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D2CA6" w14:textId="77777777" w:rsidR="00D953F4" w:rsidRPr="00F07DBF" w:rsidRDefault="00D03605" w:rsidP="00F07DBF">
      <w:pPr>
        <w:pStyle w:val="Heading1"/>
      </w:pPr>
      <w:r w:rsidRPr="00F07DBF">
        <w:t xml:space="preserve">Information Services </w:t>
      </w:r>
    </w:p>
    <w:p w14:paraId="4F4C410C" w14:textId="77777777" w:rsid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1E9A6743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  <w:b/>
        </w:rPr>
      </w:pPr>
      <w:r w:rsidRPr="0038352F">
        <w:rPr>
          <w:rFonts w:cs="Arial"/>
          <w:b/>
        </w:rPr>
        <w:t>System Requirements</w:t>
      </w:r>
    </w:p>
    <w:p w14:paraId="24784717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354BF75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3E5D01CD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  <w:b/>
        </w:rPr>
      </w:pPr>
      <w:r w:rsidRPr="0038352F">
        <w:rPr>
          <w:rFonts w:cs="Arial"/>
          <w:b/>
        </w:rPr>
        <w:t xml:space="preserve">What </w:t>
      </w:r>
      <w:proofErr w:type="gramStart"/>
      <w:r w:rsidRPr="0038352F">
        <w:rPr>
          <w:rFonts w:cs="Arial"/>
          <w:b/>
        </w:rPr>
        <w:t>are</w:t>
      </w:r>
      <w:proofErr w:type="gramEnd"/>
      <w:r w:rsidRPr="0038352F">
        <w:rPr>
          <w:rFonts w:cs="Arial"/>
          <w:b/>
        </w:rPr>
        <w:t xml:space="preserve"> the system requirements required to run the Information Services Portal on my PC?</w:t>
      </w:r>
    </w:p>
    <w:p w14:paraId="111AE19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4F4D9966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The Information Services Portal is internet based so there are no specific system requirements to access and download data from the Information Services Portal.</w:t>
      </w:r>
    </w:p>
    <w:p w14:paraId="6F02D0B1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5A0D130E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If you are downloading reports into other applications and there is a problem it may be to do with your settings on your PC.</w:t>
      </w:r>
    </w:p>
    <w:p w14:paraId="42A0EA8F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32534E0F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40E674AF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  <w:b/>
        </w:rPr>
      </w:pPr>
      <w:r w:rsidRPr="0038352F">
        <w:rPr>
          <w:rFonts w:cs="Arial"/>
          <w:b/>
        </w:rPr>
        <w:t>What screen resolution is best for viewing reports?</w:t>
      </w:r>
    </w:p>
    <w:p w14:paraId="6417323E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68EF581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Screen resolution should be set to 1024 x 768 pixels or higher.</w:t>
      </w:r>
    </w:p>
    <w:p w14:paraId="4113C6A5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2EB882AE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777A25C6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  <w:b/>
        </w:rPr>
      </w:pPr>
      <w:r w:rsidRPr="0038352F">
        <w:rPr>
          <w:rFonts w:cs="Arial"/>
          <w:b/>
        </w:rPr>
        <w:t>What browser do I need to access Information Services Portal?</w:t>
      </w:r>
    </w:p>
    <w:p w14:paraId="24081198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6497C703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The following browsers are supported by NHS Prescription Services but the system may work on other Browsers:</w:t>
      </w:r>
    </w:p>
    <w:p w14:paraId="2DBAB347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6E7C87ED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IE7, 8 and 9</w:t>
      </w:r>
    </w:p>
    <w:p w14:paraId="3A7786D5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Firefox 3.6 and 11</w:t>
      </w:r>
    </w:p>
    <w:p w14:paraId="167C7D69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Google Chrome</w:t>
      </w:r>
    </w:p>
    <w:p w14:paraId="40E3EB6D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02CB9CF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IE10 / 11 are not currently supported and if you have any issues please try one of the browsers which are supported</w:t>
      </w:r>
    </w:p>
    <w:p w14:paraId="5851D745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56BC519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When accessing the Remuneration Reports / Schedule of Payments within the system some users operating older versions on Internet Explorer may experience technical difficulties.</w:t>
      </w:r>
    </w:p>
    <w:p w14:paraId="11936221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5E285604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The below work around will allow access to the reports.</w:t>
      </w:r>
    </w:p>
    <w:p w14:paraId="4C78C2FA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4FDCBD65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In Internet Explorer toggle the following option:</w:t>
      </w:r>
    </w:p>
    <w:p w14:paraId="625ABDF5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4E3639EB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Tools &gt; Internet Options &gt; Advanced &gt; Security &gt; Do not save encrypted pages to disk</w:t>
      </w:r>
    </w:p>
    <w:p w14:paraId="1158C504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158AD95C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 xml:space="preserve">In newer versions of IE this option will be greyed out. </w:t>
      </w:r>
    </w:p>
    <w:p w14:paraId="0AC16D06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39804769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This problem was due to the fact these files are sent through an encrypted connection.  Older versions of IE have to specifically be told if they should save a copy of the file to IE web cache or not.</w:t>
      </w:r>
    </w:p>
    <w:p w14:paraId="094064E2" w14:textId="77777777" w:rsidR="0038352F" w:rsidRPr="0038352F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</w:p>
    <w:p w14:paraId="65FD2CAC" w14:textId="513C6570" w:rsidR="004D1566" w:rsidRPr="008A4F37" w:rsidRDefault="0038352F" w:rsidP="0038352F">
      <w:pPr>
        <w:tabs>
          <w:tab w:val="left" w:pos="7842"/>
        </w:tabs>
        <w:spacing w:line="320" w:lineRule="exact"/>
        <w:rPr>
          <w:rFonts w:cs="Arial"/>
        </w:rPr>
      </w:pPr>
      <w:r w:rsidRPr="0038352F">
        <w:rPr>
          <w:rFonts w:cs="Arial"/>
        </w:rPr>
        <w:t>If this option is greyed out we would recommend accessing the system via a different</w:t>
      </w:r>
      <w:r>
        <w:rPr>
          <w:rFonts w:cs="Arial"/>
        </w:rPr>
        <w:t xml:space="preserve"> browser either Google Chrome or</w:t>
      </w:r>
      <w:bookmarkStart w:id="0" w:name="_GoBack"/>
      <w:bookmarkEnd w:id="0"/>
      <w:r w:rsidRPr="0038352F">
        <w:rPr>
          <w:rFonts w:cs="Arial"/>
        </w:rPr>
        <w:t xml:space="preserve"> </w:t>
      </w:r>
      <w:proofErr w:type="spellStart"/>
      <w:r w:rsidRPr="0038352F">
        <w:rPr>
          <w:rFonts w:cs="Arial"/>
        </w:rPr>
        <w:t>FireFox</w:t>
      </w:r>
      <w:proofErr w:type="spellEnd"/>
    </w:p>
    <w:sectPr w:rsidR="004D1566" w:rsidRPr="008A4F37" w:rsidSect="006B5E2D">
      <w:headerReference w:type="default" r:id="rId11"/>
      <w:headerReference w:type="first" r:id="rId12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2CAF" w14:textId="77777777" w:rsidR="00455711" w:rsidRDefault="00455711" w:rsidP="00D023EC">
      <w:r>
        <w:separator/>
      </w:r>
    </w:p>
  </w:endnote>
  <w:endnote w:type="continuationSeparator" w:id="0">
    <w:p w14:paraId="65FD2CB0" w14:textId="77777777" w:rsidR="00455711" w:rsidRDefault="00455711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D2CAD" w14:textId="77777777" w:rsidR="00455711" w:rsidRDefault="00455711" w:rsidP="00D023EC">
      <w:r>
        <w:separator/>
      </w:r>
    </w:p>
  </w:footnote>
  <w:footnote w:type="continuationSeparator" w:id="0">
    <w:p w14:paraId="65FD2CAE" w14:textId="77777777" w:rsidR="00455711" w:rsidRDefault="00455711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2CB1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2CB2" w14:textId="77777777" w:rsidR="006B5E2D" w:rsidRDefault="00537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FD2CB3" wp14:editId="65FD2CB4">
          <wp:simplePos x="0" y="0"/>
          <wp:positionH relativeFrom="column">
            <wp:posOffset>-717550</wp:posOffset>
          </wp:positionH>
          <wp:positionV relativeFrom="paragraph">
            <wp:posOffset>-38100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0F644E"/>
    <w:rsid w:val="00136D79"/>
    <w:rsid w:val="001F2FBF"/>
    <w:rsid w:val="0023755B"/>
    <w:rsid w:val="002B5692"/>
    <w:rsid w:val="00350100"/>
    <w:rsid w:val="0038352F"/>
    <w:rsid w:val="00386F12"/>
    <w:rsid w:val="00391EE2"/>
    <w:rsid w:val="003F4851"/>
    <w:rsid w:val="004074DA"/>
    <w:rsid w:val="00455711"/>
    <w:rsid w:val="004D1566"/>
    <w:rsid w:val="004F7882"/>
    <w:rsid w:val="00527F40"/>
    <w:rsid w:val="00537B56"/>
    <w:rsid w:val="00550328"/>
    <w:rsid w:val="00580C9D"/>
    <w:rsid w:val="005939AB"/>
    <w:rsid w:val="0063459D"/>
    <w:rsid w:val="006B5E2D"/>
    <w:rsid w:val="0070180D"/>
    <w:rsid w:val="007A2E5D"/>
    <w:rsid w:val="008A4F37"/>
    <w:rsid w:val="008A6CBF"/>
    <w:rsid w:val="008D30C5"/>
    <w:rsid w:val="00901BBA"/>
    <w:rsid w:val="00933DE2"/>
    <w:rsid w:val="009F1AC1"/>
    <w:rsid w:val="00B65913"/>
    <w:rsid w:val="00B67C44"/>
    <w:rsid w:val="00C46460"/>
    <w:rsid w:val="00C65736"/>
    <w:rsid w:val="00D023EC"/>
    <w:rsid w:val="00D03605"/>
    <w:rsid w:val="00D317AB"/>
    <w:rsid w:val="00D953F4"/>
    <w:rsid w:val="00DA2BBD"/>
    <w:rsid w:val="00DF0559"/>
    <w:rsid w:val="00E602DA"/>
    <w:rsid w:val="00E967CC"/>
    <w:rsid w:val="00F07DBF"/>
    <w:rsid w:val="00F65DFB"/>
    <w:rsid w:val="00F9187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5FD2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2018-08-31T23:00:00+00:00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2018-08-31T23:00:00+00:00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D7FA9-319C-41C7-8758-FB23A2E1D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4AA9-D650-461B-ABCC-DA98B393BD2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bb23f8f2-6f06-4ec7-b253-39f9dd04490a"/>
    <ds:schemaRef ds:uri="a796cea8-fdf0-4c8c-8ef9-88ab01145e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F80659-74D6-44ED-9ABD-4A0D0CF4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E8E09-FCA1-4CF2-BD63-11C8BFF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Factsheet (V2)</vt:lpstr>
    </vt:vector>
  </TitlesOfParts>
  <Company>CDS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Factsheet (V2)</dc:title>
  <dc:creator>Margaret Jones</dc:creator>
  <cp:lastModifiedBy>Ann Adamson</cp:lastModifiedBy>
  <cp:revision>3</cp:revision>
  <cp:lastPrinted>2013-06-25T15:38:00Z</cp:lastPrinted>
  <dcterms:created xsi:type="dcterms:W3CDTF">2018-07-23T10:34:00Z</dcterms:created>
  <dcterms:modified xsi:type="dcterms:W3CDTF">2018-07-23T10:36:00Z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