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76FE" w14:textId="3DA8D21E" w:rsidR="000E2B06" w:rsidRDefault="000B542D" w:rsidP="009378EB">
      <w:pPr>
        <w:pStyle w:val="BodyText"/>
        <w:ind w:left="9807"/>
        <w:rPr>
          <w:rFonts w:ascii="Times New Roman"/>
          <w:sz w:val="20"/>
        </w:rPr>
      </w:pPr>
      <w:r>
        <w:rPr>
          <w:rFonts w:cs="Arial"/>
          <w:noProof/>
        </w:rPr>
        <w:drawing>
          <wp:anchor distT="0" distB="0" distL="114300" distR="114300" simplePos="0" relativeHeight="251658241" behindDoc="0" locked="0" layoutInCell="1" allowOverlap="1" wp14:anchorId="65ACC13F" wp14:editId="4380B413">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8DC92" w14:textId="30468AFB" w:rsidR="000E2B06" w:rsidRPr="009378EB" w:rsidRDefault="000E2B06" w:rsidP="009378EB">
      <w:pPr>
        <w:pStyle w:val="BodyText"/>
        <w:spacing w:before="8"/>
        <w:rPr>
          <w:rFonts w:ascii="Times New Roman"/>
          <w:sz w:val="2"/>
          <w:szCs w:val="12"/>
        </w:rPr>
      </w:pPr>
    </w:p>
    <w:p w14:paraId="359E1EED" w14:textId="2F039F94" w:rsidR="00D54823" w:rsidRDefault="004F3F20" w:rsidP="00D54823">
      <w:pPr>
        <w:pStyle w:val="Title"/>
        <w:spacing w:line="360" w:lineRule="auto"/>
        <w:ind w:left="113"/>
        <w:rPr>
          <w:color w:val="FFFFFF" w:themeColor="background1"/>
        </w:rPr>
      </w:pPr>
      <w:bookmarkStart w:id="0" w:name="_Hlk135212883"/>
      <w:r>
        <w:rPr>
          <w:rFonts w:cs="Arial"/>
          <w:noProof/>
          <w:sz w:val="17"/>
        </w:rPr>
        <mc:AlternateContent>
          <mc:Choice Requires="wps">
            <w:drawing>
              <wp:anchor distT="0" distB="0" distL="114300" distR="114300" simplePos="0" relativeHeight="251658240" behindDoc="1" locked="0" layoutInCell="1" allowOverlap="1" wp14:anchorId="1C32C0BC" wp14:editId="77CF28B3">
                <wp:simplePos x="0" y="0"/>
                <wp:positionH relativeFrom="column">
                  <wp:posOffset>-10717</wp:posOffset>
                </wp:positionH>
                <wp:positionV relativeFrom="paragraph">
                  <wp:posOffset>46690</wp:posOffset>
                </wp:positionV>
                <wp:extent cx="1798429" cy="323739"/>
                <wp:effectExtent l="0" t="0" r="0" b="635"/>
                <wp:wrapNone/>
                <wp:docPr id="11" name="Rectangle 11"/>
                <wp:cNvGraphicFramePr/>
                <a:graphic xmlns:a="http://schemas.openxmlformats.org/drawingml/2006/main">
                  <a:graphicData uri="http://schemas.microsoft.com/office/word/2010/wordprocessingShape">
                    <wps:wsp>
                      <wps:cNvSpPr/>
                      <wps:spPr>
                        <a:xfrm>
                          <a:off x="0" y="0"/>
                          <a:ext cx="179842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6478" id="Rectangle 11" o:spid="_x0000_s1026" style="position:absolute;margin-left:-.85pt;margin-top:3.7pt;width:141.6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" fillcolor="#005eb8" stroked="f" strokeweight="2pt"/>
            </w:pict>
          </mc:Fallback>
        </mc:AlternateContent>
      </w:r>
      <w:r w:rsidRPr="004F3F20">
        <w:rPr>
          <w:color w:val="FFFFFF" w:themeColor="background1"/>
        </w:rPr>
        <w:t>CPD C-104872</w:t>
      </w:r>
      <w:bookmarkEnd w:id="0"/>
    </w:p>
    <w:p w14:paraId="6E61E7AC" w14:textId="7178A6E1" w:rsidR="004F3F20" w:rsidRPr="00D54823" w:rsidRDefault="00D54823" w:rsidP="00D54823">
      <w:pPr>
        <w:pStyle w:val="Title"/>
        <w:ind w:left="113"/>
        <w:rPr>
          <w:color w:val="FFFFFF" w:themeColor="background1"/>
        </w:rPr>
      </w:pPr>
      <w:r w:rsidRPr="00D54823">
        <w:rPr>
          <w:rFonts w:cs="Arial"/>
          <w:noProof/>
          <w:color w:val="FFFFFF" w:themeColor="background1"/>
          <w:sz w:val="17"/>
        </w:rPr>
        <mc:AlternateContent>
          <mc:Choice Requires="wps">
            <w:drawing>
              <wp:anchor distT="0" distB="0" distL="114300" distR="114300" simplePos="0" relativeHeight="251658242" behindDoc="1" locked="0" layoutInCell="1" allowOverlap="1" wp14:anchorId="710B00F2" wp14:editId="71CFB313">
                <wp:simplePos x="0" y="0"/>
                <wp:positionH relativeFrom="column">
                  <wp:posOffset>-8034</wp:posOffset>
                </wp:positionH>
                <wp:positionV relativeFrom="paragraph">
                  <wp:posOffset>15930</wp:posOffset>
                </wp:positionV>
                <wp:extent cx="6141720" cy="659848"/>
                <wp:effectExtent l="0" t="0" r="0" b="6985"/>
                <wp:wrapNone/>
                <wp:docPr id="7" name="Rectangle 7"/>
                <wp:cNvGraphicFramePr/>
                <a:graphic xmlns:a="http://schemas.openxmlformats.org/drawingml/2006/main">
                  <a:graphicData uri="http://schemas.microsoft.com/office/word/2010/wordprocessingShape">
                    <wps:wsp>
                      <wps:cNvSpPr/>
                      <wps:spPr>
                        <a:xfrm>
                          <a:off x="0" y="0"/>
                          <a:ext cx="6141720" cy="659848"/>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D829E" id="Rectangle 7" o:spid="_x0000_s1026" style="position:absolute;margin-left:-.65pt;margin-top:1.25pt;width:483.6pt;height:51.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" fillcolor="#005eb8" stroked="f" strokeweight="2pt"/>
            </w:pict>
          </mc:Fallback>
        </mc:AlternateContent>
      </w:r>
      <w:r w:rsidR="001F126C">
        <w:rPr>
          <w:color w:val="FFFFFF" w:themeColor="background1"/>
        </w:rPr>
        <w:t>H</w:t>
      </w:r>
      <w:r w:rsidR="004F3F20" w:rsidRPr="00D54823">
        <w:rPr>
          <w:color w:val="FFFFFF" w:themeColor="background1"/>
        </w:rPr>
        <w:t>ow to use early re-test code 1 on a GOS</w:t>
      </w:r>
      <w:r w:rsidRPr="00D54823">
        <w:rPr>
          <w:color w:val="FFFFFF" w:themeColor="background1"/>
        </w:rPr>
        <w:br/>
      </w:r>
      <w:r w:rsidR="004F3F20" w:rsidRPr="00D54823">
        <w:rPr>
          <w:color w:val="FFFFFF" w:themeColor="background1"/>
        </w:rPr>
        <w:t>form</w:t>
      </w:r>
      <w:r w:rsidR="00922EBD">
        <w:rPr>
          <w:color w:val="FFFFFF" w:themeColor="background1"/>
        </w:rPr>
        <w:t xml:space="preserve"> in England</w:t>
      </w:r>
    </w:p>
    <w:p w14:paraId="5C493281" w14:textId="030C6E35" w:rsidR="00D54823" w:rsidRDefault="00D54823" w:rsidP="00D54823">
      <w:pPr>
        <w:pStyle w:val="BodyText"/>
      </w:pPr>
    </w:p>
    <w:p w14:paraId="303DD480" w14:textId="69F8BD05" w:rsidR="0073027A" w:rsidRPr="008C3B76" w:rsidRDefault="0073027A" w:rsidP="0073027A">
      <w:pPr>
        <w:pStyle w:val="NormalWeb"/>
        <w:rPr>
          <w:rFonts w:ascii="Arial" w:hAnsi="Arial" w:cs="Arial"/>
          <w:color w:val="000000"/>
          <w:sz w:val="22"/>
          <w:szCs w:val="22"/>
        </w:rPr>
      </w:pPr>
      <w:r w:rsidRPr="7DBD21E4">
        <w:rPr>
          <w:rFonts w:ascii="Arial" w:hAnsi="Arial" w:cs="Arial"/>
          <w:color w:val="000000" w:themeColor="text1"/>
          <w:sz w:val="22"/>
          <w:szCs w:val="22"/>
        </w:rPr>
        <w:t xml:space="preserve">In this guide, we will provide guidance on using early re-test code </w:t>
      </w:r>
      <w:r w:rsidR="00A33675">
        <w:rPr>
          <w:rFonts w:ascii="Arial" w:hAnsi="Arial" w:cs="Arial"/>
          <w:color w:val="000000" w:themeColor="text1"/>
          <w:sz w:val="22"/>
          <w:szCs w:val="22"/>
        </w:rPr>
        <w:t>1</w:t>
      </w:r>
      <w:r w:rsidRPr="7DBD21E4">
        <w:rPr>
          <w:rFonts w:ascii="Arial" w:hAnsi="Arial" w:cs="Arial"/>
          <w:color w:val="000000" w:themeColor="text1"/>
          <w:sz w:val="22"/>
          <w:szCs w:val="22"/>
        </w:rPr>
        <w:t xml:space="preserve"> on a GOS (General Ophthalmic Service) form.</w:t>
      </w:r>
    </w:p>
    <w:p w14:paraId="4F0DEC6B" w14:textId="3E0A6C36" w:rsidR="0073027A" w:rsidRDefault="0073027A" w:rsidP="0073027A">
      <w:pPr>
        <w:pStyle w:val="NormalWeb"/>
        <w:rPr>
          <w:rFonts w:ascii="Arial" w:hAnsi="Arial" w:cs="Arial"/>
          <w:color w:val="000000"/>
          <w:sz w:val="22"/>
          <w:szCs w:val="22"/>
        </w:rPr>
      </w:pPr>
      <w:r w:rsidRPr="7DBD21E4">
        <w:rPr>
          <w:rFonts w:ascii="Arial" w:hAnsi="Arial" w:cs="Arial"/>
          <w:color w:val="000000" w:themeColor="text1"/>
          <w:sz w:val="22"/>
          <w:szCs w:val="22"/>
        </w:rPr>
        <w:t>This is worth half a non-interactive Continuous Professional Development (CPD) point and is suitable for all General Optical Council (GOC) registrants.</w:t>
      </w:r>
    </w:p>
    <w:p w14:paraId="6433AE5E" w14:textId="77777777" w:rsidR="0073027A" w:rsidRPr="00D54823" w:rsidRDefault="0073027A" w:rsidP="0073027A">
      <w:pPr>
        <w:pStyle w:val="NormalWeb"/>
        <w:ind w:left="113"/>
        <w:rPr>
          <w:rFonts w:ascii="Arial" w:hAnsi="Arial" w:cs="Arial"/>
          <w:b/>
          <w:bCs/>
          <w:color w:val="0070C0"/>
          <w:sz w:val="28"/>
          <w:szCs w:val="28"/>
        </w:rPr>
      </w:pPr>
      <w:r w:rsidRPr="004F17AE">
        <w:rPr>
          <w:b/>
          <w:bCs/>
          <w:noProof/>
        </w:rPr>
        <mc:AlternateContent>
          <mc:Choice Requires="wps">
            <w:drawing>
              <wp:anchor distT="0" distB="0" distL="114300" distR="114300" simplePos="0" relativeHeight="251658253" behindDoc="1" locked="0" layoutInCell="1" allowOverlap="1" wp14:anchorId="40C719F5" wp14:editId="313B9ECD">
                <wp:simplePos x="0" y="0"/>
                <wp:positionH relativeFrom="column">
                  <wp:posOffset>0</wp:posOffset>
                </wp:positionH>
                <wp:positionV relativeFrom="paragraph">
                  <wp:posOffset>42545</wp:posOffset>
                </wp:positionV>
                <wp:extent cx="5940000" cy="1184744"/>
                <wp:effectExtent l="0" t="0" r="3810" b="0"/>
                <wp:wrapNone/>
                <wp:docPr id="8" name="Rectangle 8"/>
                <wp:cNvGraphicFramePr/>
                <a:graphic xmlns:a="http://schemas.openxmlformats.org/drawingml/2006/main">
                  <a:graphicData uri="http://schemas.microsoft.com/office/word/2010/wordprocessingShape">
                    <wps:wsp>
                      <wps:cNvSpPr/>
                      <wps:spPr>
                        <a:xfrm>
                          <a:off x="0" y="0"/>
                          <a:ext cx="5940000" cy="118474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A0F81" id="Rectangle 8" o:spid="_x0000_s1026" style="position:absolute;margin-left:0;margin-top:3.35pt;width:467.7pt;height:93.3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" fillcolor="#dbe5f1 [660]" stroked="f" strokeweight="2pt"/>
            </w:pict>
          </mc:Fallback>
        </mc:AlternateContent>
      </w:r>
      <w:r>
        <w:rPr>
          <w:rFonts w:ascii="Arial" w:hAnsi="Arial" w:cs="Arial"/>
          <w:b/>
          <w:bCs/>
          <w:color w:val="0070C0"/>
          <w:sz w:val="22"/>
          <w:szCs w:val="22"/>
        </w:rPr>
        <w:br/>
      </w:r>
      <w:r w:rsidRPr="00520424">
        <w:rPr>
          <w:rFonts w:ascii="Arial" w:hAnsi="Arial" w:cs="Arial"/>
          <w:b/>
          <w:bCs/>
          <w:color w:val="000000" w:themeColor="text1"/>
          <w:sz w:val="28"/>
          <w:szCs w:val="28"/>
        </w:rPr>
        <w:t>Learning Objectives</w:t>
      </w:r>
    </w:p>
    <w:p w14:paraId="2DB542C3" w14:textId="07693BF4" w:rsidR="0073027A" w:rsidRPr="008C3B76" w:rsidRDefault="0073027A" w:rsidP="002336EA">
      <w:pPr>
        <w:pStyle w:val="NormalWeb"/>
        <w:numPr>
          <w:ilvl w:val="0"/>
          <w:numId w:val="2"/>
        </w:numPr>
        <w:spacing w:before="0" w:beforeAutospacing="0" w:after="0" w:afterAutospacing="0"/>
        <w:rPr>
          <w:rFonts w:ascii="Arial" w:hAnsi="Arial" w:cs="Arial"/>
          <w:sz w:val="22"/>
          <w:szCs w:val="22"/>
        </w:rPr>
      </w:pPr>
      <w:r w:rsidRPr="00637B23">
        <w:rPr>
          <w:rFonts w:ascii="Arial" w:hAnsi="Arial" w:cs="Arial"/>
          <w:sz w:val="22"/>
          <w:szCs w:val="22"/>
        </w:rPr>
        <w:t xml:space="preserve">To understand the process required to correctly use early re-test code </w:t>
      </w:r>
      <w:r w:rsidR="00B114D2">
        <w:rPr>
          <w:rFonts w:ascii="Arial" w:hAnsi="Arial" w:cs="Arial"/>
          <w:sz w:val="22"/>
          <w:szCs w:val="22"/>
        </w:rPr>
        <w:t>1</w:t>
      </w:r>
      <w:r>
        <w:br/>
      </w:r>
    </w:p>
    <w:p w14:paraId="1DCEFAEC" w14:textId="77777777" w:rsidR="0073027A" w:rsidRPr="00D72DA6" w:rsidRDefault="0073027A" w:rsidP="002336EA">
      <w:pPr>
        <w:pStyle w:val="NormalWeb"/>
        <w:numPr>
          <w:ilvl w:val="0"/>
          <w:numId w:val="2"/>
        </w:numPr>
        <w:spacing w:before="0" w:beforeAutospacing="0" w:after="0" w:afterAutospacing="0"/>
        <w:rPr>
          <w:rFonts w:ascii="Arial" w:hAnsi="Arial" w:cs="Arial"/>
          <w:sz w:val="22"/>
          <w:szCs w:val="22"/>
        </w:rPr>
      </w:pPr>
      <w:r w:rsidRPr="4D2A0F4E">
        <w:rPr>
          <w:rFonts w:ascii="Arial" w:hAnsi="Arial" w:cs="Arial"/>
          <w:sz w:val="22"/>
          <w:szCs w:val="22"/>
        </w:rPr>
        <w:t>To understand best practice for submitting a GOS1 and GOS6 form</w:t>
      </w:r>
    </w:p>
    <w:p w14:paraId="287CFF89" w14:textId="77777777" w:rsidR="0073027A" w:rsidRDefault="0073027A" w:rsidP="0073027A">
      <w:pPr>
        <w:pStyle w:val="BodyText"/>
      </w:pPr>
    </w:p>
    <w:p w14:paraId="5E63EF67" w14:textId="77777777" w:rsidR="0073027A" w:rsidRPr="00D54823" w:rsidRDefault="0073027A" w:rsidP="0073027A">
      <w:pPr>
        <w:pStyle w:val="BodyText"/>
        <w:rPr>
          <w:rFonts w:eastAsia="Times New Roman"/>
          <w:lang w:eastAsia="en-GB"/>
        </w:rPr>
      </w:pPr>
    </w:p>
    <w:p w14:paraId="3AE42AF2" w14:textId="77777777" w:rsidR="0073027A" w:rsidRPr="0048509A" w:rsidRDefault="0073027A" w:rsidP="0073027A">
      <w:pPr>
        <w:pStyle w:val="Heading3"/>
        <w:rPr>
          <w:rFonts w:eastAsia="Arial"/>
          <w:color w:val="0070C0"/>
        </w:rPr>
      </w:pPr>
      <w:r w:rsidRPr="0048509A">
        <w:rPr>
          <w:rFonts w:eastAsia="Arial"/>
          <w:color w:val="0070C0"/>
        </w:rPr>
        <w:t>How to gain the CPD point</w:t>
      </w:r>
    </w:p>
    <w:p w14:paraId="5E50484D" w14:textId="77777777" w:rsidR="0073027A" w:rsidRPr="00520424" w:rsidRDefault="0073027A" w:rsidP="0073027A"/>
    <w:p w14:paraId="48F28944" w14:textId="77777777" w:rsidR="0073027A" w:rsidRDefault="0073027A" w:rsidP="0073027A">
      <w:r w:rsidRPr="7DBD21E4">
        <w:rPr>
          <w:rFonts w:eastAsia="Arial" w:cs="Arial"/>
          <w:color w:val="000000" w:themeColor="text1"/>
        </w:rPr>
        <w:t>This CPD will take approximately 30 minutes to complete.</w:t>
      </w:r>
    </w:p>
    <w:p w14:paraId="1B88C0A2" w14:textId="77777777" w:rsidR="0073027A" w:rsidRDefault="0073027A" w:rsidP="0073027A">
      <w:pPr>
        <w:rPr>
          <w:rFonts w:eastAsia="Arial" w:cs="Arial"/>
          <w:color w:val="000000" w:themeColor="text1"/>
        </w:rPr>
      </w:pPr>
    </w:p>
    <w:p w14:paraId="6852D2E7" w14:textId="77777777" w:rsidR="0073027A" w:rsidRDefault="0073027A" w:rsidP="0073027A">
      <w:r w:rsidRPr="7DBD21E4">
        <w:rPr>
          <w:rFonts w:eastAsia="Arial" w:cs="Arial"/>
          <w:color w:val="000000" w:themeColor="text1"/>
        </w:rPr>
        <w:t>To obtain 0.5 CPD points, you must:</w:t>
      </w:r>
    </w:p>
    <w:p w14:paraId="4C71CFC5" w14:textId="77777777" w:rsidR="0073027A" w:rsidRPr="008C3B76" w:rsidRDefault="0073027A" w:rsidP="002336EA">
      <w:pPr>
        <w:pStyle w:val="ListParagraph"/>
        <w:widowControl/>
        <w:numPr>
          <w:ilvl w:val="0"/>
          <w:numId w:val="6"/>
        </w:numPr>
        <w:autoSpaceDE/>
        <w:autoSpaceDN/>
        <w:contextualSpacing/>
        <w:rPr>
          <w:rFonts w:eastAsia="Arial" w:cs="Arial"/>
          <w:color w:val="000000" w:themeColor="text1"/>
        </w:rPr>
      </w:pPr>
      <w:r w:rsidRPr="008C3B76">
        <w:rPr>
          <w:rFonts w:eastAsia="Arial" w:cs="Arial"/>
          <w:color w:val="000000" w:themeColor="text1"/>
        </w:rPr>
        <w:t xml:space="preserve">read the information in this </w:t>
      </w:r>
      <w:proofErr w:type="gramStart"/>
      <w:r w:rsidRPr="008C3B76">
        <w:rPr>
          <w:rFonts w:eastAsia="Arial" w:cs="Arial"/>
          <w:color w:val="000000" w:themeColor="text1"/>
        </w:rPr>
        <w:t>article</w:t>
      </w:r>
      <w:proofErr w:type="gramEnd"/>
    </w:p>
    <w:p w14:paraId="453C88F7" w14:textId="77777777" w:rsidR="0073027A" w:rsidRPr="008C3B76" w:rsidRDefault="0073027A" w:rsidP="002336EA">
      <w:pPr>
        <w:pStyle w:val="ListParagraph"/>
        <w:widowControl/>
        <w:numPr>
          <w:ilvl w:val="0"/>
          <w:numId w:val="6"/>
        </w:numPr>
        <w:autoSpaceDE/>
        <w:autoSpaceDN/>
        <w:contextualSpacing/>
        <w:rPr>
          <w:rFonts w:eastAsia="Arial" w:cs="Arial"/>
          <w:color w:val="000000" w:themeColor="text1"/>
        </w:rPr>
      </w:pPr>
      <w:r w:rsidRPr="008C3B76">
        <w:rPr>
          <w:rFonts w:eastAsia="Arial" w:cs="Arial"/>
          <w:color w:val="000000" w:themeColor="text1"/>
        </w:rPr>
        <w:t>read the cited references</w:t>
      </w:r>
      <w:r>
        <w:rPr>
          <w:rFonts w:eastAsia="Arial" w:cs="Arial"/>
          <w:color w:val="000000" w:themeColor="text1"/>
        </w:rPr>
        <w:t xml:space="preserve"> (at end of article)</w:t>
      </w:r>
    </w:p>
    <w:p w14:paraId="3E5F41C0" w14:textId="77777777" w:rsidR="0073027A" w:rsidRPr="008C3B76" w:rsidRDefault="0073027A" w:rsidP="002336EA">
      <w:pPr>
        <w:pStyle w:val="ListParagraph"/>
        <w:widowControl/>
        <w:numPr>
          <w:ilvl w:val="0"/>
          <w:numId w:val="6"/>
        </w:numPr>
        <w:autoSpaceDE/>
        <w:autoSpaceDN/>
        <w:contextualSpacing/>
        <w:rPr>
          <w:rFonts w:eastAsia="Arial" w:cs="Arial"/>
          <w:color w:val="000000" w:themeColor="text1"/>
        </w:rPr>
      </w:pPr>
      <w:r w:rsidRPr="008C3B76">
        <w:rPr>
          <w:rFonts w:eastAsia="Arial" w:cs="Arial"/>
          <w:color w:val="000000" w:themeColor="text1"/>
        </w:rPr>
        <w:t>pass the Multiple-Choice Questionnaire (MCQ) assessment with a score greater than 60%</w:t>
      </w:r>
    </w:p>
    <w:p w14:paraId="676A2A4E" w14:textId="77777777" w:rsidR="0073027A" w:rsidRDefault="0073027A" w:rsidP="0073027A">
      <w:pPr>
        <w:rPr>
          <w:rFonts w:eastAsia="Arial" w:cs="Arial"/>
          <w:color w:val="000000" w:themeColor="text1"/>
        </w:rPr>
      </w:pPr>
    </w:p>
    <w:p w14:paraId="6EE5DE15" w14:textId="77777777" w:rsidR="0073027A" w:rsidRDefault="0073027A" w:rsidP="0073027A">
      <w:r w:rsidRPr="7DBD21E4">
        <w:rPr>
          <w:rFonts w:eastAsia="Arial" w:cs="Arial"/>
          <w:color w:val="000000" w:themeColor="text1"/>
        </w:rPr>
        <w:t>The link to the MCQ assessment is available at the end of this article.</w:t>
      </w:r>
    </w:p>
    <w:p w14:paraId="0385AD1D" w14:textId="77777777" w:rsidR="0073027A" w:rsidRDefault="0073027A" w:rsidP="0073027A">
      <w:pPr>
        <w:spacing w:line="257" w:lineRule="auto"/>
      </w:pPr>
    </w:p>
    <w:p w14:paraId="3A4EF126" w14:textId="77777777" w:rsidR="0073027A" w:rsidRPr="00D54823" w:rsidRDefault="0073027A" w:rsidP="0073027A">
      <w:pPr>
        <w:pStyle w:val="Heading3"/>
        <w:rPr>
          <w:color w:val="0070C0"/>
        </w:rPr>
      </w:pPr>
      <w:r w:rsidRPr="00D54823">
        <w:rPr>
          <w:rFonts w:eastAsia="Arial"/>
          <w:color w:val="0070C0"/>
        </w:rPr>
        <w:t>What happens next?</w:t>
      </w:r>
    </w:p>
    <w:p w14:paraId="018620D1" w14:textId="77777777" w:rsidR="0073027A" w:rsidRDefault="0073027A" w:rsidP="0073027A">
      <w:pPr>
        <w:spacing w:line="257" w:lineRule="auto"/>
        <w:rPr>
          <w:rFonts w:eastAsia="Arial" w:cs="Arial"/>
          <w:color w:val="000000" w:themeColor="text1"/>
        </w:rPr>
      </w:pPr>
    </w:p>
    <w:p w14:paraId="11A59585" w14:textId="77777777" w:rsidR="0073027A" w:rsidRDefault="0073027A" w:rsidP="0073027A">
      <w:pPr>
        <w:rPr>
          <w:rFonts w:eastAsia="Arial" w:cs="Arial"/>
          <w:color w:val="000000" w:themeColor="text1"/>
        </w:rPr>
      </w:pPr>
      <w:r w:rsidRPr="7DBD21E4">
        <w:rPr>
          <w:rFonts w:eastAsia="Arial" w:cs="Arial"/>
          <w:color w:val="000000" w:themeColor="text1"/>
        </w:rPr>
        <w:t xml:space="preserve">Upon completion of the MCQ assessment, you will receive an email outlining whether you have passed or failed. </w:t>
      </w:r>
    </w:p>
    <w:p w14:paraId="1865CD83" w14:textId="77777777" w:rsidR="0073027A" w:rsidRDefault="0073027A" w:rsidP="0073027A">
      <w:pPr>
        <w:rPr>
          <w:rFonts w:eastAsia="Arial" w:cs="Arial"/>
          <w:color w:val="000000" w:themeColor="text1"/>
        </w:rPr>
      </w:pPr>
    </w:p>
    <w:p w14:paraId="1489D06E" w14:textId="77777777" w:rsidR="0073027A" w:rsidRPr="00EA0C9B" w:rsidRDefault="0073027A" w:rsidP="0073027A">
      <w:pPr>
        <w:pStyle w:val="paragraph"/>
        <w:spacing w:before="0" w:beforeAutospacing="0" w:after="0" w:afterAutospacing="0"/>
        <w:textAlignment w:val="baseline"/>
        <w:rPr>
          <w:rFonts w:ascii="Segoe UI" w:hAnsi="Segoe UI" w:cs="Segoe UI"/>
        </w:rPr>
      </w:pPr>
      <w:r w:rsidRPr="00EA0C9B">
        <w:rPr>
          <w:rStyle w:val="normaltextrun"/>
          <w:rFonts w:ascii="Arial" w:hAnsi="Arial" w:cs="Arial"/>
          <w:color w:val="000000"/>
        </w:rPr>
        <w:t xml:space="preserve">This will be sent to the email address you entered on registering for the MCQ assessment. The email you receive stating that you have been successful in your MCQ attempt should be saved. You will need to upload the email as evidence when you are logging your CPD on the </w:t>
      </w:r>
      <w:proofErr w:type="spellStart"/>
      <w:r w:rsidRPr="00EA0C9B">
        <w:rPr>
          <w:rStyle w:val="normaltextrun"/>
          <w:rFonts w:ascii="Arial" w:hAnsi="Arial" w:cs="Arial"/>
          <w:color w:val="000000"/>
        </w:rPr>
        <w:t>MyGOC</w:t>
      </w:r>
      <w:proofErr w:type="spellEnd"/>
      <w:r w:rsidRPr="00EA0C9B">
        <w:rPr>
          <w:rStyle w:val="normaltextrun"/>
          <w:rFonts w:ascii="Arial" w:hAnsi="Arial" w:cs="Arial"/>
          <w:color w:val="000000"/>
        </w:rPr>
        <w:t xml:space="preserve"> website.</w:t>
      </w:r>
      <w:r w:rsidRPr="00EA0C9B">
        <w:rPr>
          <w:rStyle w:val="eop"/>
          <w:rFonts w:ascii="Arial" w:hAnsi="Arial" w:cs="Arial"/>
          <w:color w:val="000000"/>
        </w:rPr>
        <w:t> </w:t>
      </w:r>
    </w:p>
    <w:p w14:paraId="5882ECC7" w14:textId="754C7889" w:rsidR="0073027A" w:rsidRPr="007B5CE6" w:rsidRDefault="0073027A" w:rsidP="007B5CE6">
      <w:pPr>
        <w:pStyle w:val="paragraph"/>
        <w:spacing w:before="0" w:beforeAutospacing="0" w:after="0" w:afterAutospacing="0"/>
        <w:textAlignment w:val="baseline"/>
        <w:rPr>
          <w:rFonts w:ascii="Segoe UI" w:hAnsi="Segoe UI" w:cs="Segoe UI"/>
        </w:rPr>
      </w:pPr>
      <w:r w:rsidRPr="00EA0C9B">
        <w:rPr>
          <w:rStyle w:val="normaltextrun"/>
          <w:rFonts w:ascii="Arial" w:hAnsi="Arial" w:cs="Arial"/>
          <w:color w:val="000000"/>
        </w:rPr>
        <w:lastRenderedPageBreak/>
        <w:t xml:space="preserve">Feedback of the correct responses will be shared with both successful and unsuccessful responders. </w:t>
      </w:r>
    </w:p>
    <w:p w14:paraId="31C26852" w14:textId="77777777" w:rsidR="0073027A" w:rsidRDefault="0073027A" w:rsidP="0073027A">
      <w:pPr>
        <w:spacing w:line="257" w:lineRule="auto"/>
        <w:rPr>
          <w:rFonts w:eastAsia="Arial" w:cs="Arial"/>
          <w:color w:val="000000" w:themeColor="text1"/>
        </w:rPr>
      </w:pPr>
      <w:r>
        <w:rPr>
          <w:rFonts w:cs="Arial"/>
          <w:noProof/>
          <w:sz w:val="17"/>
        </w:rPr>
        <mc:AlternateContent>
          <mc:Choice Requires="wps">
            <w:drawing>
              <wp:anchor distT="0" distB="0" distL="114300" distR="114300" simplePos="0" relativeHeight="251658255" behindDoc="1" locked="0" layoutInCell="1" allowOverlap="1" wp14:anchorId="5747ED4C" wp14:editId="7D6759BE">
                <wp:simplePos x="0" y="0"/>
                <wp:positionH relativeFrom="column">
                  <wp:posOffset>-15155</wp:posOffset>
                </wp:positionH>
                <wp:positionV relativeFrom="paragraph">
                  <wp:posOffset>163802</wp:posOffset>
                </wp:positionV>
                <wp:extent cx="6257119" cy="323739"/>
                <wp:effectExtent l="0" t="0" r="0" b="635"/>
                <wp:wrapNone/>
                <wp:docPr id="10" name="Rectangle 10"/>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56470" id="Rectangle 10" o:spid="_x0000_s1026" style="position:absolute;margin-left:-1.2pt;margin-top:12.9pt;width:492.7pt;height:25.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" fillcolor="#005eb8" stroked="f" strokeweight="2pt"/>
            </w:pict>
          </mc:Fallback>
        </mc:AlternateContent>
      </w:r>
    </w:p>
    <w:p w14:paraId="0A28E1AB" w14:textId="77777777" w:rsidR="0073027A" w:rsidRPr="00680267" w:rsidRDefault="0073027A" w:rsidP="0073027A">
      <w:pPr>
        <w:pStyle w:val="Heading3"/>
        <w:ind w:left="113"/>
        <w:rPr>
          <w:color w:val="0070C0"/>
          <w:sz w:val="24"/>
        </w:rPr>
      </w:pPr>
      <w:r>
        <w:rPr>
          <w:rFonts w:eastAsia="Arial"/>
          <w:color w:val="FFFFFF" w:themeColor="background1"/>
        </w:rPr>
        <w:t>In this article we well cover</w:t>
      </w:r>
      <w:r w:rsidRPr="008E29DB">
        <w:rPr>
          <w:rFonts w:eastAsia="Arial"/>
          <w:color w:val="FFFFFF" w:themeColor="background1"/>
        </w:rPr>
        <w:t>:</w:t>
      </w:r>
      <w:r>
        <w:rPr>
          <w:rFonts w:eastAsia="Arial"/>
          <w:color w:val="0070C0"/>
        </w:rPr>
        <w:br/>
      </w:r>
    </w:p>
    <w:p w14:paraId="5D66025C" w14:textId="77777777" w:rsidR="0073027A" w:rsidRPr="00680267" w:rsidRDefault="0073027A" w:rsidP="002336EA">
      <w:pPr>
        <w:pStyle w:val="paragraph"/>
        <w:numPr>
          <w:ilvl w:val="0"/>
          <w:numId w:val="7"/>
        </w:numPr>
        <w:spacing w:before="0" w:beforeAutospacing="0" w:after="0" w:afterAutospacing="0"/>
        <w:ind w:left="720"/>
        <w:textAlignment w:val="baseline"/>
        <w:rPr>
          <w:rStyle w:val="eop"/>
          <w:rFonts w:ascii="Arial" w:hAnsi="Arial" w:cs="Arial"/>
        </w:rPr>
      </w:pPr>
      <w:r w:rsidRPr="00680267">
        <w:rPr>
          <w:rStyle w:val="normaltextrun"/>
          <w:rFonts w:ascii="Arial" w:hAnsi="Arial" w:cs="Arial"/>
        </w:rPr>
        <w:t>an overview of GOS claiming and NHSBSA (NHS Business Services Authority) PPV (Post Payment Verification) activity </w:t>
      </w:r>
      <w:r w:rsidRPr="00680267">
        <w:rPr>
          <w:rStyle w:val="normaltextrun"/>
          <w:rFonts w:ascii="Arial" w:hAnsi="Arial" w:cs="Arial"/>
          <w:b/>
          <w:bCs/>
        </w:rPr>
        <w:t> </w:t>
      </w:r>
      <w:r w:rsidRPr="00680267">
        <w:rPr>
          <w:rStyle w:val="eop"/>
          <w:rFonts w:ascii="Arial" w:hAnsi="Arial" w:cs="Arial"/>
        </w:rPr>
        <w:t> </w:t>
      </w:r>
    </w:p>
    <w:p w14:paraId="2D7567D4" w14:textId="531AD91F" w:rsidR="0073027A" w:rsidRDefault="0073027A" w:rsidP="002336EA">
      <w:pPr>
        <w:pStyle w:val="paragraph"/>
        <w:numPr>
          <w:ilvl w:val="0"/>
          <w:numId w:val="7"/>
        </w:numPr>
        <w:spacing w:before="0" w:beforeAutospacing="0" w:after="0" w:afterAutospacing="0"/>
        <w:ind w:left="720"/>
        <w:textAlignment w:val="baseline"/>
        <w:rPr>
          <w:rStyle w:val="normaltextrun"/>
          <w:rFonts w:ascii="Arial" w:hAnsi="Arial" w:cs="Arial"/>
        </w:rPr>
      </w:pPr>
      <w:r>
        <w:rPr>
          <w:rStyle w:val="normaltextrun"/>
          <w:rFonts w:ascii="Arial" w:hAnsi="Arial" w:cs="Arial"/>
        </w:rPr>
        <w:t xml:space="preserve">what is early re-test code </w:t>
      </w:r>
      <w:r w:rsidR="00B114D2">
        <w:rPr>
          <w:rStyle w:val="normaltextrun"/>
          <w:rFonts w:ascii="Arial" w:hAnsi="Arial" w:cs="Arial"/>
        </w:rPr>
        <w:t>1</w:t>
      </w:r>
    </w:p>
    <w:p w14:paraId="0C1CF2C8" w14:textId="042D2880" w:rsidR="0073027A" w:rsidRPr="00680267" w:rsidRDefault="0073027A" w:rsidP="002336EA">
      <w:pPr>
        <w:pStyle w:val="paragraph"/>
        <w:numPr>
          <w:ilvl w:val="0"/>
          <w:numId w:val="7"/>
        </w:numPr>
        <w:spacing w:before="0" w:beforeAutospacing="0" w:after="0" w:afterAutospacing="0"/>
        <w:ind w:left="720"/>
        <w:textAlignment w:val="baseline"/>
        <w:rPr>
          <w:rFonts w:ascii="Arial" w:hAnsi="Arial" w:cs="Arial"/>
        </w:rPr>
      </w:pPr>
      <w:r>
        <w:rPr>
          <w:rStyle w:val="normaltextrun"/>
          <w:rFonts w:ascii="Arial" w:hAnsi="Arial" w:cs="Arial"/>
        </w:rPr>
        <w:t xml:space="preserve">examples of the appropriate use of early re-test code </w:t>
      </w:r>
      <w:r w:rsidR="00B114D2">
        <w:rPr>
          <w:rStyle w:val="normaltextrun"/>
          <w:rFonts w:ascii="Arial" w:hAnsi="Arial" w:cs="Arial"/>
        </w:rPr>
        <w:t>1</w:t>
      </w:r>
    </w:p>
    <w:p w14:paraId="4D9A9010" w14:textId="77777777" w:rsidR="0073027A" w:rsidRPr="00680267" w:rsidRDefault="0073027A" w:rsidP="002336EA">
      <w:pPr>
        <w:pStyle w:val="paragraph"/>
        <w:numPr>
          <w:ilvl w:val="0"/>
          <w:numId w:val="8"/>
        </w:numPr>
        <w:spacing w:before="0" w:beforeAutospacing="0" w:after="0" w:afterAutospacing="0"/>
        <w:ind w:left="720"/>
        <w:textAlignment w:val="baseline"/>
        <w:rPr>
          <w:rStyle w:val="eop"/>
          <w:rFonts w:ascii="Arial" w:hAnsi="Arial" w:cs="Arial"/>
        </w:rPr>
      </w:pPr>
      <w:r w:rsidRPr="00680267">
        <w:rPr>
          <w:rStyle w:val="normaltextrun"/>
          <w:rFonts w:ascii="Arial" w:hAnsi="Arial" w:cs="Arial"/>
        </w:rPr>
        <w:t>best practice for submitting a GOS1 or GOS6 form</w:t>
      </w:r>
      <w:r w:rsidRPr="00680267">
        <w:rPr>
          <w:rStyle w:val="eop"/>
          <w:rFonts w:ascii="Arial" w:hAnsi="Arial" w:cs="Arial"/>
        </w:rPr>
        <w:t> </w:t>
      </w:r>
    </w:p>
    <w:p w14:paraId="3D959280" w14:textId="77777777" w:rsidR="0073027A" w:rsidRPr="00680267" w:rsidRDefault="0073027A" w:rsidP="0073027A">
      <w:pPr>
        <w:pStyle w:val="ListParagraph"/>
        <w:rPr>
          <w:rFonts w:eastAsia="Arial" w:cs="Arial"/>
          <w:color w:val="4F81BD" w:themeColor="accent1"/>
          <w:szCs w:val="24"/>
          <w:u w:val="single"/>
        </w:rPr>
      </w:pPr>
    </w:p>
    <w:p w14:paraId="2E22066D" w14:textId="77777777" w:rsidR="0073027A" w:rsidRDefault="0073027A" w:rsidP="0073027A">
      <w:pPr>
        <w:pStyle w:val="paragraph"/>
        <w:spacing w:before="0" w:beforeAutospacing="0" w:after="0" w:afterAutospacing="0"/>
        <w:rPr>
          <w:rFonts w:ascii="Arial" w:eastAsia="Arial" w:hAnsi="Arial" w:cs="Arial"/>
          <w:color w:val="000000" w:themeColor="text1"/>
        </w:rPr>
      </w:pPr>
      <w:r w:rsidRPr="00680267">
        <w:rPr>
          <w:rFonts w:ascii="Arial" w:eastAsia="Arial" w:hAnsi="Arial" w:cs="Arial"/>
          <w:color w:val="000000" w:themeColor="text1"/>
        </w:rPr>
        <w:t xml:space="preserve">As specified in the Memorandum of Understanding (MoU), part of which is summarised in ‘Vouchers at a Glance’ (Figure 1), the Department of Health and Social Care (DHSC) made recommendations for the minimum interval between sight tests for specific patient categories in England. If a contractor undertakes a GOS sight test at a shorter interval, you </w:t>
      </w:r>
      <w:r w:rsidRPr="00DB4BB4">
        <w:rPr>
          <w:rFonts w:ascii="Arial" w:eastAsia="Arial" w:hAnsi="Arial" w:cs="Arial"/>
          <w:color w:val="000000" w:themeColor="text1"/>
        </w:rPr>
        <w:t xml:space="preserve">must annotate the GOS1 or GOS6 form with the appropriate early re-test code. </w:t>
      </w:r>
      <w:bookmarkStart w:id="1" w:name="_Hlk135302758"/>
    </w:p>
    <w:p w14:paraId="6A5D59D6" w14:textId="77777777" w:rsidR="0073027A" w:rsidRDefault="0073027A" w:rsidP="0073027A">
      <w:pPr>
        <w:pStyle w:val="paragraph"/>
        <w:spacing w:before="0" w:beforeAutospacing="0" w:after="0" w:afterAutospacing="0"/>
        <w:rPr>
          <w:rFonts w:ascii="Arial" w:eastAsia="Arial" w:hAnsi="Arial" w:cs="Arial"/>
          <w:color w:val="000000" w:themeColor="text1"/>
        </w:rPr>
      </w:pPr>
    </w:p>
    <w:p w14:paraId="1A4C6992" w14:textId="77777777" w:rsidR="0073027A" w:rsidRPr="00680267" w:rsidRDefault="0073027A" w:rsidP="0073027A">
      <w:pPr>
        <w:pStyle w:val="paragraph"/>
        <w:spacing w:before="0" w:beforeAutospacing="0" w:after="0" w:afterAutospacing="0"/>
        <w:rPr>
          <w:rStyle w:val="eop"/>
          <w:rFonts w:ascii="Arial" w:eastAsia="Arial" w:hAnsi="Arial" w:cs="Arial"/>
          <w:color w:val="000000" w:themeColor="text1"/>
        </w:rPr>
      </w:pPr>
      <w:r w:rsidRPr="00EA0C9B">
        <w:rPr>
          <w:rStyle w:val="normaltextrun"/>
          <w:rFonts w:ascii="Arial" w:hAnsi="Arial" w:cs="Arial"/>
          <w:color w:val="000000"/>
          <w:shd w:val="clear" w:color="auto" w:fill="FFFFFF"/>
        </w:rPr>
        <w:t xml:space="preserve">Furthermore, as per paragraph 2.1 of the Memorandum of Understanding, Contractors and Performers </w:t>
      </w:r>
      <w:r w:rsidRPr="00EA0C9B">
        <w:rPr>
          <w:rStyle w:val="normaltextrun"/>
          <w:rFonts w:ascii="Arial" w:hAnsi="Arial" w:cs="Arial"/>
          <w:color w:val="000000"/>
          <w:u w:val="single"/>
          <w:shd w:val="clear" w:color="auto" w:fill="FFFFFF"/>
        </w:rPr>
        <w:t>should not apply a blanket retest period</w:t>
      </w:r>
      <w:r w:rsidRPr="00EA0C9B">
        <w:rPr>
          <w:rStyle w:val="normaltextrun"/>
          <w:rFonts w:ascii="Arial" w:hAnsi="Arial" w:cs="Arial"/>
          <w:color w:val="000000"/>
          <w:shd w:val="clear" w:color="auto" w:fill="FFFFFF"/>
        </w:rPr>
        <w:t xml:space="preserve"> for patients within a particular category. </w:t>
      </w:r>
      <w:r w:rsidRPr="00EA0C9B">
        <w:rPr>
          <w:rStyle w:val="eop"/>
          <w:rFonts w:ascii="Arial" w:hAnsi="Arial" w:cs="Arial"/>
          <w:color w:val="000000"/>
          <w:shd w:val="clear" w:color="auto" w:fill="FFFFFF"/>
        </w:rPr>
        <w:t> </w:t>
      </w:r>
    </w:p>
    <w:p w14:paraId="007ABF10" w14:textId="77777777" w:rsidR="0073027A" w:rsidRPr="00680267" w:rsidRDefault="0073027A" w:rsidP="0073027A">
      <w:pPr>
        <w:pStyle w:val="paragraph"/>
        <w:spacing w:before="0" w:beforeAutospacing="0" w:after="0" w:afterAutospacing="0"/>
        <w:rPr>
          <w:rFonts w:ascii="Arial" w:eastAsia="Arial" w:hAnsi="Arial" w:cs="Arial"/>
          <w:color w:val="000000" w:themeColor="text1"/>
        </w:rPr>
      </w:pPr>
    </w:p>
    <w:p w14:paraId="0000850F" w14:textId="77777777" w:rsidR="0073027A" w:rsidRPr="00680267" w:rsidRDefault="0073027A" w:rsidP="0073027A">
      <w:pPr>
        <w:ind w:left="-5" w:hanging="10"/>
        <w:rPr>
          <w:rFonts w:eastAsia="Arial" w:cs="Arial"/>
          <w:color w:val="000000" w:themeColor="text1"/>
          <w:szCs w:val="24"/>
        </w:rPr>
      </w:pPr>
      <w:r w:rsidRPr="00680267">
        <w:rPr>
          <w:rFonts w:eastAsia="Arial" w:cs="Arial"/>
          <w:color w:val="000000" w:themeColor="text1"/>
          <w:szCs w:val="24"/>
        </w:rPr>
        <w:t>“2.1 The GOS regulations require practitioners to satisfy themselves that a sight test is clinically necessary. Therefore, the intervals given below are not to be read as applying automatically to all patients in a category.”</w:t>
      </w:r>
    </w:p>
    <w:bookmarkEnd w:id="1"/>
    <w:p w14:paraId="2EFD456D" w14:textId="77777777" w:rsidR="0073027A" w:rsidRPr="0005551D" w:rsidRDefault="0073027A" w:rsidP="0073027A">
      <w:pPr>
        <w:spacing w:line="241" w:lineRule="auto"/>
        <w:ind w:left="-5" w:hanging="10"/>
        <w:rPr>
          <w:rFonts w:eastAsia="Arial" w:cs="Arial"/>
          <w:i/>
          <w:iCs/>
          <w:color w:val="000000"/>
          <w:lang w:eastAsia="en-GB"/>
        </w:rPr>
      </w:pPr>
    </w:p>
    <w:p w14:paraId="455D35AF" w14:textId="77777777" w:rsidR="0073027A" w:rsidRDefault="0073027A" w:rsidP="0073027A">
      <w:pPr>
        <w:jc w:val="right"/>
        <w:rPr>
          <w:rFonts w:eastAsia="Arial" w:cs="Arial"/>
          <w:color w:val="4F81BD" w:themeColor="accent1"/>
          <w:sz w:val="14"/>
          <w:szCs w:val="14"/>
        </w:rPr>
      </w:pPr>
      <w:r>
        <w:rPr>
          <w:noProof/>
        </w:rPr>
        <w:drawing>
          <wp:inline distT="0" distB="0" distL="0" distR="0" wp14:anchorId="00EAC5C3" wp14:editId="49B18781">
            <wp:extent cx="5715000" cy="2200275"/>
            <wp:effectExtent l="0" t="0" r="0" b="0"/>
            <wp:docPr id="1225208247" name="Picture 122520824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208247"/>
                    <pic:cNvPicPr/>
                  </pic:nvPicPr>
                  <pic:blipFill>
                    <a:blip r:embed="rId12">
                      <a:extLst>
                        <a:ext uri="{28A0092B-C50C-407E-A947-70E740481C1C}">
                          <a14:useLocalDpi xmlns:a14="http://schemas.microsoft.com/office/drawing/2010/main" val="0"/>
                        </a:ext>
                      </a:extLst>
                    </a:blip>
                    <a:stretch>
                      <a:fillRect/>
                    </a:stretch>
                  </pic:blipFill>
                  <pic:spPr>
                    <a:xfrm>
                      <a:off x="0" y="0"/>
                      <a:ext cx="5715000" cy="2200275"/>
                    </a:xfrm>
                    <a:prstGeom prst="rect">
                      <a:avLst/>
                    </a:prstGeom>
                  </pic:spPr>
                </pic:pic>
              </a:graphicData>
            </a:graphic>
          </wp:inline>
        </w:drawing>
      </w:r>
      <w:r>
        <w:rPr>
          <w:rFonts w:ascii="Calibri" w:hAnsi="Calibri" w:cs="Calibri"/>
          <w:color w:val="000000"/>
          <w:shd w:val="clear" w:color="auto" w:fill="FFFFFF"/>
        </w:rPr>
        <w:br/>
      </w:r>
      <w:r w:rsidRPr="00B43C6B">
        <w:rPr>
          <w:rFonts w:eastAsia="Arial" w:cs="Arial"/>
          <w:color w:val="4F81BD" w:themeColor="accent1"/>
          <w:sz w:val="14"/>
          <w:szCs w:val="14"/>
        </w:rPr>
        <w:t xml:space="preserve">Figure 1 </w:t>
      </w:r>
    </w:p>
    <w:p w14:paraId="23E14834" w14:textId="77777777" w:rsidR="0073027A" w:rsidRDefault="0073027A" w:rsidP="0073027A">
      <w:pPr>
        <w:rPr>
          <w:rFonts w:eastAsia="Arial" w:cs="Arial"/>
          <w:color w:val="000000" w:themeColor="text1"/>
        </w:rPr>
      </w:pPr>
    </w:p>
    <w:p w14:paraId="149BAD43" w14:textId="2402BB9D" w:rsidR="0073027A" w:rsidRPr="00B43C6B" w:rsidRDefault="0073027A" w:rsidP="0073027A">
      <w:pPr>
        <w:rPr>
          <w:rFonts w:eastAsia="Arial" w:cs="Arial"/>
          <w:color w:val="000000" w:themeColor="text1"/>
        </w:rPr>
      </w:pPr>
      <w:bookmarkStart w:id="2" w:name="_Hlk135226579"/>
      <w:r w:rsidRPr="00EA0C9B">
        <w:rPr>
          <w:rStyle w:val="normaltextrun"/>
          <w:rFonts w:cs="Arial"/>
          <w:b/>
          <w:bCs/>
          <w:color w:val="000000"/>
          <w:szCs w:val="24"/>
          <w:shd w:val="clear" w:color="auto" w:fill="FFFFFF"/>
        </w:rPr>
        <w:t xml:space="preserve">The NHSBSA encourage that any GOS sight test undertaken at an interval of less than </w:t>
      </w:r>
      <w:r w:rsidR="00CF0840">
        <w:rPr>
          <w:rStyle w:val="normaltextrun"/>
          <w:rFonts w:cs="Arial"/>
          <w:b/>
          <w:bCs/>
          <w:color w:val="000000"/>
          <w:szCs w:val="24"/>
          <w:shd w:val="clear" w:color="auto" w:fill="FFFFFF"/>
        </w:rPr>
        <w:t>two</w:t>
      </w:r>
      <w:r w:rsidRPr="00EA0C9B">
        <w:rPr>
          <w:rStyle w:val="normaltextrun"/>
          <w:rFonts w:cs="Arial"/>
          <w:b/>
          <w:bCs/>
          <w:color w:val="000000"/>
          <w:szCs w:val="24"/>
          <w:shd w:val="clear" w:color="auto" w:fill="FFFFFF"/>
        </w:rPr>
        <w:t xml:space="preserve"> years has a reason noted on the clinical record card, along with an early retest code. This will also help the next optometrist to understand the reason for the early test.</w:t>
      </w:r>
      <w:r w:rsidRPr="00EA0C9B">
        <w:rPr>
          <w:rStyle w:val="eop"/>
          <w:rFonts w:cs="Arial"/>
          <w:color w:val="000000"/>
          <w:szCs w:val="24"/>
          <w:shd w:val="clear" w:color="auto" w:fill="FFFFFF"/>
        </w:rPr>
        <w:t> </w:t>
      </w:r>
    </w:p>
    <w:p w14:paraId="3352A9EC" w14:textId="77777777" w:rsidR="0073027A" w:rsidRDefault="0073027A" w:rsidP="0073027A">
      <w:pPr>
        <w:rPr>
          <w:rFonts w:eastAsia="Arial" w:cs="Arial"/>
          <w:color w:val="000000" w:themeColor="text1"/>
        </w:rPr>
      </w:pPr>
    </w:p>
    <w:p w14:paraId="054DA0A0" w14:textId="77777777" w:rsidR="0073027A" w:rsidRDefault="0073027A" w:rsidP="0073027A">
      <w:pPr>
        <w:rPr>
          <w:rFonts w:eastAsia="Arial" w:cs="Arial"/>
        </w:rPr>
      </w:pPr>
      <w:r w:rsidRPr="4A072A5A">
        <w:rPr>
          <w:rFonts w:eastAsia="Arial" w:cs="Arial"/>
          <w:color w:val="000000" w:themeColor="text1"/>
        </w:rPr>
        <w:t xml:space="preserve">The MoU guidelines do not always reflect the impact of current practice or new professional guidance. For example, most diabetic patients are now seen in the national Diabetic Retinal Screening programme and would not be expected to present for a sight test at an interval of less than two years. </w:t>
      </w:r>
      <w:r w:rsidRPr="4A072A5A">
        <w:rPr>
          <w:rFonts w:eastAsia="Arial" w:cs="Arial"/>
        </w:rPr>
        <w:t xml:space="preserve">The College of Optometrists’ guidance supports this: </w:t>
      </w:r>
    </w:p>
    <w:p w14:paraId="0E17BE18" w14:textId="77777777" w:rsidR="0073027A" w:rsidRDefault="0073027A" w:rsidP="0073027A">
      <w:pPr>
        <w:rPr>
          <w:rFonts w:eastAsia="Times New Roman" w:cs="Arial"/>
          <w:color w:val="212529"/>
          <w:lang w:eastAsia="en-GB"/>
        </w:rPr>
      </w:pPr>
    </w:p>
    <w:p w14:paraId="3FE45963" w14:textId="77777777" w:rsidR="0073027A" w:rsidRDefault="0073027A" w:rsidP="0073027A">
      <w:pPr>
        <w:rPr>
          <w:rFonts w:eastAsia="Arial" w:cs="Arial"/>
        </w:rPr>
      </w:pPr>
      <w:r w:rsidRPr="7DBD21E4">
        <w:rPr>
          <w:rFonts w:eastAsia="Times New Roman" w:cs="Arial"/>
          <w:color w:val="212529"/>
          <w:lang w:eastAsia="en-GB"/>
        </w:rPr>
        <w:lastRenderedPageBreak/>
        <w:t>“A216:</w:t>
      </w:r>
      <w:r w:rsidRPr="7DBD21E4">
        <w:rPr>
          <w:rFonts w:eastAsia="Times New Roman" w:cs="Arial"/>
          <w:b/>
          <w:bCs/>
          <w:color w:val="212529"/>
          <w:lang w:eastAsia="en-GB"/>
        </w:rPr>
        <w:t xml:space="preserve"> </w:t>
      </w:r>
      <w:r w:rsidRPr="7DBD21E4">
        <w:rPr>
          <w:rFonts w:eastAsia="Times New Roman" w:cs="Arial"/>
          <w:color w:val="212529"/>
          <w:lang w:eastAsia="en-GB"/>
        </w:rPr>
        <w:t>If patients are in an NHS diabetic eye screening programme, recall should be the same as for patients who do not have diabetes.”</w:t>
      </w:r>
      <w:r w:rsidRPr="7DBD21E4">
        <w:rPr>
          <w:rFonts w:eastAsia="Arial" w:cs="Arial"/>
        </w:rPr>
        <w:t xml:space="preserve"> </w:t>
      </w:r>
    </w:p>
    <w:bookmarkEnd w:id="2"/>
    <w:p w14:paraId="36460D6C" w14:textId="77777777" w:rsidR="0073027A" w:rsidRDefault="0073027A" w:rsidP="0073027A">
      <w:pPr>
        <w:rPr>
          <w:rFonts w:eastAsia="Times New Roman" w:cs="Arial"/>
          <w:color w:val="212529"/>
          <w:lang w:eastAsia="en-GB"/>
        </w:rPr>
      </w:pPr>
    </w:p>
    <w:p w14:paraId="387DB5A3" w14:textId="77777777" w:rsidR="0073027A" w:rsidRDefault="0073027A" w:rsidP="0073027A">
      <w:pPr>
        <w:rPr>
          <w:rFonts w:eastAsia="Times New Roman" w:cs="Arial"/>
          <w:color w:val="212529"/>
          <w:lang w:eastAsia="en-GB"/>
        </w:rPr>
      </w:pPr>
      <w:r w:rsidRPr="4A072A5A">
        <w:rPr>
          <w:rFonts w:eastAsia="Times New Roman" w:cs="Arial"/>
          <w:color w:val="212529"/>
          <w:lang w:eastAsia="en-GB"/>
        </w:rPr>
        <w:t xml:space="preserve">The College of Optometrists also recommends: </w:t>
      </w:r>
    </w:p>
    <w:p w14:paraId="49ADFA0B" w14:textId="77777777" w:rsidR="0073027A" w:rsidRDefault="0073027A" w:rsidP="0073027A">
      <w:pPr>
        <w:rPr>
          <w:rFonts w:eastAsia="Times New Roman" w:cs="Arial"/>
          <w:color w:val="212529"/>
          <w:lang w:eastAsia="en-GB"/>
        </w:rPr>
      </w:pPr>
    </w:p>
    <w:p w14:paraId="325E4AF1" w14:textId="77777777" w:rsidR="0073027A" w:rsidRPr="00EF5A09" w:rsidRDefault="0073027A" w:rsidP="0073027A">
      <w:pPr>
        <w:rPr>
          <w:rFonts w:eastAsia="Times New Roman" w:cs="Arial"/>
          <w:color w:val="212529"/>
          <w:lang w:eastAsia="en-GB"/>
        </w:rPr>
      </w:pPr>
      <w:r w:rsidRPr="4A072A5A">
        <w:rPr>
          <w:rFonts w:eastAsia="Times New Roman" w:cs="Arial"/>
          <w:color w:val="212529"/>
          <w:lang w:eastAsia="en-GB"/>
        </w:rPr>
        <w:t>“A64: In the absence of clinical indications, you should not examine patients who are being monitored by the hospital eye service (HES) more frequently than every two years.”</w:t>
      </w:r>
    </w:p>
    <w:p w14:paraId="666DDC4F" w14:textId="77777777" w:rsidR="0073027A" w:rsidRDefault="0073027A" w:rsidP="0073027A">
      <w:pPr>
        <w:rPr>
          <w:rFonts w:eastAsia="Times New Roman" w:cs="Arial"/>
          <w:color w:val="212529"/>
          <w:lang w:eastAsia="en-GB"/>
        </w:rPr>
      </w:pPr>
    </w:p>
    <w:p w14:paraId="103D0548" w14:textId="2BE5B218" w:rsidR="00E71D03" w:rsidRDefault="0073027A" w:rsidP="0073027A">
      <w:pPr>
        <w:rPr>
          <w:rStyle w:val="normaltextrun"/>
          <w:rFonts w:cs="Arial"/>
          <w:color w:val="000000"/>
          <w:szCs w:val="24"/>
          <w:shd w:val="clear" w:color="auto" w:fill="FFFFFF"/>
        </w:rPr>
      </w:pPr>
      <w:r w:rsidRPr="00EA0C9B">
        <w:rPr>
          <w:rStyle w:val="normaltextrun"/>
          <w:rFonts w:cs="Arial"/>
          <w:color w:val="000000"/>
          <w:szCs w:val="24"/>
          <w:shd w:val="clear" w:color="auto" w:fill="FFFFFF"/>
        </w:rPr>
        <w:t>As required by the regulations, you should only undertake a GOS sight test if it is clinically</w:t>
      </w:r>
      <w:r>
        <w:rPr>
          <w:rStyle w:val="normaltextrun"/>
          <w:rFonts w:cs="Arial"/>
          <w:color w:val="000000"/>
          <w:szCs w:val="24"/>
          <w:shd w:val="clear" w:color="auto" w:fill="FFFFFF"/>
        </w:rPr>
        <w:t xml:space="preserve"> </w:t>
      </w:r>
      <w:r w:rsidRPr="00A122CB">
        <w:rPr>
          <w:rStyle w:val="normaltextrun"/>
          <w:rFonts w:cs="Arial"/>
          <w:color w:val="000000"/>
          <w:szCs w:val="24"/>
          <w:shd w:val="clear" w:color="auto" w:fill="FFFFFF"/>
        </w:rPr>
        <w:t>necessary (Figure 2, an extract from the GOS Model Contract July 2018). You should also exercise clinical judgement when recalling patients for their next sight test or issuing a change in prescription. </w:t>
      </w:r>
      <w:r w:rsidRPr="00A122CB">
        <w:rPr>
          <w:rStyle w:val="eop"/>
          <w:rFonts w:cs="Arial"/>
          <w:color w:val="000000"/>
          <w:szCs w:val="24"/>
          <w:shd w:val="clear" w:color="auto" w:fill="FFFFFF"/>
        </w:rPr>
        <w:t> </w:t>
      </w:r>
      <w:r w:rsidRPr="00770956" w:rsidDel="00770956">
        <w:rPr>
          <w:rFonts w:eastAsia="Arial" w:cs="Arial"/>
          <w:color w:val="000000" w:themeColor="text1"/>
          <w:szCs w:val="24"/>
        </w:rPr>
        <w:t xml:space="preserve"> </w:t>
      </w:r>
      <w:r w:rsidRPr="00EA0C9B">
        <w:rPr>
          <w:rStyle w:val="normaltextrun"/>
          <w:rFonts w:cs="Arial"/>
          <w:color w:val="000000"/>
          <w:szCs w:val="24"/>
          <w:shd w:val="clear" w:color="auto" w:fill="FFFFFF"/>
        </w:rPr>
        <w:t xml:space="preserve"> </w:t>
      </w:r>
    </w:p>
    <w:p w14:paraId="2C7D1A30" w14:textId="363B7A1A" w:rsidR="00CF0840" w:rsidRPr="00680267" w:rsidRDefault="00E71D03" w:rsidP="0073027A">
      <w:pPr>
        <w:rPr>
          <w:rFonts w:cs="Arial"/>
          <w:color w:val="000000"/>
          <w:shd w:val="clear" w:color="auto" w:fill="FFFFFF"/>
        </w:rPr>
      </w:pPr>
      <w:r w:rsidRPr="00CD4F25">
        <w:rPr>
          <w:rFonts w:eastAsia="Arial" w:cs="Arial"/>
          <w:noProof/>
          <w:color w:val="000000" w:themeColor="text1"/>
        </w:rPr>
        <mc:AlternateContent>
          <mc:Choice Requires="wps">
            <w:drawing>
              <wp:anchor distT="45720" distB="45720" distL="114300" distR="114300" simplePos="0" relativeHeight="251658254" behindDoc="1" locked="0" layoutInCell="1" allowOverlap="1" wp14:anchorId="3AA84C83" wp14:editId="777E4D32">
                <wp:simplePos x="0" y="0"/>
                <wp:positionH relativeFrom="margin">
                  <wp:posOffset>-77470</wp:posOffset>
                </wp:positionH>
                <wp:positionV relativeFrom="paragraph">
                  <wp:posOffset>272605</wp:posOffset>
                </wp:positionV>
                <wp:extent cx="6313170" cy="3321050"/>
                <wp:effectExtent l="0" t="0" r="0" b="0"/>
                <wp:wrapTight wrapText="bothSides">
                  <wp:wrapPolygon edited="0">
                    <wp:start x="0" y="0"/>
                    <wp:lineTo x="0" y="21435"/>
                    <wp:lineTo x="21509" y="21435"/>
                    <wp:lineTo x="21509"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321050"/>
                        </a:xfrm>
                        <a:prstGeom prst="rect">
                          <a:avLst/>
                        </a:prstGeom>
                        <a:solidFill>
                          <a:srgbClr val="DBEEF4">
                            <a:alpha val="50196"/>
                          </a:srgbClr>
                        </a:solidFill>
                        <a:ln w="9525">
                          <a:noFill/>
                          <a:miter lim="800000"/>
                          <a:headEnd/>
                          <a:tailEnd/>
                        </a:ln>
                      </wps:spPr>
                      <wps:txbx>
                        <w:txbxContent>
                          <w:p w14:paraId="06C07035" w14:textId="77777777" w:rsidR="0073027A" w:rsidRDefault="0073027A" w:rsidP="0073027A">
                            <w:pPr>
                              <w:rPr>
                                <w:b/>
                                <w:bCs/>
                                <w:szCs w:val="24"/>
                              </w:rPr>
                            </w:pPr>
                            <w:r w:rsidRPr="00464423">
                              <w:rPr>
                                <w:b/>
                                <w:bCs/>
                                <w:szCs w:val="24"/>
                              </w:rPr>
                              <w:t xml:space="preserve">General Ophthalmic Mandatory Services Model </w:t>
                            </w:r>
                            <w:proofErr w:type="gramStart"/>
                            <w:r w:rsidRPr="00464423">
                              <w:rPr>
                                <w:b/>
                                <w:bCs/>
                                <w:szCs w:val="24"/>
                              </w:rPr>
                              <w:t>Contract  (</w:t>
                            </w:r>
                            <w:proofErr w:type="gramEnd"/>
                            <w:r w:rsidRPr="00464423">
                              <w:rPr>
                                <w:b/>
                                <w:bCs/>
                                <w:szCs w:val="24"/>
                              </w:rPr>
                              <w:t>July 2018)</w:t>
                            </w:r>
                            <w:r w:rsidRPr="00464423">
                              <w:rPr>
                                <w:b/>
                                <w:bCs/>
                                <w:szCs w:val="24"/>
                              </w:rPr>
                              <w:br/>
                              <w:t>Standard (Additional Services) General Ophthalmic Services Contract (October 2010)</w:t>
                            </w:r>
                          </w:p>
                          <w:p w14:paraId="1F9D4D8A" w14:textId="77777777" w:rsidR="0073027A" w:rsidRPr="00464423" w:rsidRDefault="0073027A" w:rsidP="0073027A">
                            <w:pPr>
                              <w:rPr>
                                <w:b/>
                                <w:bCs/>
                                <w:szCs w:val="24"/>
                              </w:rPr>
                            </w:pPr>
                          </w:p>
                          <w:p w14:paraId="70B46805" w14:textId="77777777" w:rsidR="0073027A" w:rsidRDefault="0073027A" w:rsidP="0073027A">
                            <w:r w:rsidRPr="00464423">
                              <w:t>37.4.1 Subject to clause 38 the Contractor shall satisfy itself that the testing of sight is necessary.</w:t>
                            </w:r>
                          </w:p>
                          <w:p w14:paraId="54076D32" w14:textId="77777777" w:rsidR="0073027A" w:rsidRPr="00464423" w:rsidRDefault="0073027A" w:rsidP="0073027A">
                            <w:pPr>
                              <w:rPr>
                                <w:b/>
                                <w:bCs/>
                              </w:rPr>
                            </w:pPr>
                          </w:p>
                          <w:p w14:paraId="3BF4E7DD" w14:textId="77777777" w:rsidR="0073027A" w:rsidRDefault="0073027A" w:rsidP="0073027A">
                            <w:r w:rsidRPr="00464423">
                              <w:rPr>
                                <w:b/>
                                <w:bCs/>
                              </w:rPr>
                              <w:t>Testing of Sight</w:t>
                            </w:r>
                            <w:r w:rsidRPr="00464423">
                              <w:t xml:space="preserve"> </w:t>
                            </w:r>
                          </w:p>
                          <w:p w14:paraId="3D6FD4D0" w14:textId="77777777" w:rsidR="0073027A" w:rsidRDefault="0073027A" w:rsidP="0073027A">
                            <w:r w:rsidRPr="00464423">
                              <w:br/>
                              <w:t xml:space="preserve">30. The Contractor shall, having accepted an application from or on behalf of an eligible person for the testing of sight— </w:t>
                            </w:r>
                          </w:p>
                          <w:p w14:paraId="06440D00" w14:textId="77777777" w:rsidR="0073027A" w:rsidRDefault="0073027A" w:rsidP="0073027A">
                            <w:r w:rsidRPr="00464423">
                              <w:br/>
                              <w:t xml:space="preserve">30.1. secure the testing of the patient’s sight to determine whether he needs to wear or use an optical appliance; and </w:t>
                            </w:r>
                          </w:p>
                          <w:p w14:paraId="7BB37FE1" w14:textId="77777777" w:rsidR="0073027A" w:rsidRDefault="0073027A" w:rsidP="0073027A">
                            <w:pPr>
                              <w:rPr>
                                <w:b/>
                                <w:bCs/>
                              </w:rPr>
                            </w:pPr>
                            <w:r w:rsidRPr="00464423">
                              <w:br/>
                              <w:t>30.2</w:t>
                            </w:r>
                            <w:r>
                              <w:t>.</w:t>
                            </w:r>
                            <w:r w:rsidRPr="00464423">
                              <w:t xml:space="preserve"> in so doing, secure the fulfilment of any duty imposed on a tester of sight by, or in regulations made under, section 26 of the Opticians Act (duties to be performed on sight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84C83" id="_x0000_t202" coordsize="21600,21600" o:spt="202" path="m,l,21600r21600,l21600,xe">
                <v:stroke joinstyle="miter"/>
                <v:path gradientshapeok="t" o:connecttype="rect"/>
              </v:shapetype>
              <v:shape id="Text Box 9" o:spid="_x0000_s1026" type="#_x0000_t202" style="position:absolute;margin-left:-6.1pt;margin-top:21.45pt;width:497.1pt;height:261.5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" fillcolor="#dbeef4" stroked="f">
                <v:fill opacity="32896f"/>
                <v:textbox>
                  <w:txbxContent>
                    <w:p w14:paraId="06C07035" w14:textId="77777777" w:rsidR="0073027A" w:rsidRDefault="0073027A" w:rsidP="0073027A">
                      <w:pPr>
                        <w:rPr>
                          <w:b/>
                          <w:bCs/>
                          <w:szCs w:val="24"/>
                        </w:rPr>
                      </w:pPr>
                      <w:r w:rsidRPr="00464423">
                        <w:rPr>
                          <w:b/>
                          <w:bCs/>
                          <w:szCs w:val="24"/>
                        </w:rPr>
                        <w:t xml:space="preserve">General Ophthalmic Mandatory Services Model </w:t>
                      </w:r>
                      <w:proofErr w:type="gramStart"/>
                      <w:r w:rsidRPr="00464423">
                        <w:rPr>
                          <w:b/>
                          <w:bCs/>
                          <w:szCs w:val="24"/>
                        </w:rPr>
                        <w:t>Contract  (</w:t>
                      </w:r>
                      <w:proofErr w:type="gramEnd"/>
                      <w:r w:rsidRPr="00464423">
                        <w:rPr>
                          <w:b/>
                          <w:bCs/>
                          <w:szCs w:val="24"/>
                        </w:rPr>
                        <w:t>July 2018)</w:t>
                      </w:r>
                      <w:r w:rsidRPr="00464423">
                        <w:rPr>
                          <w:b/>
                          <w:bCs/>
                          <w:szCs w:val="24"/>
                        </w:rPr>
                        <w:br/>
                        <w:t>Standard (Additional Services) General Ophthalmic Services Contract (October 2010)</w:t>
                      </w:r>
                    </w:p>
                    <w:p w14:paraId="1F9D4D8A" w14:textId="77777777" w:rsidR="0073027A" w:rsidRPr="00464423" w:rsidRDefault="0073027A" w:rsidP="0073027A">
                      <w:pPr>
                        <w:rPr>
                          <w:b/>
                          <w:bCs/>
                          <w:szCs w:val="24"/>
                        </w:rPr>
                      </w:pPr>
                    </w:p>
                    <w:p w14:paraId="70B46805" w14:textId="77777777" w:rsidR="0073027A" w:rsidRDefault="0073027A" w:rsidP="0073027A">
                      <w:r w:rsidRPr="00464423">
                        <w:t>37.4.1 Subject to clause 38 the Contractor shall satisfy itself that the testing of sight is necessary.</w:t>
                      </w:r>
                    </w:p>
                    <w:p w14:paraId="54076D32" w14:textId="77777777" w:rsidR="0073027A" w:rsidRPr="00464423" w:rsidRDefault="0073027A" w:rsidP="0073027A">
                      <w:pPr>
                        <w:rPr>
                          <w:b/>
                          <w:bCs/>
                        </w:rPr>
                      </w:pPr>
                    </w:p>
                    <w:p w14:paraId="3BF4E7DD" w14:textId="77777777" w:rsidR="0073027A" w:rsidRDefault="0073027A" w:rsidP="0073027A">
                      <w:r w:rsidRPr="00464423">
                        <w:rPr>
                          <w:b/>
                          <w:bCs/>
                        </w:rPr>
                        <w:t>Testing of Sight</w:t>
                      </w:r>
                      <w:r w:rsidRPr="00464423">
                        <w:t xml:space="preserve"> </w:t>
                      </w:r>
                    </w:p>
                    <w:p w14:paraId="3D6FD4D0" w14:textId="77777777" w:rsidR="0073027A" w:rsidRDefault="0073027A" w:rsidP="0073027A">
                      <w:r w:rsidRPr="00464423">
                        <w:br/>
                        <w:t xml:space="preserve">30. The Contractor shall, having accepted an application from or on behalf of an eligible person for the testing of sight— </w:t>
                      </w:r>
                    </w:p>
                    <w:p w14:paraId="06440D00" w14:textId="77777777" w:rsidR="0073027A" w:rsidRDefault="0073027A" w:rsidP="0073027A">
                      <w:r w:rsidRPr="00464423">
                        <w:br/>
                        <w:t xml:space="preserve">30.1. secure the testing of the patient’s sight to determine whether he needs to wear or use an optical appliance; and </w:t>
                      </w:r>
                    </w:p>
                    <w:p w14:paraId="7BB37FE1" w14:textId="77777777" w:rsidR="0073027A" w:rsidRDefault="0073027A" w:rsidP="0073027A">
                      <w:pPr>
                        <w:rPr>
                          <w:b/>
                          <w:bCs/>
                        </w:rPr>
                      </w:pPr>
                      <w:r w:rsidRPr="00464423">
                        <w:br/>
                        <w:t>30.2</w:t>
                      </w:r>
                      <w:r>
                        <w:t>.</w:t>
                      </w:r>
                      <w:r w:rsidRPr="00464423">
                        <w:t xml:space="preserve"> in so doing, secure the fulfilment of any duty imposed on a tester of sight by, or in regulations made under, section 26 of the Opticians Act (duties to be performed on sight testing).</w:t>
                      </w:r>
                    </w:p>
                  </w:txbxContent>
                </v:textbox>
                <w10:wrap type="tight" anchorx="margin"/>
              </v:shape>
            </w:pict>
          </mc:Fallback>
        </mc:AlternateContent>
      </w:r>
    </w:p>
    <w:p w14:paraId="4DE93220" w14:textId="45C874F3" w:rsidR="0073027A" w:rsidRPr="0005551D" w:rsidRDefault="0073027A" w:rsidP="0073027A">
      <w:pPr>
        <w:rPr>
          <w:rFonts w:eastAsia="Arial" w:cs="Arial"/>
          <w:color w:val="4F81BD" w:themeColor="accent1"/>
          <w:sz w:val="16"/>
          <w:szCs w:val="16"/>
        </w:rPr>
      </w:pPr>
    </w:p>
    <w:p w14:paraId="0634D277" w14:textId="77777777" w:rsidR="0073027A" w:rsidRDefault="0073027A" w:rsidP="0073027A">
      <w:pPr>
        <w:jc w:val="right"/>
        <w:rPr>
          <w:rFonts w:eastAsia="Arial" w:cs="Arial"/>
          <w:color w:val="000000" w:themeColor="text1"/>
        </w:rPr>
      </w:pPr>
      <w:r>
        <w:rPr>
          <w:rFonts w:eastAsia="Arial" w:cs="Arial"/>
          <w:color w:val="4F81BD" w:themeColor="accent1"/>
          <w:sz w:val="14"/>
          <w:szCs w:val="14"/>
        </w:rPr>
        <w:t>F</w:t>
      </w:r>
      <w:r w:rsidRPr="00B43C6B">
        <w:rPr>
          <w:rFonts w:eastAsia="Arial" w:cs="Arial"/>
          <w:color w:val="4F81BD" w:themeColor="accent1"/>
          <w:sz w:val="14"/>
          <w:szCs w:val="14"/>
        </w:rPr>
        <w:t xml:space="preserve">igure </w:t>
      </w:r>
      <w:r>
        <w:rPr>
          <w:rFonts w:eastAsia="Arial" w:cs="Arial"/>
          <w:color w:val="4F81BD" w:themeColor="accent1"/>
          <w:sz w:val="14"/>
          <w:szCs w:val="14"/>
        </w:rPr>
        <w:t>2: an extract from the GOS Model Contract – July 2018</w:t>
      </w:r>
    </w:p>
    <w:p w14:paraId="337AD4BB" w14:textId="77777777" w:rsidR="0073027A" w:rsidRDefault="0073027A" w:rsidP="0073027A">
      <w:pPr>
        <w:rPr>
          <w:rFonts w:eastAsia="Arial" w:cs="Arial"/>
          <w:color w:val="000000" w:themeColor="text1"/>
        </w:rPr>
      </w:pPr>
    </w:p>
    <w:p w14:paraId="0A3FD7F0" w14:textId="77777777" w:rsidR="0073027A" w:rsidRDefault="0073027A" w:rsidP="0073027A">
      <w:pPr>
        <w:rPr>
          <w:rFonts w:eastAsia="Arial" w:cs="Arial"/>
          <w:color w:val="000000" w:themeColor="text1"/>
        </w:rPr>
      </w:pPr>
      <w:r w:rsidRPr="7DBD21E4">
        <w:rPr>
          <w:rFonts w:eastAsia="Arial" w:cs="Arial"/>
          <w:color w:val="000000" w:themeColor="text1"/>
        </w:rPr>
        <w:t xml:space="preserve">GOS eligibility is based on clinical need and not refractive outcome. Therefore, you should not tell the patient they may need to pay privately for the sight test if </w:t>
      </w:r>
      <w:r>
        <w:rPr>
          <w:rFonts w:eastAsia="Arial" w:cs="Arial"/>
          <w:color w:val="000000" w:themeColor="text1"/>
        </w:rPr>
        <w:t>no change in prescription is found</w:t>
      </w:r>
      <w:r w:rsidRPr="7DBD21E4">
        <w:rPr>
          <w:rFonts w:eastAsia="Arial" w:cs="Arial"/>
          <w:color w:val="000000" w:themeColor="text1"/>
        </w:rPr>
        <w:t>.</w:t>
      </w:r>
    </w:p>
    <w:p w14:paraId="4E4BC909" w14:textId="77777777" w:rsidR="0073027A" w:rsidRDefault="0073027A" w:rsidP="0073027A">
      <w:pPr>
        <w:rPr>
          <w:rFonts w:eastAsia="Arial" w:cs="Arial"/>
          <w:color w:val="000000" w:themeColor="text1"/>
        </w:rPr>
      </w:pPr>
    </w:p>
    <w:p w14:paraId="4C6C369C" w14:textId="5662673F" w:rsidR="0073027A" w:rsidRPr="003249BC" w:rsidRDefault="0073027A" w:rsidP="0073027A">
      <w:pPr>
        <w:rPr>
          <w:rFonts w:eastAsia="Arial" w:cs="Arial"/>
          <w:color w:val="000000" w:themeColor="text1"/>
        </w:rPr>
      </w:pPr>
      <w:r w:rsidRPr="4A072A5A">
        <w:rPr>
          <w:rFonts w:eastAsia="Arial" w:cs="Arial"/>
          <w:color w:val="000000" w:themeColor="text1"/>
        </w:rPr>
        <w:t>Good record keeping is</w:t>
      </w:r>
      <w:r>
        <w:rPr>
          <w:rFonts w:eastAsia="Arial" w:cs="Arial"/>
          <w:color w:val="000000" w:themeColor="text1"/>
        </w:rPr>
        <w:t xml:space="preserve"> not only</w:t>
      </w:r>
      <w:r w:rsidRPr="4A072A5A">
        <w:rPr>
          <w:rFonts w:eastAsia="Arial" w:cs="Arial"/>
          <w:color w:val="000000" w:themeColor="text1"/>
        </w:rPr>
        <w:t xml:space="preserve"> good practice </w:t>
      </w:r>
      <w:r>
        <w:rPr>
          <w:rFonts w:eastAsia="Arial" w:cs="Arial"/>
          <w:color w:val="000000" w:themeColor="text1"/>
        </w:rPr>
        <w:t>but also</w:t>
      </w:r>
      <w:r w:rsidRPr="4A072A5A">
        <w:rPr>
          <w:rFonts w:eastAsia="Arial" w:cs="Arial"/>
          <w:color w:val="000000" w:themeColor="text1"/>
        </w:rPr>
        <w:t xml:space="preserve"> ensures continuity of care and effective ongoing management for patients. It also supports GOS claims in the event of queries</w:t>
      </w:r>
      <w:r>
        <w:rPr>
          <w:rFonts w:eastAsia="Arial" w:cs="Arial"/>
          <w:color w:val="000000" w:themeColor="text1"/>
        </w:rPr>
        <w:t xml:space="preserve"> by the NHS</w:t>
      </w:r>
      <w:r w:rsidRPr="4A072A5A">
        <w:rPr>
          <w:rFonts w:eastAsia="Arial" w:cs="Arial"/>
          <w:color w:val="000000" w:themeColor="text1"/>
        </w:rPr>
        <w:t>. If a practice is subject to a PPV review, not documenting an early re-test code</w:t>
      </w:r>
      <w:r>
        <w:rPr>
          <w:rFonts w:eastAsia="Arial" w:cs="Arial"/>
          <w:color w:val="000000" w:themeColor="text1"/>
        </w:rPr>
        <w:t xml:space="preserve"> and the reasons for its use,</w:t>
      </w:r>
      <w:r w:rsidRPr="4A072A5A">
        <w:rPr>
          <w:rFonts w:eastAsia="Arial" w:cs="Arial"/>
          <w:color w:val="000000" w:themeColor="text1"/>
        </w:rPr>
        <w:t xml:space="preserve"> on both the patient record and GOS 1/6 form</w:t>
      </w:r>
      <w:r>
        <w:rPr>
          <w:rFonts w:eastAsia="Arial" w:cs="Arial"/>
          <w:color w:val="000000" w:themeColor="text1"/>
        </w:rPr>
        <w:t>,</w:t>
      </w:r>
      <w:r w:rsidRPr="4A072A5A">
        <w:rPr>
          <w:rFonts w:eastAsia="Arial" w:cs="Arial"/>
          <w:color w:val="000000" w:themeColor="text1"/>
        </w:rPr>
        <w:t xml:space="preserve"> may lead to payment recovery.</w:t>
      </w:r>
    </w:p>
    <w:p w14:paraId="6E77DE6D" w14:textId="77777777" w:rsidR="0073027A" w:rsidRDefault="0073027A" w:rsidP="0073027A">
      <w:pPr>
        <w:rPr>
          <w:rFonts w:eastAsia="Arial" w:cs="Arial"/>
          <w:color w:val="000000" w:themeColor="text1"/>
        </w:rPr>
      </w:pPr>
    </w:p>
    <w:p w14:paraId="079D010C" w14:textId="77777777" w:rsidR="0073027A" w:rsidRDefault="0073027A" w:rsidP="0073027A">
      <w:pPr>
        <w:rPr>
          <w:rFonts w:eastAsia="Arial" w:cs="Arial"/>
          <w:color w:val="000000" w:themeColor="text1"/>
        </w:rPr>
      </w:pPr>
      <w:r>
        <w:rPr>
          <w:rFonts w:eastAsia="Arial" w:cs="Arial"/>
          <w:color w:val="000000" w:themeColor="text1"/>
        </w:rPr>
        <w:t xml:space="preserve">Selection for </w:t>
      </w:r>
      <w:r w:rsidRPr="4A072A5A">
        <w:rPr>
          <w:rFonts w:eastAsia="Arial" w:cs="Arial"/>
          <w:color w:val="000000" w:themeColor="text1"/>
        </w:rPr>
        <w:t>PPV review is not an indication of wrongdoing. It is a process for both the NHS and contractors</w:t>
      </w:r>
      <w:r>
        <w:rPr>
          <w:rFonts w:eastAsia="Arial" w:cs="Arial"/>
          <w:color w:val="000000" w:themeColor="text1"/>
        </w:rPr>
        <w:t xml:space="preserve">/performers </w:t>
      </w:r>
      <w:r w:rsidRPr="4A072A5A">
        <w:rPr>
          <w:rFonts w:eastAsia="Arial" w:cs="Arial"/>
          <w:color w:val="000000" w:themeColor="text1"/>
        </w:rPr>
        <w:t>to ensure claims are accurate</w:t>
      </w:r>
      <w:r>
        <w:rPr>
          <w:rFonts w:eastAsia="Arial" w:cs="Arial"/>
          <w:color w:val="000000" w:themeColor="text1"/>
        </w:rPr>
        <w:t xml:space="preserve"> and in accordance with the GOS contract</w:t>
      </w:r>
      <w:r w:rsidRPr="4A072A5A">
        <w:rPr>
          <w:rFonts w:eastAsia="Arial" w:cs="Arial"/>
          <w:color w:val="000000" w:themeColor="text1"/>
        </w:rPr>
        <w:t>. GOS Contract section 52 says you must:</w:t>
      </w:r>
    </w:p>
    <w:p w14:paraId="2D3DF02B" w14:textId="77777777" w:rsidR="0073027A" w:rsidRDefault="0073027A" w:rsidP="0073027A">
      <w:pPr>
        <w:rPr>
          <w:rFonts w:eastAsia="Arial" w:cs="Arial"/>
          <w:color w:val="000000" w:themeColor="text1"/>
        </w:rPr>
      </w:pPr>
    </w:p>
    <w:p w14:paraId="1C11A6B1" w14:textId="11B921C6" w:rsidR="0073027A" w:rsidRDefault="0073027A" w:rsidP="0073027A">
      <w:pPr>
        <w:rPr>
          <w:rFonts w:eastAsia="Arial" w:cs="Arial"/>
          <w:color w:val="000000" w:themeColor="text1"/>
        </w:rPr>
      </w:pPr>
      <w:r w:rsidRPr="7DBD21E4">
        <w:rPr>
          <w:rFonts w:eastAsia="Arial" w:cs="Arial"/>
          <w:color w:val="000000" w:themeColor="text1"/>
        </w:rPr>
        <w:t xml:space="preserve">“keep full, accurate and contemporaneous records.” </w:t>
      </w:r>
    </w:p>
    <w:p w14:paraId="6C349017" w14:textId="232CC5D7" w:rsidR="0073027A" w:rsidRDefault="0073027A" w:rsidP="0073027A">
      <w:pPr>
        <w:rPr>
          <w:rStyle w:val="normaltextrun"/>
          <w:rFonts w:cs="Arial"/>
          <w:color w:val="000000"/>
          <w:szCs w:val="24"/>
          <w:shd w:val="clear" w:color="auto" w:fill="FFFFFF"/>
        </w:rPr>
      </w:pPr>
      <w:r w:rsidRPr="00EA0C9B">
        <w:rPr>
          <w:rStyle w:val="normaltextrun"/>
          <w:rFonts w:cs="Arial"/>
          <w:color w:val="000000"/>
          <w:szCs w:val="24"/>
          <w:shd w:val="clear" w:color="auto" w:fill="FFFFFF"/>
        </w:rPr>
        <w:lastRenderedPageBreak/>
        <w:t xml:space="preserve">If the sight test is at an interval of less than </w:t>
      </w:r>
      <w:r w:rsidR="00CF0840">
        <w:rPr>
          <w:rStyle w:val="normaltextrun"/>
          <w:rFonts w:cs="Arial"/>
          <w:color w:val="000000"/>
          <w:szCs w:val="24"/>
          <w:shd w:val="clear" w:color="auto" w:fill="FFFFFF"/>
        </w:rPr>
        <w:t>two</w:t>
      </w:r>
      <w:r w:rsidRPr="00EA0C9B">
        <w:rPr>
          <w:rStyle w:val="normaltextrun"/>
          <w:rFonts w:cs="Arial"/>
          <w:color w:val="000000"/>
          <w:szCs w:val="24"/>
          <w:shd w:val="clear" w:color="auto" w:fill="FFFFFF"/>
        </w:rPr>
        <w:t xml:space="preserve"> years then it is essential that these records include the clinical reason for the early re-test, the relevant early re-test code and the next sight test recall.</w:t>
      </w:r>
      <w:r>
        <w:rPr>
          <w:rStyle w:val="normaltextrun"/>
          <w:rFonts w:cs="Arial"/>
          <w:color w:val="000000"/>
          <w:szCs w:val="24"/>
          <w:shd w:val="clear" w:color="auto" w:fill="FFFFFF"/>
        </w:rPr>
        <w:t xml:space="preserve"> </w:t>
      </w:r>
      <w:r w:rsidRPr="00EA0C9B">
        <w:rPr>
          <w:rStyle w:val="normaltextrun"/>
          <w:rFonts w:cs="Arial"/>
          <w:color w:val="000000"/>
          <w:szCs w:val="24"/>
          <w:shd w:val="clear" w:color="auto" w:fill="FFFFFF"/>
        </w:rPr>
        <w:t>Under PPV, the NHSBSA can make a written request to review NHS patient records. The records must be produced within 21 days. The NHSBSA will assess both the clinical record and the GOS</w:t>
      </w:r>
      <w:r w:rsidR="00CF0840">
        <w:rPr>
          <w:rStyle w:val="normaltextrun"/>
          <w:rFonts w:cs="Arial"/>
          <w:color w:val="000000"/>
          <w:szCs w:val="24"/>
          <w:shd w:val="clear" w:color="auto" w:fill="FFFFFF"/>
        </w:rPr>
        <w:t xml:space="preserve"> </w:t>
      </w:r>
      <w:r w:rsidRPr="00EA0C9B">
        <w:rPr>
          <w:rStyle w:val="normaltextrun"/>
          <w:rFonts w:cs="Arial"/>
          <w:color w:val="000000"/>
          <w:szCs w:val="24"/>
          <w:shd w:val="clear" w:color="auto" w:fill="FFFFFF"/>
        </w:rPr>
        <w:t>1</w:t>
      </w:r>
      <w:r>
        <w:rPr>
          <w:rStyle w:val="normaltextrun"/>
          <w:rFonts w:cs="Arial"/>
          <w:color w:val="000000"/>
          <w:szCs w:val="24"/>
          <w:shd w:val="clear" w:color="auto" w:fill="FFFFFF"/>
        </w:rPr>
        <w:t>/</w:t>
      </w:r>
      <w:r w:rsidRPr="00EA0C9B">
        <w:rPr>
          <w:rStyle w:val="normaltextrun"/>
          <w:rFonts w:cs="Arial"/>
          <w:color w:val="000000"/>
          <w:szCs w:val="24"/>
          <w:shd w:val="clear" w:color="auto" w:fill="FFFFFF"/>
        </w:rPr>
        <w:t>6 form (</w:t>
      </w:r>
      <w:proofErr w:type="spellStart"/>
      <w:r w:rsidRPr="00EA0C9B">
        <w:rPr>
          <w:rStyle w:val="normaltextrun"/>
          <w:rFonts w:cs="Arial"/>
          <w:color w:val="000000"/>
          <w:szCs w:val="24"/>
          <w:shd w:val="clear" w:color="auto" w:fill="FFFFFF"/>
        </w:rPr>
        <w:t>eGOS</w:t>
      </w:r>
      <w:proofErr w:type="spellEnd"/>
      <w:r w:rsidRPr="00EA0C9B">
        <w:rPr>
          <w:rStyle w:val="normaltextrun"/>
          <w:rFonts w:cs="Arial"/>
          <w:color w:val="000000"/>
          <w:szCs w:val="24"/>
          <w:shd w:val="clear" w:color="auto" w:fill="FFFFFF"/>
        </w:rPr>
        <w:t xml:space="preserve"> or paper format). </w:t>
      </w:r>
    </w:p>
    <w:p w14:paraId="3788C09C" w14:textId="77777777" w:rsidR="0073027A" w:rsidRDefault="0073027A" w:rsidP="0073027A">
      <w:pPr>
        <w:rPr>
          <w:rStyle w:val="normaltextrun"/>
          <w:rFonts w:cs="Arial"/>
          <w:color w:val="000000"/>
          <w:szCs w:val="24"/>
          <w:shd w:val="clear" w:color="auto" w:fill="FFFFFF"/>
        </w:rPr>
      </w:pPr>
    </w:p>
    <w:p w14:paraId="1451FD10" w14:textId="79926A1D" w:rsidR="0073027A" w:rsidRPr="003249BC" w:rsidRDefault="0073027A" w:rsidP="0073027A">
      <w:pPr>
        <w:rPr>
          <w:rFonts w:eastAsia="Arial" w:cs="Arial"/>
          <w:color w:val="000000" w:themeColor="text1"/>
        </w:rPr>
      </w:pPr>
    </w:p>
    <w:p w14:paraId="286600DE" w14:textId="77777777" w:rsidR="0073027A" w:rsidRPr="00AB71AB" w:rsidRDefault="0073027A" w:rsidP="00E71D03">
      <w:pPr>
        <w:pStyle w:val="Heading3"/>
        <w:spacing w:before="0"/>
        <w:ind w:left="113"/>
        <w:rPr>
          <w:rFonts w:eastAsia="Arial"/>
          <w:color w:val="F2F2F2" w:themeColor="background1" w:themeShade="F2"/>
        </w:rPr>
      </w:pPr>
      <w:r w:rsidRPr="00AB71AB">
        <w:rPr>
          <w:rFonts w:cs="Arial"/>
          <w:noProof/>
          <w:color w:val="F2F2F2" w:themeColor="background1" w:themeShade="F2"/>
          <w:sz w:val="17"/>
        </w:rPr>
        <mc:AlternateContent>
          <mc:Choice Requires="wps">
            <w:drawing>
              <wp:anchor distT="0" distB="0" distL="114300" distR="114300" simplePos="0" relativeHeight="251658256" behindDoc="1" locked="0" layoutInCell="1" allowOverlap="1" wp14:anchorId="48915DF9" wp14:editId="0BCEE849">
                <wp:simplePos x="0" y="0"/>
                <wp:positionH relativeFrom="column">
                  <wp:posOffset>0</wp:posOffset>
                </wp:positionH>
                <wp:positionV relativeFrom="paragraph">
                  <wp:posOffset>-62230</wp:posOffset>
                </wp:positionV>
                <wp:extent cx="6257119" cy="323739"/>
                <wp:effectExtent l="0" t="0" r="0" b="635"/>
                <wp:wrapNone/>
                <wp:docPr id="12" name="Rectangle 12"/>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6742" id="Rectangle 12" o:spid="_x0000_s1026" style="position:absolute;margin-left:0;margin-top:-4.9pt;width:492.7pt;height:25.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" fillcolor="#005eb8" stroked="f" strokeweight="2pt"/>
            </w:pict>
          </mc:Fallback>
        </mc:AlternateContent>
      </w:r>
      <w:r w:rsidRPr="00AB71AB">
        <w:rPr>
          <w:rFonts w:eastAsia="Arial"/>
          <w:color w:val="F2F2F2" w:themeColor="background1" w:themeShade="F2"/>
        </w:rPr>
        <w:t>Suggested evidence</w:t>
      </w:r>
    </w:p>
    <w:p w14:paraId="6C3C0502" w14:textId="77777777" w:rsidR="0073027A" w:rsidRPr="00AB71AB" w:rsidRDefault="0073027A" w:rsidP="0073027A"/>
    <w:p w14:paraId="55991F0D" w14:textId="77777777" w:rsidR="0073027A" w:rsidRDefault="0073027A" w:rsidP="0073027A">
      <w:pPr>
        <w:rPr>
          <w:rFonts w:eastAsia="Arial" w:cs="Arial"/>
          <w:color w:val="000000" w:themeColor="text1"/>
        </w:rPr>
      </w:pPr>
      <w:r w:rsidRPr="6E958DFE">
        <w:rPr>
          <w:rFonts w:eastAsia="Arial" w:cs="Arial"/>
          <w:color w:val="000000" w:themeColor="text1"/>
        </w:rPr>
        <w:t xml:space="preserve">The contractor will be asked to submit relevant records for the patient. </w:t>
      </w:r>
      <w:hyperlink r:id="rId13">
        <w:r w:rsidRPr="6E958DFE">
          <w:rPr>
            <w:rStyle w:val="Hyperlink"/>
            <w:rFonts w:eastAsia="Arial" w:cs="Arial"/>
          </w:rPr>
          <w:t>The GOC Standards of Practice for Optometrists and Dispensing Opticians</w:t>
        </w:r>
      </w:hyperlink>
      <w:r w:rsidRPr="6E958DFE">
        <w:rPr>
          <w:rFonts w:eastAsia="Arial" w:cs="Arial"/>
          <w:color w:val="000000" w:themeColor="text1"/>
        </w:rPr>
        <w:t>, section 8, states that a registrant must:</w:t>
      </w:r>
    </w:p>
    <w:p w14:paraId="6E492357" w14:textId="77777777" w:rsidR="0073027A" w:rsidRDefault="0073027A" w:rsidP="0073027A">
      <w:pPr>
        <w:rPr>
          <w:rFonts w:eastAsia="Arial" w:cs="Arial"/>
          <w:color w:val="000000" w:themeColor="text1"/>
        </w:rPr>
      </w:pPr>
    </w:p>
    <w:p w14:paraId="06DDB6D9" w14:textId="77777777" w:rsidR="0073027A" w:rsidRDefault="0073027A" w:rsidP="0073027A">
      <w:r w:rsidRPr="7DBD21E4">
        <w:rPr>
          <w:rFonts w:eastAsia="Arial" w:cs="Arial"/>
          <w:color w:val="000000" w:themeColor="text1"/>
        </w:rPr>
        <w:t>“</w:t>
      </w:r>
      <w:r w:rsidRPr="7DBD21E4">
        <w:rPr>
          <w:rFonts w:cs="Arial"/>
        </w:rPr>
        <w:t>maintain clear, legible and contemporaneous patient records which are accessible for all those involved in the patient’s care.”</w:t>
      </w:r>
      <w:r>
        <w:t xml:space="preserve"> </w:t>
      </w:r>
    </w:p>
    <w:p w14:paraId="02BC483A" w14:textId="77777777" w:rsidR="0073027A" w:rsidRDefault="0073027A" w:rsidP="0073027A">
      <w:pPr>
        <w:rPr>
          <w:rFonts w:cs="Arial"/>
        </w:rPr>
      </w:pPr>
    </w:p>
    <w:p w14:paraId="0C2B7EB0" w14:textId="77777777" w:rsidR="0073027A" w:rsidRDefault="0073027A" w:rsidP="0073027A">
      <w:pPr>
        <w:rPr>
          <w:rFonts w:eastAsia="Arial" w:cs="Arial"/>
          <w:color w:val="000000" w:themeColor="text1"/>
        </w:rPr>
      </w:pPr>
      <w:r w:rsidRPr="7DBD21E4">
        <w:rPr>
          <w:rFonts w:cs="Arial"/>
        </w:rPr>
        <w:t>A</w:t>
      </w:r>
      <w:r w:rsidRPr="7DBD21E4">
        <w:rPr>
          <w:rFonts w:eastAsia="Arial" w:cs="Arial"/>
          <w:color w:val="000000" w:themeColor="text1"/>
        </w:rPr>
        <w:t xml:space="preserve">s a minimum, these records </w:t>
      </w:r>
      <w:r>
        <w:rPr>
          <w:rFonts w:eastAsia="Arial" w:cs="Arial"/>
          <w:color w:val="000000" w:themeColor="text1"/>
        </w:rPr>
        <w:t>should</w:t>
      </w:r>
      <w:r w:rsidRPr="7DBD21E4">
        <w:rPr>
          <w:rFonts w:eastAsia="Arial" w:cs="Arial"/>
          <w:color w:val="000000" w:themeColor="text1"/>
        </w:rPr>
        <w:t xml:space="preserve"> show:</w:t>
      </w:r>
    </w:p>
    <w:p w14:paraId="7BA7E075" w14:textId="77777777" w:rsidR="0073027A" w:rsidRPr="00EA0C9B" w:rsidRDefault="0073027A" w:rsidP="002336EA">
      <w:pPr>
        <w:pStyle w:val="paragraph"/>
        <w:numPr>
          <w:ilvl w:val="0"/>
          <w:numId w:val="11"/>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181818"/>
        </w:rPr>
        <w:t>t</w:t>
      </w:r>
      <w:r w:rsidRPr="00EA0C9B">
        <w:rPr>
          <w:rStyle w:val="normaltextrun"/>
          <w:rFonts w:ascii="Arial" w:hAnsi="Arial" w:cs="Arial"/>
          <w:color w:val="181818"/>
        </w:rPr>
        <w:t>he date of the consultation</w:t>
      </w:r>
    </w:p>
    <w:p w14:paraId="725AD404" w14:textId="77777777" w:rsidR="0073027A" w:rsidRPr="00EA0C9B" w:rsidRDefault="0073027A" w:rsidP="002336EA">
      <w:pPr>
        <w:pStyle w:val="paragraph"/>
        <w:numPr>
          <w:ilvl w:val="0"/>
          <w:numId w:val="11"/>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the patient’s personal details</w:t>
      </w:r>
    </w:p>
    <w:p w14:paraId="2184812F"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Pr="00EA0C9B">
        <w:rPr>
          <w:rStyle w:val="normaltextrun"/>
          <w:rFonts w:ascii="Arial" w:hAnsi="Arial" w:cs="Arial"/>
          <w:color w:val="181818"/>
        </w:rPr>
        <w:t>he reason for the consultation and any presenting condition</w:t>
      </w:r>
    </w:p>
    <w:p w14:paraId="735CB8EB"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Pr="00EA0C9B">
        <w:rPr>
          <w:rStyle w:val="normaltextrun"/>
          <w:rFonts w:ascii="Arial" w:hAnsi="Arial" w:cs="Arial"/>
          <w:color w:val="181818"/>
        </w:rPr>
        <w:t>he details and findings of any assessment or examination conducted</w:t>
      </w:r>
    </w:p>
    <w:p w14:paraId="472F0F33" w14:textId="68B080BD"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d</w:t>
      </w:r>
      <w:r w:rsidRPr="00EA0C9B">
        <w:rPr>
          <w:rStyle w:val="normaltextrun"/>
          <w:rFonts w:ascii="Arial" w:hAnsi="Arial" w:cs="Arial"/>
          <w:color w:val="181818"/>
        </w:rPr>
        <w:t xml:space="preserve">etails of any treatment, referral, or advice you provided, including any drugs </w:t>
      </w:r>
      <w:r w:rsidR="00CF0840">
        <w:rPr>
          <w:rStyle w:val="normaltextrun"/>
          <w:rFonts w:ascii="Arial" w:hAnsi="Arial" w:cs="Arial"/>
          <w:color w:val="181818"/>
        </w:rPr>
        <w:t xml:space="preserve">    </w:t>
      </w:r>
      <w:r w:rsidRPr="00EA0C9B">
        <w:rPr>
          <w:rStyle w:val="normaltextrun"/>
          <w:rFonts w:ascii="Arial" w:hAnsi="Arial" w:cs="Arial"/>
          <w:color w:val="181818"/>
        </w:rPr>
        <w:t>or optical device prescribed or a copy of a referral letter</w:t>
      </w:r>
    </w:p>
    <w:p w14:paraId="7366ECDE"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c</w:t>
      </w:r>
      <w:r w:rsidRPr="00EA0C9B">
        <w:rPr>
          <w:rStyle w:val="normaltextrun"/>
          <w:rFonts w:ascii="Arial" w:hAnsi="Arial" w:cs="Arial"/>
          <w:color w:val="181818"/>
        </w:rPr>
        <w:t>onsent obtained for any examination or treatment</w:t>
      </w:r>
    </w:p>
    <w:p w14:paraId="4E99FC94" w14:textId="77777777" w:rsidR="0073027A" w:rsidRPr="00EA0C9B" w:rsidRDefault="0073027A" w:rsidP="002336EA">
      <w:pPr>
        <w:pStyle w:val="paragraph"/>
        <w:numPr>
          <w:ilvl w:val="0"/>
          <w:numId w:val="12"/>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181818"/>
        </w:rPr>
        <w:t>d</w:t>
      </w:r>
      <w:r w:rsidRPr="00EA0C9B">
        <w:rPr>
          <w:rStyle w:val="normaltextrun"/>
          <w:rFonts w:ascii="Arial" w:hAnsi="Arial" w:cs="Arial"/>
          <w:color w:val="181818"/>
        </w:rPr>
        <w:t>etails of all those involved in the optical consultation, including name and signature, or other identification of the author</w:t>
      </w:r>
    </w:p>
    <w:p w14:paraId="047BA464" w14:textId="77777777" w:rsidR="0073027A" w:rsidRPr="00EA0C9B" w:rsidRDefault="0073027A" w:rsidP="0073027A">
      <w:pPr>
        <w:pStyle w:val="paragraph"/>
        <w:spacing w:before="0" w:beforeAutospacing="0" w:after="0" w:afterAutospacing="0"/>
        <w:ind w:left="1080"/>
        <w:textAlignment w:val="baseline"/>
        <w:rPr>
          <w:rFonts w:ascii="Arial" w:hAnsi="Arial" w:cs="Arial"/>
        </w:rPr>
      </w:pPr>
    </w:p>
    <w:p w14:paraId="165E5604" w14:textId="77777777" w:rsidR="0073027A" w:rsidRPr="00EA0C9B" w:rsidRDefault="0073027A" w:rsidP="0073027A">
      <w:pPr>
        <w:pStyle w:val="paragraph"/>
        <w:spacing w:before="0" w:beforeAutospacing="0" w:after="0" w:afterAutospacing="0"/>
        <w:textAlignment w:val="baseline"/>
        <w:rPr>
          <w:rFonts w:ascii="Arial" w:hAnsi="Arial" w:cs="Arial"/>
        </w:rPr>
      </w:pPr>
      <w:r>
        <w:rPr>
          <w:rStyle w:val="normaltextrun"/>
          <w:rFonts w:ascii="Arial" w:hAnsi="Arial" w:cs="Arial"/>
          <w:color w:val="181818"/>
        </w:rPr>
        <w:t>To validate</w:t>
      </w:r>
      <w:r w:rsidRPr="00EA0C9B">
        <w:rPr>
          <w:rStyle w:val="normaltextrun"/>
          <w:rFonts w:ascii="Arial" w:hAnsi="Arial" w:cs="Arial"/>
          <w:color w:val="181818"/>
        </w:rPr>
        <w:t xml:space="preserve"> a GOS claim</w:t>
      </w:r>
      <w:r>
        <w:rPr>
          <w:rStyle w:val="normaltextrun"/>
          <w:rFonts w:ascii="Arial" w:hAnsi="Arial" w:cs="Arial"/>
          <w:color w:val="181818"/>
        </w:rPr>
        <w:t>,</w:t>
      </w:r>
      <w:r w:rsidRPr="00EA0C9B">
        <w:rPr>
          <w:rStyle w:val="normaltextrun"/>
          <w:rFonts w:ascii="Arial" w:hAnsi="Arial" w:cs="Arial"/>
          <w:color w:val="181818"/>
        </w:rPr>
        <w:t xml:space="preserve"> the NHS also requires:</w:t>
      </w:r>
      <w:r w:rsidRPr="00EA0C9B">
        <w:rPr>
          <w:rStyle w:val="eop"/>
          <w:rFonts w:ascii="Arial" w:hAnsi="Arial" w:cs="Arial"/>
          <w:color w:val="181818"/>
        </w:rPr>
        <w:t> </w:t>
      </w:r>
    </w:p>
    <w:p w14:paraId="3C168815" w14:textId="77777777" w:rsidR="0073027A" w:rsidRPr="00EA0C9B" w:rsidRDefault="0073027A" w:rsidP="002336EA">
      <w:pPr>
        <w:pStyle w:val="paragraph"/>
        <w:numPr>
          <w:ilvl w:val="0"/>
          <w:numId w:val="13"/>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Pr="00EA0C9B">
        <w:rPr>
          <w:rStyle w:val="normaltextrun"/>
          <w:rFonts w:ascii="Arial" w:hAnsi="Arial" w:cs="Arial"/>
          <w:color w:val="181818"/>
        </w:rPr>
        <w:t>he date of last sight test (approximate if necessary)</w:t>
      </w:r>
    </w:p>
    <w:p w14:paraId="476F630C" w14:textId="1766C1A1" w:rsidR="0073027A" w:rsidRPr="00EA0C9B" w:rsidRDefault="0073027A" w:rsidP="002336EA">
      <w:pPr>
        <w:pStyle w:val="paragraph"/>
        <w:numPr>
          <w:ilvl w:val="0"/>
          <w:numId w:val="13"/>
        </w:numPr>
        <w:spacing w:before="0" w:beforeAutospacing="0" w:after="0" w:afterAutospacing="0"/>
        <w:ind w:left="1080" w:firstLine="0"/>
        <w:textAlignment w:val="baseline"/>
        <w:rPr>
          <w:rFonts w:ascii="Arial" w:hAnsi="Arial" w:cs="Arial"/>
        </w:rPr>
      </w:pPr>
      <w:r w:rsidRPr="435BC306">
        <w:rPr>
          <w:rStyle w:val="normaltextrun"/>
          <w:rFonts w:ascii="Arial" w:hAnsi="Arial" w:cs="Arial"/>
          <w:color w:val="181818"/>
        </w:rPr>
        <w:t>the previous prescription, presenting vision or visual acuities (VA) at distance and near</w:t>
      </w:r>
      <w:r w:rsidR="143ED2E2" w:rsidRPr="435BC306">
        <w:rPr>
          <w:rStyle w:val="normaltextrun"/>
          <w:rFonts w:ascii="Arial" w:hAnsi="Arial" w:cs="Arial"/>
          <w:color w:val="181818"/>
        </w:rPr>
        <w:t>-</w:t>
      </w:r>
      <w:r w:rsidR="143ED2E2" w:rsidRPr="435BC306">
        <w:rPr>
          <w:rStyle w:val="normaltextrun"/>
          <w:rFonts w:ascii="Arial" w:eastAsia="Arial" w:hAnsi="Arial" w:cs="Arial"/>
          <w:i/>
          <w:iCs/>
          <w:color w:val="181818"/>
        </w:rPr>
        <w:t xml:space="preserve"> </w:t>
      </w:r>
      <w:r w:rsidR="143ED2E2" w:rsidRPr="435BC306">
        <w:rPr>
          <w:rFonts w:ascii="Arial" w:eastAsia="Arial" w:hAnsi="Arial" w:cs="Arial"/>
          <w:i/>
          <w:iCs/>
          <w:lang w:val="en-US"/>
        </w:rPr>
        <w:t>in the event the patient previous spectacle are not available at the sight test but the previous prescription is known, (from previous records, previous prescription copy or by contacting the previous optometrist), the visual acuity from this previous prescription should be attained by inserting it in a trial frame/phoropter.</w:t>
      </w:r>
    </w:p>
    <w:p w14:paraId="17379FE6" w14:textId="3E321B70" w:rsidR="0073027A" w:rsidRPr="00EA0C9B" w:rsidRDefault="006504A8" w:rsidP="002336EA">
      <w:pPr>
        <w:pStyle w:val="paragraph"/>
        <w:numPr>
          <w:ilvl w:val="0"/>
          <w:numId w:val="13"/>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0073027A">
        <w:rPr>
          <w:rStyle w:val="normaltextrun"/>
          <w:rFonts w:ascii="Arial" w:hAnsi="Arial" w:cs="Arial"/>
          <w:color w:val="181818"/>
        </w:rPr>
        <w:t>he c</w:t>
      </w:r>
      <w:r w:rsidR="0073027A" w:rsidRPr="00EA0C9B">
        <w:rPr>
          <w:rStyle w:val="normaltextrun"/>
          <w:rFonts w:ascii="Arial" w:hAnsi="Arial" w:cs="Arial"/>
          <w:color w:val="181818"/>
        </w:rPr>
        <w:t>ondition and age of current spectacles</w:t>
      </w:r>
    </w:p>
    <w:p w14:paraId="4BFDFA8B" w14:textId="77777777" w:rsidR="0073027A" w:rsidRPr="00680267" w:rsidRDefault="0073027A" w:rsidP="0073027A">
      <w:pPr>
        <w:pStyle w:val="paragraph"/>
        <w:textAlignment w:val="baseline"/>
        <w:rPr>
          <w:rStyle w:val="normaltextrun"/>
          <w:rFonts w:ascii="Arial" w:hAnsi="Arial" w:cs="Arial"/>
          <w:color w:val="000000"/>
        </w:rPr>
      </w:pPr>
      <w:r w:rsidRPr="00680267">
        <w:rPr>
          <w:rStyle w:val="normaltextrun"/>
          <w:rFonts w:ascii="Arial" w:hAnsi="Arial" w:cs="Arial"/>
          <w:color w:val="000000" w:themeColor="text1"/>
        </w:rPr>
        <w:t>A GOC registered clinical advisor will assess individual GOS claims marked for payment recovery.</w:t>
      </w:r>
    </w:p>
    <w:p w14:paraId="698184FA" w14:textId="42EE8052" w:rsidR="0073027A" w:rsidRPr="00680267" w:rsidRDefault="0073027A" w:rsidP="0073027A">
      <w:pPr>
        <w:pStyle w:val="paragraph"/>
        <w:spacing w:before="0" w:beforeAutospacing="0" w:after="0" w:afterAutospacing="0"/>
        <w:textAlignment w:val="baseline"/>
        <w:rPr>
          <w:rStyle w:val="eop"/>
          <w:rFonts w:ascii="Arial" w:hAnsi="Arial" w:cs="Arial"/>
          <w:color w:val="000000"/>
          <w:shd w:val="clear" w:color="auto" w:fill="FFFFFF"/>
        </w:rPr>
      </w:pPr>
      <w:r w:rsidRPr="00680267">
        <w:rPr>
          <w:rStyle w:val="normaltextrun"/>
          <w:rFonts w:ascii="Arial" w:eastAsiaTheme="majorEastAsia" w:hAnsi="Arial" w:cs="Arial"/>
          <w:color w:val="000000"/>
          <w:shd w:val="clear" w:color="auto" w:fill="FFFFFF"/>
        </w:rPr>
        <w:t>When considering performing an early sight test, you should investigate whether there is an alternative pathway or commissioned service that may benefit the patient more than a GOS sight test. Further information can be found through your Local Optometric Committee (LOC)</w:t>
      </w:r>
      <w:r w:rsidR="00D23CDF">
        <w:rPr>
          <w:rStyle w:val="normaltextrun"/>
          <w:rFonts w:ascii="Arial" w:eastAsiaTheme="majorEastAsia" w:hAnsi="Arial" w:cs="Arial"/>
          <w:color w:val="000000"/>
          <w:shd w:val="clear" w:color="auto" w:fill="FFFFFF"/>
        </w:rPr>
        <w:t xml:space="preserve"> </w:t>
      </w:r>
      <w:hyperlink r:id="rId14" w:history="1">
        <w:r w:rsidR="00D23CDF" w:rsidRPr="009A2C00">
          <w:rPr>
            <w:rStyle w:val="Hyperlink"/>
            <w:rFonts w:ascii="Arial" w:eastAsiaTheme="majorEastAsia" w:hAnsi="Arial" w:cs="Arial"/>
            <w:shd w:val="clear" w:color="auto" w:fill="FFFFFF"/>
          </w:rPr>
          <w:t>https://www.loc-online.co.uk/</w:t>
        </w:r>
      </w:hyperlink>
      <w:r w:rsidR="00D23CDF">
        <w:rPr>
          <w:rStyle w:val="normaltextrun"/>
          <w:rFonts w:ascii="Arial" w:eastAsiaTheme="majorEastAsia" w:hAnsi="Arial" w:cs="Arial"/>
          <w:color w:val="000000"/>
          <w:shd w:val="clear" w:color="auto" w:fill="FFFFFF"/>
        </w:rPr>
        <w:t xml:space="preserve"> </w:t>
      </w:r>
      <w:r w:rsidRPr="00680267">
        <w:rPr>
          <w:rStyle w:val="normaltextrun"/>
          <w:rFonts w:ascii="Arial" w:eastAsiaTheme="majorEastAsia" w:hAnsi="Arial" w:cs="Arial"/>
          <w:color w:val="000000"/>
          <w:shd w:val="clear" w:color="auto" w:fill="FFFFFF"/>
        </w:rPr>
        <w:t>. </w:t>
      </w:r>
      <w:r w:rsidRPr="00680267">
        <w:rPr>
          <w:rStyle w:val="eop"/>
          <w:rFonts w:ascii="Arial" w:hAnsi="Arial" w:cs="Arial"/>
          <w:color w:val="000000"/>
          <w:shd w:val="clear" w:color="auto" w:fill="FFFFFF"/>
        </w:rPr>
        <w:t> </w:t>
      </w:r>
    </w:p>
    <w:p w14:paraId="28D76CE6" w14:textId="77777777" w:rsidR="0073027A" w:rsidRPr="00680267" w:rsidRDefault="0073027A" w:rsidP="0073027A">
      <w:pPr>
        <w:pStyle w:val="paragraph"/>
        <w:spacing w:before="0" w:beforeAutospacing="0" w:after="0" w:afterAutospacing="0"/>
        <w:textAlignment w:val="baseline"/>
        <w:rPr>
          <w:rFonts w:ascii="Arial" w:hAnsi="Arial" w:cs="Arial"/>
          <w:color w:val="000000"/>
          <w:shd w:val="clear" w:color="auto" w:fill="FFFFFF"/>
        </w:rPr>
      </w:pPr>
    </w:p>
    <w:p w14:paraId="6B79739E" w14:textId="77777777" w:rsidR="0073027A" w:rsidRDefault="0073027A" w:rsidP="0073027A">
      <w:pPr>
        <w:pStyle w:val="paragraph"/>
        <w:spacing w:before="0" w:beforeAutospacing="0" w:after="0" w:afterAutospacing="0"/>
        <w:textAlignment w:val="baseline"/>
        <w:rPr>
          <w:rStyle w:val="eop"/>
          <w:rFonts w:ascii="Arial" w:hAnsi="Arial" w:cs="Arial"/>
          <w:color w:val="000000"/>
          <w:shd w:val="clear" w:color="auto" w:fill="FFFFFF"/>
        </w:rPr>
      </w:pPr>
      <w:r w:rsidRPr="00680267">
        <w:rPr>
          <w:rStyle w:val="normaltextrun"/>
          <w:rFonts w:ascii="Arial" w:eastAsiaTheme="majorEastAsia" w:hAnsi="Arial" w:cs="Arial"/>
          <w:color w:val="000000"/>
          <w:shd w:val="clear" w:color="auto" w:fill="FFFFFF"/>
        </w:rPr>
        <w:t xml:space="preserve">A GOS sight test </w:t>
      </w:r>
      <w:r>
        <w:rPr>
          <w:rStyle w:val="normaltextrun"/>
          <w:rFonts w:ascii="Arial" w:eastAsiaTheme="majorEastAsia" w:hAnsi="Arial" w:cs="Arial"/>
          <w:color w:val="000000"/>
          <w:shd w:val="clear" w:color="auto" w:fill="FFFFFF"/>
        </w:rPr>
        <w:t>should</w:t>
      </w:r>
      <w:r w:rsidRPr="00680267">
        <w:rPr>
          <w:rStyle w:val="normaltextrun"/>
          <w:rFonts w:ascii="Arial" w:eastAsiaTheme="majorEastAsia" w:hAnsi="Arial" w:cs="Arial"/>
          <w:color w:val="000000"/>
          <w:shd w:val="clear" w:color="auto" w:fill="FFFFFF"/>
        </w:rPr>
        <w:t xml:space="preserve"> not be used more frequently for patients</w:t>
      </w:r>
      <w:r>
        <w:rPr>
          <w:rStyle w:val="normaltextrun"/>
          <w:rFonts w:ascii="Arial" w:eastAsiaTheme="majorEastAsia" w:hAnsi="Arial" w:cs="Arial"/>
          <w:color w:val="000000"/>
          <w:shd w:val="clear" w:color="auto" w:fill="FFFFFF"/>
        </w:rPr>
        <w:t>:</w:t>
      </w:r>
      <w:r w:rsidRPr="00680267">
        <w:rPr>
          <w:rStyle w:val="normaltextrun"/>
          <w:rFonts w:ascii="Arial" w:eastAsiaTheme="majorEastAsia" w:hAnsi="Arial" w:cs="Arial"/>
          <w:color w:val="000000"/>
          <w:shd w:val="clear" w:color="auto" w:fill="FFFFFF"/>
        </w:rPr>
        <w:t> </w:t>
      </w:r>
      <w:r w:rsidRPr="00680267">
        <w:rPr>
          <w:rStyle w:val="eop"/>
          <w:rFonts w:ascii="Arial" w:hAnsi="Arial" w:cs="Arial"/>
          <w:color w:val="000000"/>
          <w:shd w:val="clear" w:color="auto" w:fill="FFFFFF"/>
        </w:rPr>
        <w:t> </w:t>
      </w:r>
    </w:p>
    <w:p w14:paraId="2D5559DA" w14:textId="77777777" w:rsidR="0073027A" w:rsidRDefault="0073027A" w:rsidP="0073027A">
      <w:pPr>
        <w:pStyle w:val="paragraph"/>
        <w:spacing w:before="0" w:beforeAutospacing="0" w:after="0" w:afterAutospacing="0"/>
        <w:textAlignment w:val="baseline"/>
        <w:rPr>
          <w:rStyle w:val="eop"/>
          <w:rFonts w:ascii="Arial" w:hAnsi="Arial" w:cs="Arial"/>
          <w:color w:val="000000"/>
          <w:shd w:val="clear" w:color="auto" w:fill="FFFFFF"/>
        </w:rPr>
      </w:pPr>
    </w:p>
    <w:p w14:paraId="3E64D7F0" w14:textId="77777777" w:rsidR="0073027A" w:rsidRPr="009C46B2" w:rsidRDefault="0073027A" w:rsidP="002336EA">
      <w:pPr>
        <w:pStyle w:val="bullet"/>
        <w:numPr>
          <w:ilvl w:val="0"/>
          <w:numId w:val="15"/>
        </w:numPr>
        <w:rPr>
          <w:rStyle w:val="eop"/>
        </w:rPr>
      </w:pPr>
      <w:r w:rsidRPr="00A122CB">
        <w:t>with specific learning difficulties which can</w:t>
      </w:r>
      <w:r>
        <w:t xml:space="preserve"> </w:t>
      </w:r>
      <w:r w:rsidRPr="00A122CB">
        <w:t>include dyslexia, dyspraxia, dyscalculia, and attention deficit hyperactivity disorder</w:t>
      </w:r>
    </w:p>
    <w:p w14:paraId="3DBCE090" w14:textId="77777777" w:rsidR="0073027A" w:rsidRPr="00FE75EC" w:rsidRDefault="0073027A" w:rsidP="0080682C">
      <w:pPr>
        <w:pStyle w:val="ListBullet"/>
        <w:numPr>
          <w:ilvl w:val="0"/>
          <w:numId w:val="0"/>
        </w:numPr>
        <w:ind w:left="360"/>
      </w:pPr>
    </w:p>
    <w:p w14:paraId="11FFCE01" w14:textId="77777777" w:rsidR="0073027A" w:rsidRPr="009C46B2" w:rsidRDefault="0073027A" w:rsidP="002336EA">
      <w:pPr>
        <w:pStyle w:val="ListParagraph"/>
        <w:numPr>
          <w:ilvl w:val="0"/>
          <w:numId w:val="13"/>
        </w:numPr>
        <w:rPr>
          <w:rStyle w:val="eop"/>
          <w:rFonts w:cs="Arial"/>
          <w:color w:val="000000"/>
          <w:szCs w:val="24"/>
          <w:shd w:val="clear" w:color="auto" w:fill="FFFFFF"/>
        </w:rPr>
      </w:pPr>
      <w:r w:rsidRPr="009C46B2">
        <w:rPr>
          <w:rFonts w:eastAsia="Arial" w:cs="Arial"/>
          <w:color w:val="000000" w:themeColor="text1"/>
          <w:szCs w:val="24"/>
        </w:rPr>
        <w:lastRenderedPageBreak/>
        <w:t xml:space="preserve">under myopia management interventions. Information from the </w:t>
      </w:r>
      <w:r w:rsidRPr="009C46B2">
        <w:rPr>
          <w:rFonts w:eastAsia="Arial" w:cs="Arial"/>
          <w:szCs w:val="24"/>
        </w:rPr>
        <w:t>College of Optometrists'</w:t>
      </w:r>
      <w:r w:rsidRPr="009C46B2">
        <w:rPr>
          <w:rFonts w:eastAsia="Arial" w:cs="Arial"/>
          <w:color w:val="000000" w:themeColor="text1"/>
          <w:szCs w:val="24"/>
        </w:rPr>
        <w:t xml:space="preserve">  says</w:t>
      </w:r>
      <w:r w:rsidRPr="009C46B2">
        <w:rPr>
          <w:rFonts w:cs="Arial"/>
          <w:color w:val="212529"/>
          <w:szCs w:val="24"/>
          <w:shd w:val="clear" w:color="auto" w:fill="FFFFFF"/>
        </w:rPr>
        <w:t xml:space="preserve"> </w:t>
      </w:r>
      <w:r w:rsidRPr="009C46B2">
        <w:rPr>
          <w:rStyle w:val="normaltextrun"/>
          <w:rFonts w:cs="Arial"/>
          <w:color w:val="212529"/>
          <w:szCs w:val="24"/>
          <w:shd w:val="clear" w:color="auto" w:fill="FFFFFF"/>
        </w:rPr>
        <w:t>‘</w:t>
      </w:r>
      <w:r w:rsidRPr="009C46B2">
        <w:rPr>
          <w:rStyle w:val="normaltextrun"/>
          <w:rFonts w:cs="Arial"/>
          <w:i/>
          <w:iCs/>
          <w:color w:val="212529"/>
          <w:szCs w:val="24"/>
          <w:shd w:val="clear" w:color="auto" w:fill="FFFFFF"/>
        </w:rPr>
        <w:t>Myopia management is not currently funded by the NHS in any part of the UK. That means you have to pay for myopia management, and it is more expensive than traditional glasses or contact lenses.’</w:t>
      </w:r>
      <w:r w:rsidRPr="009C46B2">
        <w:rPr>
          <w:rStyle w:val="normaltextrun"/>
          <w:rFonts w:cs="Arial"/>
          <w:color w:val="212529"/>
          <w:szCs w:val="24"/>
          <w:shd w:val="clear" w:color="auto" w:fill="FFFFFF"/>
        </w:rPr>
        <w:t> </w:t>
      </w:r>
      <w:r w:rsidRPr="009C46B2">
        <w:rPr>
          <w:rStyle w:val="eop"/>
          <w:rFonts w:cs="Arial"/>
          <w:color w:val="212529"/>
          <w:szCs w:val="24"/>
          <w:shd w:val="clear" w:color="auto" w:fill="FFFFFF"/>
        </w:rPr>
        <w:t> (</w:t>
      </w:r>
      <w:hyperlink r:id="rId15" w:tgtFrame="_blank" w:history="1">
        <w:r w:rsidRPr="009C46B2">
          <w:rPr>
            <w:rStyle w:val="normaltextrun"/>
            <w:rFonts w:cs="Arial"/>
            <w:color w:val="0563C1"/>
            <w:szCs w:val="24"/>
            <w:u w:val="single"/>
            <w:shd w:val="clear" w:color="auto" w:fill="FFFFFF"/>
          </w:rPr>
          <w:t>Myopia management guidance: FAQs - College of Optometrists.</w:t>
        </w:r>
      </w:hyperlink>
      <w:r w:rsidRPr="009C46B2">
        <w:rPr>
          <w:rStyle w:val="normaltextrun"/>
          <w:rFonts w:cs="Arial"/>
          <w:color w:val="000000"/>
          <w:szCs w:val="24"/>
          <w:shd w:val="clear" w:color="auto" w:fill="FFFFFF"/>
        </w:rPr>
        <w:t>)</w:t>
      </w:r>
    </w:p>
    <w:p w14:paraId="1D8EC01A" w14:textId="77777777" w:rsidR="0073027A" w:rsidRPr="009C46B2" w:rsidRDefault="0073027A" w:rsidP="0073027A">
      <w:pPr>
        <w:pStyle w:val="bullet"/>
        <w:rPr>
          <w:szCs w:val="24"/>
        </w:rPr>
      </w:pPr>
    </w:p>
    <w:p w14:paraId="086C60B8" w14:textId="77777777" w:rsidR="0073027A" w:rsidRDefault="0073027A" w:rsidP="002336EA">
      <w:pPr>
        <w:pStyle w:val="ListParagraph"/>
        <w:numPr>
          <w:ilvl w:val="0"/>
          <w:numId w:val="13"/>
        </w:numPr>
        <w:spacing w:before="0"/>
        <w:rPr>
          <w:rStyle w:val="normaltextrun"/>
          <w:rFonts w:cs="Arial"/>
          <w:bCs/>
          <w:color w:val="000000"/>
          <w:szCs w:val="24"/>
          <w:shd w:val="clear" w:color="auto" w:fill="FFFFFF"/>
        </w:rPr>
      </w:pPr>
      <w:r w:rsidRPr="009C46B2">
        <w:rPr>
          <w:rStyle w:val="normaltextrun"/>
          <w:rFonts w:cs="Arial"/>
          <w:bCs/>
          <w:color w:val="000000"/>
          <w:szCs w:val="24"/>
          <w:shd w:val="clear" w:color="auto" w:fill="FFFFFF"/>
        </w:rPr>
        <w:t>Under locally commissioned services e.g., MECS/CUES. Existing urgent eye care services (MECS, CUES, PEARS or local equivalent) are not funded under GOS.</w:t>
      </w:r>
      <w:r w:rsidRPr="00A122CB">
        <w:rPr>
          <w:rStyle w:val="normaltextrun"/>
          <w:rFonts w:cs="Arial"/>
          <w:bCs/>
          <w:color w:val="000000"/>
          <w:szCs w:val="24"/>
          <w:shd w:val="clear" w:color="auto" w:fill="FFFFFF"/>
        </w:rPr>
        <w:t xml:space="preserve"> Many ocular conditions we see in routine practice are not an emergency</w:t>
      </w:r>
      <w:r w:rsidRPr="00A575FA">
        <w:rPr>
          <w:rStyle w:val="normaltextrun"/>
          <w:rFonts w:cs="Arial"/>
          <w:bCs/>
          <w:color w:val="000000"/>
          <w:szCs w:val="24"/>
          <w:shd w:val="clear" w:color="auto" w:fill="FFFFFF"/>
        </w:rPr>
        <w:t>. T</w:t>
      </w:r>
      <w:r w:rsidRPr="00A122CB">
        <w:rPr>
          <w:rStyle w:val="normaltextrun"/>
          <w:rFonts w:cs="Arial"/>
          <w:bCs/>
          <w:color w:val="000000"/>
          <w:szCs w:val="24"/>
          <w:shd w:val="clear" w:color="auto" w:fill="FFFFFF"/>
        </w:rPr>
        <w:t>his should be managed by the contractor/performer.</w:t>
      </w:r>
    </w:p>
    <w:p w14:paraId="2F1067D7" w14:textId="77777777" w:rsidR="00CA0BCA" w:rsidRPr="001D0F01" w:rsidRDefault="00CA0BCA" w:rsidP="00AB71AB">
      <w:pPr>
        <w:spacing w:beforeAutospacing="1"/>
        <w:jc w:val="both"/>
        <w:rPr>
          <w:rFonts w:cs="Arial"/>
        </w:rPr>
      </w:pPr>
    </w:p>
    <w:p w14:paraId="344F5B96" w14:textId="5945A08B" w:rsidR="00AB71AB" w:rsidRPr="00AB71AB" w:rsidRDefault="0089577F" w:rsidP="00E71D03">
      <w:pPr>
        <w:pStyle w:val="Heading3"/>
        <w:spacing w:before="0"/>
        <w:ind w:left="113"/>
        <w:rPr>
          <w:rFonts w:eastAsia="Arial"/>
          <w:color w:val="F2F2F2" w:themeColor="background1" w:themeShade="F2"/>
        </w:rPr>
      </w:pPr>
      <w:r w:rsidRPr="00AB71AB">
        <w:rPr>
          <w:rFonts w:cs="Arial"/>
          <w:noProof/>
          <w:color w:val="F2F2F2" w:themeColor="background1" w:themeShade="F2"/>
          <w:sz w:val="17"/>
        </w:rPr>
        <mc:AlternateContent>
          <mc:Choice Requires="wps">
            <w:drawing>
              <wp:anchor distT="0" distB="0" distL="114300" distR="114300" simplePos="0" relativeHeight="251658244" behindDoc="1" locked="0" layoutInCell="1" allowOverlap="1" wp14:anchorId="6D967CE1" wp14:editId="7D257012">
                <wp:simplePos x="0" y="0"/>
                <wp:positionH relativeFrom="column">
                  <wp:posOffset>0</wp:posOffset>
                </wp:positionH>
                <wp:positionV relativeFrom="paragraph">
                  <wp:posOffset>-57785</wp:posOffset>
                </wp:positionV>
                <wp:extent cx="6257119" cy="323739"/>
                <wp:effectExtent l="0" t="0" r="0" b="635"/>
                <wp:wrapNone/>
                <wp:docPr id="13" name="Rectangle 13"/>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2E5CA" id="Rectangle 13" o:spid="_x0000_s1026" style="position:absolute;margin-left:0;margin-top:-4.55pt;width:492.7pt;height:2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" fillcolor="#005eb8" stroked="f" strokeweight="2pt"/>
            </w:pict>
          </mc:Fallback>
        </mc:AlternateContent>
      </w:r>
      <w:r w:rsidR="00AB71AB" w:rsidRPr="00AB71AB">
        <w:rPr>
          <w:rFonts w:eastAsia="Arial"/>
          <w:color w:val="F2F2F2" w:themeColor="background1" w:themeShade="F2"/>
        </w:rPr>
        <w:t>What is early re-test code 1?</w:t>
      </w:r>
    </w:p>
    <w:p w14:paraId="1AD96326" w14:textId="16C67284" w:rsidR="00AB71AB" w:rsidRDefault="00AB71AB" w:rsidP="00AB71AB">
      <w:pPr>
        <w:rPr>
          <w:rFonts w:eastAsia="Arial" w:cs="Arial"/>
          <w:color w:val="000000" w:themeColor="text1"/>
        </w:rPr>
      </w:pPr>
      <w:bookmarkStart w:id="3" w:name="_Hlk127303790"/>
    </w:p>
    <w:p w14:paraId="0C172139" w14:textId="3CA9A883" w:rsidR="00465644" w:rsidRDefault="00465644" w:rsidP="00465644">
      <w:pPr>
        <w:rPr>
          <w:rFonts w:eastAsia="Arial" w:cs="Arial"/>
          <w:color w:val="4471C4"/>
        </w:rPr>
      </w:pPr>
      <w:r>
        <w:rPr>
          <w:rFonts w:eastAsia="Arial" w:cs="Arial"/>
          <w:color w:val="4471C4"/>
        </w:rPr>
        <w:t>‘</w:t>
      </w:r>
      <w:r w:rsidRPr="7B8E63B0">
        <w:rPr>
          <w:rFonts w:eastAsia="Arial" w:cs="Arial"/>
          <w:color w:val="4471C4"/>
        </w:rPr>
        <w:t>Patient is at risk of frequent changes of prescription for reasons not requiring medical referral or for reasons already known to a medical practitioner.</w:t>
      </w:r>
      <w:r>
        <w:rPr>
          <w:rFonts w:eastAsia="Arial" w:cs="Arial"/>
          <w:color w:val="4471C4"/>
        </w:rPr>
        <w:t>’</w:t>
      </w:r>
    </w:p>
    <w:p w14:paraId="33148163" w14:textId="77777777" w:rsidR="000375E4" w:rsidRDefault="000375E4" w:rsidP="0048509A">
      <w:pPr>
        <w:pStyle w:val="BodyText"/>
      </w:pPr>
    </w:p>
    <w:bookmarkEnd w:id="3"/>
    <w:p w14:paraId="7C7990F6" w14:textId="77777777" w:rsidR="00556741" w:rsidRPr="00680267" w:rsidRDefault="00556741" w:rsidP="00556741">
      <w:pPr>
        <w:rPr>
          <w:rStyle w:val="eop"/>
          <w:rFonts w:eastAsia="Arial" w:cs="Arial"/>
          <w:color w:val="000000" w:themeColor="text1"/>
          <w:szCs w:val="24"/>
          <w:lang w:eastAsia="en-GB"/>
        </w:rPr>
      </w:pPr>
      <w:r>
        <w:rPr>
          <w:rFonts w:eastAsia="Arial" w:cs="Arial"/>
          <w:color w:val="000000" w:themeColor="text1"/>
          <w:szCs w:val="24"/>
        </w:rPr>
        <w:t>Y</w:t>
      </w:r>
      <w:r w:rsidRPr="00680267">
        <w:rPr>
          <w:rFonts w:eastAsia="Arial" w:cs="Arial"/>
          <w:color w:val="000000" w:themeColor="text1"/>
          <w:szCs w:val="24"/>
        </w:rPr>
        <w:t xml:space="preserve">our </w:t>
      </w:r>
      <w:r>
        <w:rPr>
          <w:rFonts w:eastAsia="Arial" w:cs="Arial"/>
          <w:color w:val="000000" w:themeColor="text1"/>
          <w:szCs w:val="24"/>
        </w:rPr>
        <w:t xml:space="preserve">patient </w:t>
      </w:r>
      <w:r w:rsidRPr="00680267">
        <w:rPr>
          <w:rFonts w:eastAsia="Arial" w:cs="Arial"/>
          <w:color w:val="000000" w:themeColor="text1"/>
          <w:szCs w:val="24"/>
        </w:rPr>
        <w:t xml:space="preserve">record </w:t>
      </w:r>
      <w:r>
        <w:rPr>
          <w:rFonts w:eastAsia="Arial" w:cs="Arial"/>
          <w:color w:val="000000" w:themeColor="text1"/>
          <w:szCs w:val="24"/>
        </w:rPr>
        <w:t>should</w:t>
      </w:r>
      <w:r w:rsidRPr="00680267">
        <w:rPr>
          <w:rFonts w:eastAsia="Arial" w:cs="Arial"/>
          <w:color w:val="000000" w:themeColor="text1"/>
          <w:szCs w:val="24"/>
        </w:rPr>
        <w:t xml:space="preserve"> include:</w:t>
      </w:r>
    </w:p>
    <w:p w14:paraId="5EBB380F" w14:textId="77777777" w:rsidR="00556741" w:rsidRPr="00680267" w:rsidRDefault="00556741" w:rsidP="00556741">
      <w:pPr>
        <w:rPr>
          <w:rFonts w:eastAsia="Arial" w:cs="Arial"/>
          <w:color w:val="000000" w:themeColor="text1"/>
          <w:szCs w:val="24"/>
        </w:rPr>
      </w:pPr>
    </w:p>
    <w:p w14:paraId="4F6279AE" w14:textId="1831400F" w:rsidR="00556741" w:rsidRPr="00680267" w:rsidRDefault="00556741" w:rsidP="002336EA">
      <w:pPr>
        <w:pStyle w:val="ListParagraph"/>
        <w:widowControl/>
        <w:numPr>
          <w:ilvl w:val="0"/>
          <w:numId w:val="16"/>
        </w:numPr>
        <w:autoSpaceDE/>
        <w:autoSpaceDN/>
        <w:spacing w:before="0"/>
        <w:contextualSpacing/>
        <w:rPr>
          <w:rFonts w:eastAsia="Arial" w:cs="Arial"/>
          <w:color w:val="181818"/>
          <w:szCs w:val="24"/>
        </w:rPr>
      </w:pPr>
      <w:r w:rsidRPr="00680267">
        <w:rPr>
          <w:rFonts w:eastAsia="Arial" w:cs="Arial"/>
          <w:color w:val="181818"/>
          <w:szCs w:val="24"/>
        </w:rPr>
        <w:t>the date of the last sight test (approximate</w:t>
      </w:r>
      <w:r>
        <w:rPr>
          <w:rFonts w:eastAsia="Arial" w:cs="Arial"/>
          <w:color w:val="181818"/>
          <w:szCs w:val="24"/>
        </w:rPr>
        <w:t xml:space="preserve"> if necessary</w:t>
      </w:r>
      <w:r w:rsidRPr="00680267">
        <w:rPr>
          <w:rFonts w:eastAsia="Arial" w:cs="Arial"/>
          <w:color w:val="181818"/>
          <w:szCs w:val="24"/>
        </w:rPr>
        <w:t>)</w:t>
      </w:r>
    </w:p>
    <w:p w14:paraId="0FE2E713" w14:textId="77777777"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the consultation date </w:t>
      </w:r>
    </w:p>
    <w:p w14:paraId="0EC775BC" w14:textId="7226EF39"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the </w:t>
      </w:r>
      <w:r>
        <w:rPr>
          <w:rFonts w:ascii="Arial" w:eastAsia="Arial" w:hAnsi="Arial" w:cs="Arial"/>
          <w:color w:val="181818"/>
        </w:rPr>
        <w:t xml:space="preserve">reason for </w:t>
      </w:r>
      <w:r w:rsidRPr="00680267">
        <w:rPr>
          <w:rFonts w:ascii="Arial" w:eastAsia="Arial" w:hAnsi="Arial" w:cs="Arial"/>
          <w:color w:val="181818"/>
        </w:rPr>
        <w:t>visit</w:t>
      </w:r>
      <w:r w:rsidR="009F5306">
        <w:rPr>
          <w:rFonts w:ascii="Arial" w:eastAsia="Arial" w:hAnsi="Arial" w:cs="Arial"/>
          <w:color w:val="181818"/>
        </w:rPr>
        <w:t xml:space="preserve"> </w:t>
      </w:r>
    </w:p>
    <w:p w14:paraId="4AC9D040" w14:textId="3D40524B" w:rsidR="009F5306" w:rsidRPr="009F5306" w:rsidRDefault="009F5306" w:rsidP="002336EA">
      <w:pPr>
        <w:pStyle w:val="paragraph"/>
        <w:numPr>
          <w:ilvl w:val="1"/>
          <w:numId w:val="16"/>
        </w:numPr>
        <w:spacing w:before="0" w:beforeAutospacing="0" w:after="0" w:afterAutospacing="0"/>
        <w:jc w:val="both"/>
        <w:textAlignment w:val="baseline"/>
        <w:rPr>
          <w:rFonts w:ascii="Segoe UI" w:hAnsi="Segoe UI" w:cs="Segoe UI"/>
          <w:sz w:val="22"/>
          <w:szCs w:val="22"/>
        </w:rPr>
      </w:pPr>
      <w:r w:rsidRPr="7750369A">
        <w:rPr>
          <w:rStyle w:val="normaltextrun"/>
          <w:rFonts w:ascii="Arial" w:hAnsi="Arial" w:cs="Arial"/>
          <w:sz w:val="22"/>
          <w:szCs w:val="22"/>
        </w:rPr>
        <w:t xml:space="preserve">this may be the that the patient has responded to a recall, but to support the use of re-test code 1 it is important to </w:t>
      </w:r>
      <w:bookmarkStart w:id="4" w:name="_Int_pxdIiJYt"/>
      <w:r w:rsidRPr="7750369A">
        <w:rPr>
          <w:rStyle w:val="normaltextrun"/>
          <w:rFonts w:ascii="Arial" w:hAnsi="Arial" w:cs="Arial"/>
          <w:sz w:val="22"/>
          <w:szCs w:val="22"/>
        </w:rPr>
        <w:t>establish</w:t>
      </w:r>
      <w:bookmarkEnd w:id="4"/>
      <w:r w:rsidRPr="7750369A">
        <w:rPr>
          <w:rStyle w:val="normaltextrun"/>
          <w:rFonts w:ascii="Arial" w:hAnsi="Arial" w:cs="Arial"/>
          <w:sz w:val="22"/>
          <w:szCs w:val="22"/>
        </w:rPr>
        <w:t xml:space="preserve"> the actual reason for the early recall. It is recommended that the patient’s </w:t>
      </w:r>
      <w:bookmarkStart w:id="5" w:name="_Int_Tb3th035"/>
      <w:r w:rsidRPr="7750369A">
        <w:rPr>
          <w:rStyle w:val="normaltextrun"/>
          <w:rFonts w:ascii="Arial" w:hAnsi="Arial" w:cs="Arial"/>
          <w:sz w:val="22"/>
          <w:szCs w:val="22"/>
        </w:rPr>
        <w:t>previous</w:t>
      </w:r>
      <w:bookmarkEnd w:id="5"/>
      <w:r w:rsidRPr="7750369A">
        <w:rPr>
          <w:rStyle w:val="normaltextrun"/>
          <w:rFonts w:ascii="Arial" w:hAnsi="Arial" w:cs="Arial"/>
          <w:sz w:val="22"/>
          <w:szCs w:val="22"/>
        </w:rPr>
        <w:t xml:space="preserve"> sight test record be scrutinised to </w:t>
      </w:r>
      <w:bookmarkStart w:id="6" w:name="_Int_Q5gZiWD6"/>
      <w:r w:rsidRPr="7750369A">
        <w:rPr>
          <w:rStyle w:val="normaltextrun"/>
          <w:rFonts w:ascii="Arial" w:hAnsi="Arial" w:cs="Arial"/>
          <w:sz w:val="22"/>
          <w:szCs w:val="22"/>
        </w:rPr>
        <w:t>establish</w:t>
      </w:r>
      <w:bookmarkEnd w:id="6"/>
      <w:r w:rsidRPr="7750369A">
        <w:rPr>
          <w:rStyle w:val="normaltextrun"/>
          <w:rFonts w:ascii="Arial" w:hAnsi="Arial" w:cs="Arial"/>
          <w:sz w:val="22"/>
          <w:szCs w:val="22"/>
        </w:rPr>
        <w:t xml:space="preserve"> the reason for the earlier recall. If using re-test code 1 appropriately, then this should relate to the considered risk of frequent changes to the prescription. This should support any justification for the early sight test. </w:t>
      </w:r>
    </w:p>
    <w:p w14:paraId="14FC58C2" w14:textId="77777777" w:rsidR="00556741" w:rsidRPr="00680267" w:rsidRDefault="00556741" w:rsidP="002336EA">
      <w:pPr>
        <w:pStyle w:val="paragraph"/>
        <w:numPr>
          <w:ilvl w:val="0"/>
          <w:numId w:val="16"/>
        </w:numPr>
        <w:spacing w:before="0" w:beforeAutospacing="0" w:after="0" w:afterAutospacing="0"/>
        <w:textAlignment w:val="baseline"/>
        <w:rPr>
          <w:rStyle w:val="eop"/>
          <w:rFonts w:ascii="Arial" w:eastAsia="Arial" w:hAnsi="Arial" w:cs="Arial"/>
          <w:color w:val="181818"/>
        </w:rPr>
      </w:pPr>
      <w:r w:rsidRPr="00680267">
        <w:rPr>
          <w:rFonts w:ascii="Arial" w:eastAsia="Arial" w:hAnsi="Arial" w:cs="Arial"/>
          <w:color w:val="181818"/>
        </w:rPr>
        <w:t>any presenting condition</w:t>
      </w:r>
      <w:r>
        <w:rPr>
          <w:rFonts w:ascii="Arial" w:eastAsia="Arial" w:hAnsi="Arial" w:cs="Arial"/>
          <w:color w:val="181818"/>
        </w:rPr>
        <w:t xml:space="preserve"> </w:t>
      </w:r>
    </w:p>
    <w:p w14:paraId="2FE5CB71" w14:textId="77777777" w:rsidR="00556741" w:rsidRPr="00680267" w:rsidRDefault="00556741" w:rsidP="002336EA">
      <w:pPr>
        <w:pStyle w:val="paragraph"/>
        <w:numPr>
          <w:ilvl w:val="0"/>
          <w:numId w:val="16"/>
        </w:numPr>
        <w:spacing w:before="0" w:beforeAutospacing="0" w:after="0" w:afterAutospacing="0"/>
        <w:textAlignment w:val="baseline"/>
        <w:rPr>
          <w:rStyle w:val="eop"/>
          <w:rFonts w:ascii="Arial" w:eastAsia="Arial" w:hAnsi="Arial" w:cs="Arial"/>
          <w:color w:val="181818"/>
        </w:rPr>
      </w:pPr>
      <w:r w:rsidRPr="00680267">
        <w:rPr>
          <w:rStyle w:val="eop"/>
          <w:rFonts w:ascii="Arial" w:hAnsi="Arial" w:cs="Arial"/>
        </w:rPr>
        <w:t>any symptoms that the patient is experiencing</w:t>
      </w:r>
    </w:p>
    <w:p w14:paraId="1DBA7409" w14:textId="0B774033"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the age and condition of the current spectacles</w:t>
      </w:r>
      <w:r w:rsidR="00C639E6">
        <w:rPr>
          <w:rFonts w:ascii="Arial" w:eastAsia="Arial" w:hAnsi="Arial" w:cs="Arial"/>
          <w:color w:val="181818"/>
        </w:rPr>
        <w:t xml:space="preserve"> and focimetry</w:t>
      </w:r>
    </w:p>
    <w:p w14:paraId="150249C6" w14:textId="77777777"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the details of previous prescription, presenting visual acuity’s (VA) distance and near or unaided vision</w:t>
      </w:r>
    </w:p>
    <w:p w14:paraId="13D4F5DE" w14:textId="77777777" w:rsidR="00556741"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refraction with VA’s</w:t>
      </w:r>
    </w:p>
    <w:p w14:paraId="36FD84A3" w14:textId="3A58CAE4" w:rsidR="00181490" w:rsidRPr="00181490"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Pr>
          <w:rFonts w:ascii="Arial" w:eastAsia="Arial" w:hAnsi="Arial" w:cs="Arial"/>
          <w:color w:val="181818"/>
        </w:rPr>
        <w:t xml:space="preserve">the finding of </w:t>
      </w:r>
      <w:r w:rsidRPr="00680267">
        <w:rPr>
          <w:rFonts w:ascii="Arial" w:eastAsia="Arial" w:hAnsi="Arial" w:cs="Arial"/>
          <w:color w:val="181818"/>
        </w:rPr>
        <w:t>any</w:t>
      </w:r>
      <w:r>
        <w:rPr>
          <w:rFonts w:ascii="Arial" w:eastAsia="Arial" w:hAnsi="Arial" w:cs="Arial"/>
          <w:color w:val="181818"/>
        </w:rPr>
        <w:t xml:space="preserve"> assessment or</w:t>
      </w:r>
      <w:r w:rsidRPr="00680267">
        <w:rPr>
          <w:rFonts w:ascii="Arial" w:eastAsia="Arial" w:hAnsi="Arial" w:cs="Arial"/>
          <w:color w:val="181818"/>
        </w:rPr>
        <w:t xml:space="preserve"> examination</w:t>
      </w:r>
      <w:r w:rsidR="00181490">
        <w:rPr>
          <w:rFonts w:ascii="Arial" w:eastAsia="Arial" w:hAnsi="Arial" w:cs="Arial"/>
          <w:color w:val="181818"/>
        </w:rPr>
        <w:t xml:space="preserve"> </w:t>
      </w:r>
      <w:r w:rsidR="00181490" w:rsidRPr="00181490">
        <w:rPr>
          <w:rStyle w:val="normaltextrun"/>
          <w:rFonts w:ascii="Arial" w:hAnsi="Arial" w:cs="Arial"/>
          <w:lang w:val="en-US"/>
        </w:rPr>
        <w:t>carried out necessary to investigate the considered risk of frequent changes to the prescription.</w:t>
      </w:r>
    </w:p>
    <w:p w14:paraId="644B0B0D" w14:textId="77777777"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details of any recommendations or advice that you provided, including any drugs or optical device prescribed or a copy of a letter to the GP</w:t>
      </w:r>
      <w:r>
        <w:rPr>
          <w:rFonts w:ascii="Arial" w:eastAsia="Arial" w:hAnsi="Arial" w:cs="Arial"/>
          <w:color w:val="181818"/>
        </w:rPr>
        <w:t xml:space="preserve"> (General Practitioner)</w:t>
      </w:r>
    </w:p>
    <w:p w14:paraId="2DF3F107" w14:textId="77777777"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consent obtained for any examination or treatment</w:t>
      </w:r>
    </w:p>
    <w:p w14:paraId="02726453" w14:textId="77777777" w:rsidR="00556741" w:rsidRPr="00680267"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details of all those involved in the consultation, including names and signatures</w:t>
      </w:r>
    </w:p>
    <w:p w14:paraId="797F8244" w14:textId="77777777" w:rsidR="00556741" w:rsidRPr="00EA0C9B"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sidRPr="00680267">
        <w:rPr>
          <w:rFonts w:ascii="Arial" w:hAnsi="Arial" w:cs="Arial"/>
        </w:rPr>
        <w:t>the re-test code which should</w:t>
      </w:r>
      <w:r>
        <w:rPr>
          <w:rFonts w:ascii="Arial" w:hAnsi="Arial" w:cs="Arial"/>
        </w:rPr>
        <w:t xml:space="preserve"> also</w:t>
      </w:r>
      <w:r w:rsidRPr="00680267">
        <w:rPr>
          <w:rFonts w:ascii="Arial" w:hAnsi="Arial" w:cs="Arial"/>
        </w:rPr>
        <w:t xml:space="preserve"> be recorded on the GOS 1/6 form </w:t>
      </w:r>
    </w:p>
    <w:p w14:paraId="2BB55ACD" w14:textId="55286318" w:rsidR="00556741" w:rsidRPr="00EA0C9B" w:rsidRDefault="00556741" w:rsidP="002336EA">
      <w:pPr>
        <w:pStyle w:val="paragraph"/>
        <w:numPr>
          <w:ilvl w:val="0"/>
          <w:numId w:val="16"/>
        </w:numPr>
        <w:spacing w:before="0" w:beforeAutospacing="0" w:after="0" w:afterAutospacing="0"/>
        <w:textAlignment w:val="baseline"/>
        <w:rPr>
          <w:rFonts w:ascii="Arial" w:eastAsia="Arial" w:hAnsi="Arial" w:cs="Arial"/>
          <w:color w:val="181818"/>
        </w:rPr>
      </w:pPr>
      <w:r>
        <w:rPr>
          <w:rStyle w:val="normaltextrun"/>
          <w:rFonts w:ascii="Arial" w:hAnsi="Arial" w:cs="Arial"/>
          <w:color w:val="000000"/>
          <w:shd w:val="clear" w:color="auto" w:fill="FFFFFF"/>
        </w:rPr>
        <w:t xml:space="preserve">the recommendation for the date of the next sight test with the justification on the clinical record. If the recall is shorter than </w:t>
      </w:r>
      <w:r w:rsidR="00CF0840">
        <w:rPr>
          <w:rStyle w:val="normaltextrun"/>
          <w:rFonts w:ascii="Arial" w:hAnsi="Arial" w:cs="Arial"/>
          <w:color w:val="000000"/>
          <w:shd w:val="clear" w:color="auto" w:fill="FFFFFF"/>
        </w:rPr>
        <w:t>two</w:t>
      </w:r>
      <w:r>
        <w:rPr>
          <w:rStyle w:val="normaltextrun"/>
          <w:rFonts w:ascii="Arial" w:hAnsi="Arial" w:cs="Arial"/>
          <w:color w:val="000000"/>
          <w:shd w:val="clear" w:color="auto" w:fill="FFFFFF"/>
        </w:rPr>
        <w:t xml:space="preserve"> years, then it is encouraged to note a suggested re-test code to help the next performer understand the rationale behind this</w:t>
      </w:r>
      <w:r>
        <w:rPr>
          <w:rStyle w:val="eop"/>
          <w:rFonts w:ascii="Arial" w:hAnsi="Arial" w:cs="Arial"/>
          <w:color w:val="000000"/>
          <w:shd w:val="clear" w:color="auto" w:fill="FFFFFF"/>
        </w:rPr>
        <w:t> </w:t>
      </w:r>
    </w:p>
    <w:p w14:paraId="6FF6995D" w14:textId="77777777" w:rsidR="00AB71AB" w:rsidRDefault="00AB71AB" w:rsidP="0048509A">
      <w:pPr>
        <w:pStyle w:val="paragraph"/>
        <w:spacing w:before="0" w:beforeAutospacing="0" w:after="0" w:afterAutospacing="0"/>
        <w:ind w:left="142"/>
        <w:textAlignment w:val="baseline"/>
        <w:rPr>
          <w:rStyle w:val="normaltextrun"/>
          <w:rFonts w:ascii="Arial" w:hAnsi="Arial" w:cs="Arial"/>
          <w:sz w:val="22"/>
          <w:szCs w:val="22"/>
          <w:lang w:val="en-US"/>
        </w:rPr>
      </w:pPr>
    </w:p>
    <w:p w14:paraId="62667912" w14:textId="77777777" w:rsidR="00AB71AB" w:rsidRPr="00CE4D4B" w:rsidRDefault="00AB71AB" w:rsidP="0048509A">
      <w:pPr>
        <w:pStyle w:val="paragraph"/>
        <w:spacing w:before="0" w:beforeAutospacing="0" w:after="0" w:afterAutospacing="0"/>
        <w:ind w:left="142"/>
        <w:textAlignment w:val="baseline"/>
        <w:rPr>
          <w:rStyle w:val="normaltextrun"/>
          <w:rFonts w:ascii="Arial" w:hAnsi="Arial" w:cs="Arial"/>
          <w:lang w:val="en-US"/>
        </w:rPr>
      </w:pPr>
      <w:r w:rsidRPr="00CE4D4B">
        <w:rPr>
          <w:rStyle w:val="normaltextrun"/>
          <w:rFonts w:ascii="Arial" w:hAnsi="Arial" w:cs="Arial"/>
          <w:lang w:val="en-US"/>
        </w:rPr>
        <w:t>You must not apply a blanket recall period for any patient. You must also consider whether the patient is already under their Health Exemption Services care to help manage any risk of frequent prescription changes. The College of Optometrists’ guidance states:</w:t>
      </w:r>
    </w:p>
    <w:p w14:paraId="103FA426" w14:textId="77777777" w:rsidR="00AB71AB" w:rsidRPr="00CE4D4B" w:rsidRDefault="00AB71AB" w:rsidP="0048509A">
      <w:pPr>
        <w:pStyle w:val="paragraph"/>
        <w:spacing w:before="0" w:beforeAutospacing="0" w:after="0" w:afterAutospacing="0"/>
        <w:ind w:left="142"/>
        <w:textAlignment w:val="baseline"/>
        <w:rPr>
          <w:rStyle w:val="normaltextrun"/>
          <w:rFonts w:ascii="Arial" w:hAnsi="Arial" w:cs="Arial"/>
          <w:lang w:val="en-US"/>
        </w:rPr>
      </w:pPr>
    </w:p>
    <w:p w14:paraId="7488FBE6" w14:textId="77777777" w:rsidR="00AB71AB" w:rsidRPr="00CE4D4B" w:rsidRDefault="00AB71AB" w:rsidP="0048509A">
      <w:pPr>
        <w:pStyle w:val="paragraph"/>
        <w:spacing w:before="0" w:beforeAutospacing="0" w:after="0" w:afterAutospacing="0"/>
        <w:ind w:left="142"/>
        <w:textAlignment w:val="baseline"/>
        <w:rPr>
          <w:rStyle w:val="normaltextrun"/>
          <w:rFonts w:eastAsiaTheme="majorEastAsia" w:cs="Arial"/>
          <w:color w:val="000000"/>
          <w:shd w:val="clear" w:color="auto" w:fill="FFFFFF"/>
        </w:rPr>
      </w:pPr>
      <w:r w:rsidRPr="00CE4D4B">
        <w:rPr>
          <w:rStyle w:val="normaltextrun"/>
          <w:rFonts w:ascii="Arial" w:eastAsiaTheme="majorEastAsia" w:hAnsi="Arial" w:cs="Arial"/>
          <w:color w:val="000000"/>
          <w:shd w:val="clear" w:color="auto" w:fill="FFFFFF"/>
        </w:rPr>
        <w:lastRenderedPageBreak/>
        <w:t xml:space="preserve">“A64: </w:t>
      </w:r>
      <w:r w:rsidRPr="00CE4D4B">
        <w:rPr>
          <w:rStyle w:val="normaltextrun"/>
          <w:rFonts w:ascii="Arial" w:eastAsiaTheme="majorEastAsia" w:hAnsi="Arial" w:cs="Arial"/>
          <w:color w:val="212529"/>
          <w:shd w:val="clear" w:color="auto" w:fill="FFFFFF"/>
        </w:rPr>
        <w:t>In the absence of clinical indications, you should not examine patients who are being monitored by the HES more than once every two years.”</w:t>
      </w:r>
      <w:r w:rsidRPr="00CE4D4B">
        <w:rPr>
          <w:rStyle w:val="normaltextrun"/>
          <w:rFonts w:eastAsiaTheme="majorEastAsia" w:cs="Arial"/>
          <w:color w:val="000000"/>
          <w:shd w:val="clear" w:color="auto" w:fill="FFFFFF"/>
        </w:rPr>
        <w:t xml:space="preserve">  </w:t>
      </w:r>
    </w:p>
    <w:p w14:paraId="4634AC4D" w14:textId="77777777" w:rsidR="00AB71AB" w:rsidRDefault="00AB71AB" w:rsidP="00AB71AB">
      <w:pPr>
        <w:pStyle w:val="paragraph"/>
        <w:spacing w:before="0" w:beforeAutospacing="0" w:after="0" w:afterAutospacing="0"/>
        <w:ind w:left="142"/>
        <w:jc w:val="both"/>
        <w:textAlignment w:val="baseline"/>
        <w:rPr>
          <w:rFonts w:eastAsiaTheme="majorEastAsia" w:cs="Arial"/>
          <w:color w:val="000000"/>
          <w:sz w:val="22"/>
          <w:szCs w:val="22"/>
          <w:shd w:val="clear" w:color="auto" w:fill="FFFFFF"/>
        </w:rPr>
      </w:pPr>
    </w:p>
    <w:p w14:paraId="69F8299A" w14:textId="77777777" w:rsidR="007442C6" w:rsidRPr="007442C6" w:rsidRDefault="007442C6" w:rsidP="007442C6">
      <w:pPr>
        <w:pStyle w:val="paragraph"/>
        <w:spacing w:before="0" w:beforeAutospacing="0" w:after="0" w:afterAutospacing="0"/>
        <w:ind w:left="142"/>
        <w:jc w:val="both"/>
        <w:textAlignment w:val="baseline"/>
        <w:rPr>
          <w:rStyle w:val="normaltextrun"/>
          <w:rFonts w:ascii="Arial" w:hAnsi="Arial" w:cs="Arial"/>
          <w:lang w:val="en-US"/>
        </w:rPr>
      </w:pPr>
      <w:r w:rsidRPr="007442C6">
        <w:rPr>
          <w:rStyle w:val="normaltextrun"/>
          <w:rFonts w:ascii="Arial" w:eastAsiaTheme="majorEastAsia" w:hAnsi="Arial" w:cs="Arial"/>
          <w:color w:val="000000"/>
          <w:shd w:val="clear" w:color="auto" w:fill="FFFFFF"/>
        </w:rPr>
        <w:t xml:space="preserve">Similar consideration should be given to whether there is a more </w:t>
      </w:r>
      <w:bookmarkStart w:id="7" w:name="_Int_kySr9s6B"/>
      <w:r w:rsidRPr="007442C6">
        <w:rPr>
          <w:rStyle w:val="normaltextrun"/>
          <w:rFonts w:ascii="Arial" w:eastAsiaTheme="majorEastAsia" w:hAnsi="Arial" w:cs="Arial"/>
          <w:color w:val="000000"/>
          <w:shd w:val="clear" w:color="auto" w:fill="FFFFFF"/>
        </w:rPr>
        <w:t>appropriate locally</w:t>
      </w:r>
      <w:bookmarkEnd w:id="7"/>
      <w:r w:rsidRPr="007442C6">
        <w:rPr>
          <w:rStyle w:val="normaltextrun"/>
          <w:rFonts w:ascii="Arial" w:eastAsiaTheme="majorEastAsia" w:hAnsi="Arial" w:cs="Arial"/>
          <w:color w:val="000000"/>
          <w:shd w:val="clear" w:color="auto" w:fill="FFFFFF"/>
        </w:rPr>
        <w:t xml:space="preserve"> commissioned service for managing the patient. Your Local Optometric Committee (LOC) will be able to </w:t>
      </w:r>
      <w:bookmarkStart w:id="8" w:name="_Int_hMEwZ0wg"/>
      <w:r w:rsidRPr="007442C6">
        <w:rPr>
          <w:rStyle w:val="normaltextrun"/>
          <w:rFonts w:ascii="Arial" w:eastAsiaTheme="majorEastAsia" w:hAnsi="Arial" w:cs="Arial"/>
          <w:color w:val="000000"/>
          <w:shd w:val="clear" w:color="auto" w:fill="FFFFFF"/>
        </w:rPr>
        <w:t>provide</w:t>
      </w:r>
      <w:bookmarkEnd w:id="8"/>
      <w:r w:rsidRPr="007442C6">
        <w:rPr>
          <w:rStyle w:val="normaltextrun"/>
          <w:rFonts w:ascii="Arial" w:eastAsiaTheme="majorEastAsia" w:hAnsi="Arial" w:cs="Arial"/>
          <w:color w:val="000000"/>
          <w:shd w:val="clear" w:color="auto" w:fill="FFFFFF"/>
        </w:rPr>
        <w:t xml:space="preserve"> further information on this.</w:t>
      </w:r>
    </w:p>
    <w:p w14:paraId="5FBB1951" w14:textId="77777777" w:rsidR="00E51730" w:rsidRPr="000579A3" w:rsidRDefault="00E51730" w:rsidP="007442C6">
      <w:pPr>
        <w:pStyle w:val="paragraph"/>
        <w:spacing w:before="0" w:beforeAutospacing="0" w:after="0" w:afterAutospacing="0"/>
        <w:jc w:val="both"/>
        <w:textAlignment w:val="baseline"/>
        <w:rPr>
          <w:rFonts w:eastAsiaTheme="majorEastAsia" w:cs="Arial"/>
          <w:color w:val="000000"/>
          <w:sz w:val="22"/>
          <w:szCs w:val="22"/>
          <w:shd w:val="clear" w:color="auto" w:fill="FFFFFF"/>
        </w:rPr>
      </w:pPr>
    </w:p>
    <w:p w14:paraId="44E6456D" w14:textId="1945032B" w:rsidR="00AB71AB" w:rsidRDefault="00AB71AB" w:rsidP="00AB71AB">
      <w:pPr>
        <w:rPr>
          <w:rFonts w:eastAsia="Arial" w:cs="Arial"/>
          <w:b/>
          <w:bCs/>
          <w:color w:val="4471C4"/>
          <w:szCs w:val="24"/>
        </w:rPr>
      </w:pPr>
      <w:r w:rsidRPr="00AB71AB">
        <w:rPr>
          <w:rFonts w:cs="Arial"/>
          <w:noProof/>
          <w:color w:val="F2F2F2" w:themeColor="background1" w:themeShade="F2"/>
          <w:sz w:val="17"/>
        </w:rPr>
        <mc:AlternateContent>
          <mc:Choice Requires="wps">
            <w:drawing>
              <wp:anchor distT="0" distB="0" distL="114300" distR="114300" simplePos="0" relativeHeight="251658245" behindDoc="1" locked="0" layoutInCell="1" allowOverlap="1" wp14:anchorId="36C382B1" wp14:editId="5162BB34">
                <wp:simplePos x="0" y="0"/>
                <wp:positionH relativeFrom="column">
                  <wp:posOffset>0</wp:posOffset>
                </wp:positionH>
                <wp:positionV relativeFrom="paragraph">
                  <wp:posOffset>149504</wp:posOffset>
                </wp:positionV>
                <wp:extent cx="6257119" cy="323739"/>
                <wp:effectExtent l="0" t="0" r="0" b="635"/>
                <wp:wrapNone/>
                <wp:docPr id="14" name="Rectangle 14"/>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2C58" id="Rectangle 14" o:spid="_x0000_s1026" style="position:absolute;margin-left:0;margin-top:11.75pt;width:492.7pt;height:2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" fillcolor="#005eb8" stroked="f" strokeweight="2pt"/>
            </w:pict>
          </mc:Fallback>
        </mc:AlternateContent>
      </w:r>
    </w:p>
    <w:p w14:paraId="6DC2E8A7" w14:textId="53B9C846" w:rsidR="00AB71AB" w:rsidRPr="00AB71AB" w:rsidRDefault="00AB71AB" w:rsidP="00AB71AB">
      <w:pPr>
        <w:pStyle w:val="Heading3"/>
        <w:ind w:left="113"/>
        <w:rPr>
          <w:rFonts w:eastAsia="Arial"/>
          <w:color w:val="F2F2F2" w:themeColor="background1" w:themeShade="F2"/>
          <w:sz w:val="20"/>
          <w:szCs w:val="20"/>
          <w:u w:val="single"/>
        </w:rPr>
      </w:pPr>
      <w:r w:rsidRPr="00AB71AB">
        <w:rPr>
          <w:rFonts w:eastAsia="Arial"/>
          <w:color w:val="F2F2F2" w:themeColor="background1" w:themeShade="F2"/>
        </w:rPr>
        <w:t>Examples of the appropriate use of early re-test code 1.</w:t>
      </w:r>
    </w:p>
    <w:p w14:paraId="5937DF7A" w14:textId="77777777" w:rsidR="00AB71AB" w:rsidRDefault="00AB71AB" w:rsidP="00AB71AB">
      <w:pPr>
        <w:rPr>
          <w:rFonts w:eastAsia="Arial" w:cs="Arial"/>
          <w:color w:val="4F81BD" w:themeColor="accent1"/>
          <w:sz w:val="20"/>
          <w:szCs w:val="20"/>
          <w:u w:val="single"/>
        </w:rPr>
      </w:pPr>
    </w:p>
    <w:p w14:paraId="696430F9" w14:textId="2C692832" w:rsidR="00AB71AB" w:rsidRDefault="00AB71AB" w:rsidP="00AB71AB">
      <w:pPr>
        <w:pStyle w:val="BodyText"/>
        <w:rPr>
          <w:b/>
          <w:bCs/>
          <w:color w:val="0070C0"/>
        </w:rPr>
      </w:pPr>
      <w:r w:rsidRPr="0048509A">
        <w:rPr>
          <w:b/>
          <w:bCs/>
          <w:color w:val="0070C0"/>
        </w:rPr>
        <w:t>Clinical Record 1</w:t>
      </w:r>
    </w:p>
    <w:p w14:paraId="41CE4F38" w14:textId="77777777" w:rsidR="00E71D03" w:rsidRPr="0048509A" w:rsidRDefault="00E71D03" w:rsidP="00AB71AB">
      <w:pPr>
        <w:pStyle w:val="BodyText"/>
        <w:rPr>
          <w:b/>
          <w:bCs/>
          <w:color w:val="0070C0"/>
        </w:rPr>
      </w:pPr>
    </w:p>
    <w:p w14:paraId="75EDE25C" w14:textId="36702E9D" w:rsidR="00CA0BCA" w:rsidRDefault="00AB71AB" w:rsidP="00CA0BCA">
      <w:pPr>
        <w:pStyle w:val="NoSpacing"/>
      </w:pPr>
      <w:r w:rsidRPr="3BE53290">
        <w:t>A diabetic patient with fluctuating vision due to variable diabetic control</w:t>
      </w:r>
    </w:p>
    <w:p w14:paraId="055FBFFA" w14:textId="08B90CEA" w:rsidR="00E71D03" w:rsidRDefault="00E71D03" w:rsidP="00CA0BCA">
      <w:pPr>
        <w:pStyle w:val="NoSpacing"/>
      </w:pPr>
      <w:r>
        <w:rPr>
          <w:noProof/>
        </w:rPr>
        <w:drawing>
          <wp:anchor distT="0" distB="0" distL="114300" distR="114300" simplePos="0" relativeHeight="251658246" behindDoc="0" locked="0" layoutInCell="1" allowOverlap="1" wp14:anchorId="1B680404" wp14:editId="2132EF75">
            <wp:simplePos x="0" y="0"/>
            <wp:positionH relativeFrom="column">
              <wp:posOffset>612775</wp:posOffset>
            </wp:positionH>
            <wp:positionV relativeFrom="paragraph">
              <wp:posOffset>252285</wp:posOffset>
            </wp:positionV>
            <wp:extent cx="5050155" cy="3460750"/>
            <wp:effectExtent l="0" t="0" r="0" b="6350"/>
            <wp:wrapTopAndBottom/>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050155" cy="3460750"/>
                    </a:xfrm>
                    <a:prstGeom prst="rect">
                      <a:avLst/>
                    </a:prstGeom>
                  </pic:spPr>
                </pic:pic>
              </a:graphicData>
            </a:graphic>
          </wp:anchor>
        </w:drawing>
      </w:r>
    </w:p>
    <w:p w14:paraId="7A25557B" w14:textId="77777777" w:rsidR="007442C6" w:rsidRDefault="007442C6" w:rsidP="00CA0BCA">
      <w:pPr>
        <w:pStyle w:val="NoSpacing"/>
      </w:pPr>
    </w:p>
    <w:p w14:paraId="51F94124" w14:textId="67A2213F" w:rsidR="00654429" w:rsidRDefault="00654429" w:rsidP="00654429">
      <w:pPr>
        <w:jc w:val="both"/>
        <w:rPr>
          <w:rFonts w:eastAsia="Arial" w:cs="Arial"/>
          <w:color w:val="000000" w:themeColor="text1"/>
        </w:rPr>
      </w:pPr>
      <w:r w:rsidRPr="7750369A">
        <w:rPr>
          <w:rFonts w:eastAsia="Arial" w:cs="Arial"/>
          <w:color w:val="000000" w:themeColor="text1"/>
        </w:rPr>
        <w:t xml:space="preserve">The record clearly documents the reason the patient has presented for the early sight test and </w:t>
      </w:r>
      <w:r w:rsidR="00CF0840">
        <w:rPr>
          <w:rFonts w:eastAsia="Arial" w:cs="Arial"/>
          <w:color w:val="000000" w:themeColor="text1"/>
        </w:rPr>
        <w:t xml:space="preserve">also </w:t>
      </w:r>
      <w:r w:rsidRPr="7750369A">
        <w:rPr>
          <w:rFonts w:eastAsia="Arial" w:cs="Arial"/>
          <w:color w:val="000000" w:themeColor="text1"/>
        </w:rPr>
        <w:t>refers</w:t>
      </w:r>
      <w:r w:rsidR="00CF0840">
        <w:rPr>
          <w:rFonts w:eastAsia="Arial" w:cs="Arial"/>
          <w:color w:val="000000" w:themeColor="text1"/>
        </w:rPr>
        <w:t xml:space="preserve"> </w:t>
      </w:r>
      <w:r w:rsidRPr="7750369A">
        <w:rPr>
          <w:rFonts w:eastAsia="Arial" w:cs="Arial"/>
          <w:color w:val="000000" w:themeColor="text1"/>
        </w:rPr>
        <w:t xml:space="preserve">to the </w:t>
      </w:r>
      <w:bookmarkStart w:id="9" w:name="_Int_PyCIEvDH"/>
      <w:r w:rsidRPr="7750369A">
        <w:rPr>
          <w:rFonts w:eastAsia="Arial" w:cs="Arial"/>
          <w:color w:val="000000" w:themeColor="text1"/>
        </w:rPr>
        <w:t>previous</w:t>
      </w:r>
      <w:bookmarkEnd w:id="9"/>
      <w:r w:rsidRPr="7750369A">
        <w:rPr>
          <w:rFonts w:eastAsia="Arial" w:cs="Arial"/>
          <w:color w:val="000000" w:themeColor="text1"/>
        </w:rPr>
        <w:t xml:space="preserve"> sight test record. The performer has recorded visual acuity in the presenting prescription and final prescription so assessment can be made of the changes to the prescription. Other assessments such as IOP readings and visual fields have been carried out to look for any further reasons for a ‘risk of changes to prescription’.  This will help the performer when deciding and justifying a recall for the next sight test.</w:t>
      </w:r>
      <w:r w:rsidR="001D1024">
        <w:rPr>
          <w:rFonts w:eastAsia="Arial" w:cs="Arial"/>
          <w:color w:val="000000" w:themeColor="text1"/>
        </w:rPr>
        <w:t xml:space="preserve"> </w:t>
      </w:r>
      <w:r w:rsidRPr="7750369A">
        <w:rPr>
          <w:rFonts w:eastAsia="Arial" w:cs="Arial"/>
          <w:color w:val="000000" w:themeColor="text1"/>
        </w:rPr>
        <w:t xml:space="preserve">The performer needs to be able to show evidence for and justify the decisions made particularly when seeing patients at shorter intervals. </w:t>
      </w:r>
    </w:p>
    <w:p w14:paraId="726619D0" w14:textId="77777777" w:rsidR="00654429" w:rsidRDefault="00654429" w:rsidP="00CA0BCA">
      <w:pPr>
        <w:pStyle w:val="NoSpacing"/>
      </w:pPr>
    </w:p>
    <w:p w14:paraId="0CC3B313" w14:textId="447CE4A5" w:rsidR="008476FC" w:rsidRDefault="008476FC" w:rsidP="008476FC">
      <w:pPr>
        <w:jc w:val="both"/>
        <w:rPr>
          <w:rFonts w:eastAsia="Arial" w:cs="Arial"/>
          <w:color w:val="4471C4"/>
        </w:rPr>
      </w:pPr>
      <w:r w:rsidRPr="7750369A">
        <w:rPr>
          <w:rFonts w:eastAsia="Arial" w:cs="Arial"/>
          <w:color w:val="000000" w:themeColor="text1"/>
        </w:rPr>
        <w:t>In this case, the early re-test code 1 has been used and justified appropriately by the details recorded on the clinical record. It should also be noted on the GOS 1/6</w:t>
      </w:r>
      <w:r w:rsidR="00CF0840">
        <w:rPr>
          <w:rFonts w:eastAsia="Arial" w:cs="Arial"/>
          <w:color w:val="000000" w:themeColor="text1"/>
        </w:rPr>
        <w:t xml:space="preserve"> form</w:t>
      </w:r>
      <w:r w:rsidRPr="7750369A">
        <w:rPr>
          <w:rFonts w:eastAsia="Arial" w:cs="Arial"/>
          <w:color w:val="000000" w:themeColor="text1"/>
        </w:rPr>
        <w:t xml:space="preserve">. The performer has chosen to recall the patient for the next sight test at a more standard interval of </w:t>
      </w:r>
      <w:r w:rsidR="00CF0840">
        <w:rPr>
          <w:rFonts w:eastAsia="Arial" w:cs="Arial"/>
          <w:color w:val="000000" w:themeColor="text1"/>
        </w:rPr>
        <w:t>two</w:t>
      </w:r>
      <w:r w:rsidRPr="7750369A">
        <w:rPr>
          <w:rFonts w:eastAsia="Arial" w:cs="Arial"/>
          <w:color w:val="000000" w:themeColor="text1"/>
        </w:rPr>
        <w:t xml:space="preserve"> years based upon the sight test findings of a more stable prescription, more stable diabetic control and good ocular health and </w:t>
      </w:r>
      <w:bookmarkStart w:id="10" w:name="_Int_c5g8vwAK"/>
      <w:r w:rsidRPr="7750369A">
        <w:rPr>
          <w:rFonts w:eastAsia="Arial" w:cs="Arial"/>
          <w:color w:val="000000" w:themeColor="text1"/>
        </w:rPr>
        <w:t>consequently</w:t>
      </w:r>
      <w:bookmarkEnd w:id="10"/>
      <w:r w:rsidRPr="7750369A">
        <w:rPr>
          <w:rFonts w:eastAsia="Arial" w:cs="Arial"/>
          <w:color w:val="000000" w:themeColor="text1"/>
        </w:rPr>
        <w:t xml:space="preserve"> considered less risk of frequent changes to the prescription. </w:t>
      </w:r>
    </w:p>
    <w:p w14:paraId="7066A835" w14:textId="23FB28C5" w:rsidR="00AB71AB" w:rsidRPr="0048509A" w:rsidRDefault="00AB71AB" w:rsidP="0048509A">
      <w:pPr>
        <w:pStyle w:val="Heading3"/>
        <w:rPr>
          <w:rFonts w:eastAsia="Arial"/>
          <w:color w:val="0070C0"/>
        </w:rPr>
      </w:pPr>
      <w:r w:rsidRPr="0048509A">
        <w:rPr>
          <w:rFonts w:eastAsia="Arial"/>
          <w:color w:val="0070C0"/>
        </w:rPr>
        <w:lastRenderedPageBreak/>
        <w:t>Other examples</w:t>
      </w:r>
    </w:p>
    <w:p w14:paraId="077C9E25" w14:textId="77777777" w:rsidR="00F538C8" w:rsidRPr="00F538C8" w:rsidRDefault="00F538C8" w:rsidP="0048509A"/>
    <w:p w14:paraId="2D4FDD49"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color w:val="000000" w:themeColor="text1"/>
        </w:rPr>
      </w:pPr>
      <w:r>
        <w:rPr>
          <w:rFonts w:eastAsia="Arial" w:cs="Arial"/>
          <w:color w:val="000000" w:themeColor="text1"/>
        </w:rPr>
        <w:t>a</w:t>
      </w:r>
      <w:r w:rsidRPr="00B404FD">
        <w:rPr>
          <w:rFonts w:eastAsia="Arial" w:cs="Arial"/>
          <w:color w:val="000000" w:themeColor="text1"/>
        </w:rPr>
        <w:t xml:space="preserve"> patient was recalled for an early sight test as at their last sight test, they were pregnant and had shown a myopic shift in refraction. The early sight test would determine if the refraction has returned to pre-pregnancy levels.</w:t>
      </w:r>
    </w:p>
    <w:p w14:paraId="6BE8FFE0"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color w:val="000000" w:themeColor="text1"/>
        </w:rPr>
      </w:pPr>
      <w:r>
        <w:rPr>
          <w:rFonts w:eastAsia="Arial" w:cs="Arial"/>
        </w:rPr>
        <w:t>a</w:t>
      </w:r>
      <w:r w:rsidRPr="00B404FD">
        <w:rPr>
          <w:rFonts w:eastAsia="Arial" w:cs="Arial"/>
        </w:rPr>
        <w:t xml:space="preserve"> </w:t>
      </w:r>
      <w:r w:rsidRPr="00B404FD">
        <w:rPr>
          <w:rFonts w:eastAsia="Arial" w:cs="Arial"/>
          <w:color w:val="000000" w:themeColor="text1"/>
        </w:rPr>
        <w:t>young myope showing frequent progressive prescription changes.</w:t>
      </w:r>
    </w:p>
    <w:p w14:paraId="64AD23B7"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rPr>
      </w:pPr>
      <w:r>
        <w:rPr>
          <w:rFonts w:eastAsia="Arial" w:cs="Arial"/>
        </w:rPr>
        <w:t>a</w:t>
      </w:r>
      <w:r w:rsidRPr="00B404FD">
        <w:rPr>
          <w:rFonts w:eastAsia="Arial" w:cs="Arial"/>
        </w:rPr>
        <w:t xml:space="preserve"> latent hyperope considered at risk of frequent prescription changes. </w:t>
      </w:r>
    </w:p>
    <w:p w14:paraId="614020AF"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rPr>
      </w:pPr>
      <w:r>
        <w:rPr>
          <w:rFonts w:eastAsia="Arial" w:cs="Arial"/>
        </w:rPr>
        <w:t>a</w:t>
      </w:r>
      <w:r w:rsidRPr="00B404FD">
        <w:rPr>
          <w:rFonts w:eastAsia="Arial" w:cs="Arial"/>
        </w:rPr>
        <w:t xml:space="preserve"> patient with accommodation problems.</w:t>
      </w:r>
    </w:p>
    <w:p w14:paraId="7432C76B" w14:textId="77777777" w:rsidR="00AB71AB" w:rsidRPr="00B404FD" w:rsidRDefault="00AB71AB" w:rsidP="002336EA">
      <w:pPr>
        <w:pStyle w:val="ListParagraph"/>
        <w:widowControl/>
        <w:numPr>
          <w:ilvl w:val="0"/>
          <w:numId w:val="5"/>
        </w:numPr>
        <w:autoSpaceDE/>
        <w:autoSpaceDN/>
        <w:spacing w:before="0" w:after="160" w:line="259" w:lineRule="auto"/>
        <w:contextualSpacing/>
        <w:rPr>
          <w:rFonts w:eastAsia="Arial" w:cs="Arial"/>
        </w:rPr>
      </w:pPr>
      <w:r>
        <w:rPr>
          <w:rFonts w:eastAsia="Arial" w:cs="Arial"/>
        </w:rPr>
        <w:t>a</w:t>
      </w:r>
      <w:r w:rsidRPr="00B404FD">
        <w:rPr>
          <w:rFonts w:eastAsia="Arial" w:cs="Arial"/>
        </w:rPr>
        <w:t xml:space="preserve"> patient with unstable refractive binocular vision anomaly.</w:t>
      </w:r>
    </w:p>
    <w:p w14:paraId="5B1938A6" w14:textId="71110147" w:rsidR="00AB71AB" w:rsidRDefault="00AB71AB" w:rsidP="0048509A">
      <w:pPr>
        <w:rPr>
          <w:rFonts w:eastAsia="Arial" w:cs="Arial"/>
        </w:rPr>
      </w:pPr>
      <w:r w:rsidRPr="3BE53290">
        <w:rPr>
          <w:rFonts w:eastAsia="Arial" w:cs="Arial"/>
        </w:rPr>
        <w:t>In these examples, the risk of change is mainly due to refractive elements. You must therefore note all tests that investigated the refraction and/or prescription changes on the clinical record.</w:t>
      </w:r>
      <w:r w:rsidR="001E3803">
        <w:rPr>
          <w:rFonts w:eastAsia="Arial" w:cs="Arial"/>
        </w:rPr>
        <w:t xml:space="preserve"> </w:t>
      </w:r>
      <w:r w:rsidR="001E3803" w:rsidRPr="7750369A">
        <w:rPr>
          <w:rFonts w:eastAsia="Arial" w:cs="Arial"/>
        </w:rPr>
        <w:t>This may include cycloplegia and further binocular vision tests.</w:t>
      </w:r>
      <w:r w:rsidRPr="3BE53290">
        <w:rPr>
          <w:rFonts w:eastAsia="Arial" w:cs="Arial"/>
        </w:rPr>
        <w:t xml:space="preserve"> The College of Optometrists</w:t>
      </w:r>
      <w:r w:rsidR="00A558A3">
        <w:rPr>
          <w:rFonts w:eastAsia="Arial" w:cs="Arial"/>
        </w:rPr>
        <w:t>’</w:t>
      </w:r>
      <w:r w:rsidRPr="3BE53290">
        <w:rPr>
          <w:rFonts w:eastAsia="Arial" w:cs="Arial"/>
        </w:rPr>
        <w:t xml:space="preserve"> provides guidance: </w:t>
      </w:r>
    </w:p>
    <w:p w14:paraId="6E944286" w14:textId="346AE2CD" w:rsidR="00E71D03" w:rsidRDefault="00E71D03" w:rsidP="0048509A">
      <w:pPr>
        <w:rPr>
          <w:rFonts w:eastAsia="Arial" w:cs="Arial"/>
        </w:rPr>
      </w:pPr>
      <w:r w:rsidRPr="00CD4F25">
        <w:rPr>
          <w:rFonts w:eastAsia="Arial" w:cs="Arial"/>
          <w:noProof/>
          <w:color w:val="000000" w:themeColor="text1"/>
        </w:rPr>
        <mc:AlternateContent>
          <mc:Choice Requires="wps">
            <w:drawing>
              <wp:anchor distT="45720" distB="45720" distL="114300" distR="114300" simplePos="0" relativeHeight="251658247" behindDoc="1" locked="0" layoutInCell="1" allowOverlap="1" wp14:anchorId="43EADB56" wp14:editId="45ECAEB2">
                <wp:simplePos x="0" y="0"/>
                <wp:positionH relativeFrom="page">
                  <wp:posOffset>624840</wp:posOffset>
                </wp:positionH>
                <wp:positionV relativeFrom="paragraph">
                  <wp:posOffset>260094</wp:posOffset>
                </wp:positionV>
                <wp:extent cx="6313170" cy="99885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8855"/>
                        </a:xfrm>
                        <a:prstGeom prst="rect">
                          <a:avLst/>
                        </a:prstGeom>
                        <a:solidFill>
                          <a:srgbClr val="DBEEF4">
                            <a:alpha val="50196"/>
                          </a:srgbClr>
                        </a:solidFill>
                        <a:ln w="9525">
                          <a:noFill/>
                          <a:miter lim="800000"/>
                          <a:headEnd/>
                          <a:tailEnd/>
                        </a:ln>
                      </wps:spPr>
                      <wps:txbx>
                        <w:txbxContent>
                          <w:p w14:paraId="1B3EFDBF" w14:textId="5E94D529" w:rsidR="00F538C8" w:rsidRDefault="00F538C8" w:rsidP="00F538C8">
                            <w:pPr>
                              <w:pStyle w:val="BodyText"/>
                            </w:pPr>
                            <w:r w:rsidRPr="00F538C8">
                              <w:t xml:space="preserve">‘‘Although new methods of refraction have been developed over the years, cycloplegic refraction has remained a time-tested, reliable, and valid procedure for obtaining refraction data…. Without cycloplegia, determining the refractive status of young patients with accommodative esotropia, </w:t>
                            </w:r>
                            <w:proofErr w:type="spellStart"/>
                            <w:r w:rsidRPr="00F538C8">
                              <w:t>pseudomyopia</w:t>
                            </w:r>
                            <w:proofErr w:type="spellEnd"/>
                            <w:r w:rsidRPr="00F538C8">
                              <w:t xml:space="preserve"> or latent hyperopia would be much more difficult.”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DB56" id="Text Box 17" o:spid="_x0000_s1027" type="#_x0000_t202" style="position:absolute;margin-left:49.2pt;margin-top:20.5pt;width:497.1pt;height:78.65pt;z-index:-25165823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" fillcolor="#dbeef4" stroked="f">
                <v:fill opacity="32896f"/>
                <v:textbox>
                  <w:txbxContent>
                    <w:p w14:paraId="1B3EFDBF" w14:textId="5E94D529" w:rsidR="00F538C8" w:rsidRDefault="00F538C8" w:rsidP="00F538C8">
                      <w:pPr>
                        <w:pStyle w:val="BodyText"/>
                      </w:pPr>
                      <w:r w:rsidRPr="00F538C8">
                        <w:t xml:space="preserve">‘‘Although new methods of refraction have been developed over the years, cycloplegic refraction has remained a time-tested, reliable, and valid procedure for obtaining refraction data…. Without cycloplegia, determining the refractive status of young patients with accommodative esotropia, </w:t>
                      </w:r>
                      <w:proofErr w:type="spellStart"/>
                      <w:r w:rsidRPr="00F538C8">
                        <w:t>pseudomyopia</w:t>
                      </w:r>
                      <w:proofErr w:type="spellEnd"/>
                      <w:r w:rsidRPr="00F538C8">
                        <w:t xml:space="preserve"> or latent hyperopia would be much more difficult.”</w:t>
                      </w:r>
                    </w:p>
                  </w:txbxContent>
                </v:textbox>
                <w10:wrap type="topAndBottom" anchorx="page"/>
              </v:shape>
            </w:pict>
          </mc:Fallback>
        </mc:AlternateContent>
      </w:r>
    </w:p>
    <w:p w14:paraId="19820E3A" w14:textId="77777777" w:rsidR="00F538C8" w:rsidRDefault="00F538C8" w:rsidP="0048509A">
      <w:pPr>
        <w:rPr>
          <w:rFonts w:eastAsia="Arial" w:cs="Arial"/>
        </w:rPr>
      </w:pPr>
    </w:p>
    <w:p w14:paraId="30D63687" w14:textId="77777777" w:rsidR="00CE4D4B" w:rsidRDefault="00AB71AB" w:rsidP="00CA0BCA">
      <w:pPr>
        <w:rPr>
          <w:rFonts w:eastAsia="Arial" w:cs="Arial"/>
        </w:rPr>
      </w:pPr>
      <w:r w:rsidRPr="3BE53290">
        <w:rPr>
          <w:rFonts w:eastAsia="Arial" w:cs="Arial"/>
        </w:rPr>
        <w:t xml:space="preserve">You must also note on the clinical records that the appropriate tests were done to investigate the causes of the frequent prescription changes. This will go towards supporting the use of early re-test code 1 if a PPV review takes place.  </w:t>
      </w:r>
    </w:p>
    <w:p w14:paraId="02A3903B" w14:textId="77777777" w:rsidR="000E3376" w:rsidRDefault="000E3376" w:rsidP="00CA0BCA">
      <w:pPr>
        <w:rPr>
          <w:rStyle w:val="eop"/>
          <w:rFonts w:eastAsia="Arial" w:cs="Arial"/>
          <w:b/>
          <w:color w:val="0070C0"/>
        </w:rPr>
      </w:pPr>
    </w:p>
    <w:p w14:paraId="2BD0D5F2" w14:textId="77777777" w:rsidR="008A7B71" w:rsidRDefault="008A7B71" w:rsidP="00CA0BCA">
      <w:pPr>
        <w:rPr>
          <w:rStyle w:val="eop"/>
          <w:rFonts w:eastAsia="Arial" w:cs="Arial"/>
          <w:b/>
          <w:color w:val="0070C0"/>
        </w:rPr>
      </w:pPr>
    </w:p>
    <w:p w14:paraId="0E0DFE5D" w14:textId="66FDA5DC" w:rsidR="00AB71AB" w:rsidRPr="00CA0BCA" w:rsidRDefault="00AB71AB" w:rsidP="00CA0BCA">
      <w:pPr>
        <w:rPr>
          <w:rStyle w:val="eop"/>
          <w:rFonts w:eastAsia="Arial" w:cs="Arial"/>
        </w:rPr>
      </w:pPr>
      <w:r w:rsidRPr="0048509A">
        <w:rPr>
          <w:rStyle w:val="eop"/>
          <w:rFonts w:eastAsia="Arial" w:cs="Arial"/>
          <w:b/>
          <w:noProof/>
          <w:color w:val="0070C0"/>
        </w:rPr>
        <w:drawing>
          <wp:anchor distT="0" distB="0" distL="114300" distR="114300" simplePos="0" relativeHeight="251658243" behindDoc="0" locked="0" layoutInCell="1" allowOverlap="1" wp14:anchorId="4A1BFD09" wp14:editId="2EC71C1C">
            <wp:simplePos x="0" y="0"/>
            <wp:positionH relativeFrom="column">
              <wp:posOffset>203200</wp:posOffset>
            </wp:positionH>
            <wp:positionV relativeFrom="paragraph">
              <wp:posOffset>248285</wp:posOffset>
            </wp:positionV>
            <wp:extent cx="4925060" cy="368935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5060" cy="368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09A">
        <w:rPr>
          <w:rStyle w:val="eop"/>
          <w:rFonts w:eastAsia="Arial" w:cs="Arial"/>
          <w:b/>
          <w:color w:val="0070C0"/>
        </w:rPr>
        <w:t>Clinical Record 2</w:t>
      </w:r>
    </w:p>
    <w:p w14:paraId="17F0E146" w14:textId="5855913A" w:rsidR="00AB71AB" w:rsidRDefault="00AB71AB" w:rsidP="0048509A">
      <w:pPr>
        <w:rPr>
          <w:rFonts w:eastAsia="Arial" w:cs="Arial"/>
        </w:rPr>
      </w:pPr>
      <w:bookmarkStart w:id="11" w:name="_My_patient_has"/>
      <w:bookmarkEnd w:id="11"/>
      <w:r w:rsidRPr="3BE53290">
        <w:rPr>
          <w:rFonts w:eastAsia="Arial" w:cs="Arial"/>
        </w:rPr>
        <w:lastRenderedPageBreak/>
        <w:t xml:space="preserve">If you decide that the patient needs a cycloplegic assessment, then you must not submit the GOS 1/6 form until </w:t>
      </w:r>
      <w:r w:rsidR="00DA78B7">
        <w:rPr>
          <w:rFonts w:eastAsia="Arial" w:cs="Arial"/>
        </w:rPr>
        <w:t>the cycloplegia has been completed</w:t>
      </w:r>
      <w:r w:rsidRPr="3BE53290">
        <w:rPr>
          <w:rFonts w:eastAsia="Arial" w:cs="Arial"/>
        </w:rPr>
        <w:t xml:space="preserve">. The sight test is considered complete at this point. </w:t>
      </w:r>
    </w:p>
    <w:p w14:paraId="224ABF59" w14:textId="662DF013" w:rsidR="00F538C8" w:rsidRDefault="00F538C8" w:rsidP="0048509A">
      <w:pPr>
        <w:rPr>
          <w:rFonts w:eastAsia="Arial" w:cs="Arial"/>
        </w:rPr>
      </w:pPr>
    </w:p>
    <w:p w14:paraId="0EFEF63A" w14:textId="31437E89" w:rsidR="00AB71AB" w:rsidRDefault="00F538C8" w:rsidP="0048509A">
      <w:pPr>
        <w:rPr>
          <w:rFonts w:eastAsia="Arial" w:cs="Arial"/>
        </w:rPr>
      </w:pPr>
      <w:r w:rsidRPr="00CD4F25">
        <w:rPr>
          <w:rFonts w:eastAsia="Arial" w:cs="Arial"/>
          <w:noProof/>
          <w:color w:val="000000" w:themeColor="text1"/>
        </w:rPr>
        <mc:AlternateContent>
          <mc:Choice Requires="wps">
            <w:drawing>
              <wp:anchor distT="45720" distB="45720" distL="114300" distR="114300" simplePos="0" relativeHeight="251658248" behindDoc="1" locked="0" layoutInCell="1" allowOverlap="1" wp14:anchorId="0EB70A94" wp14:editId="452BE67D">
                <wp:simplePos x="0" y="0"/>
                <wp:positionH relativeFrom="margin">
                  <wp:posOffset>-57150</wp:posOffset>
                </wp:positionH>
                <wp:positionV relativeFrom="paragraph">
                  <wp:posOffset>355704</wp:posOffset>
                </wp:positionV>
                <wp:extent cx="6313170" cy="99885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8855"/>
                        </a:xfrm>
                        <a:prstGeom prst="rect">
                          <a:avLst/>
                        </a:prstGeom>
                        <a:solidFill>
                          <a:srgbClr val="DBEEF4">
                            <a:alpha val="50196"/>
                          </a:srgbClr>
                        </a:solidFill>
                        <a:ln w="9525">
                          <a:noFill/>
                          <a:miter lim="800000"/>
                          <a:headEnd/>
                          <a:tailEnd/>
                        </a:ln>
                      </wps:spPr>
                      <wps:txbx>
                        <w:txbxContent>
                          <w:p w14:paraId="099B02EA" w14:textId="7F1E0B41" w:rsidR="00F538C8" w:rsidRDefault="00F538C8" w:rsidP="00F538C8">
                            <w:pPr>
                              <w:pStyle w:val="BodyText"/>
                            </w:pPr>
                            <w:r w:rsidRPr="00F538C8">
                              <w:t>“If a patient requires an additional procedure as part of the sight test (for example, dilation, cycloplegia, repeat fields or pressures) and returns on a second occasion for this procedure, the GOS sight test has not been completed until the additional procedure has been carried out. You should not submit a claim until the sight test has been completed, the prescription or statement has been issued to the patient, or a referral has been made. You cannot claim a second fee for the additional, clinically necessary,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70A94" id="Text Box 18" o:spid="_x0000_s1028" type="#_x0000_t202" style="position:absolute;margin-left:-4.5pt;margin-top:28pt;width:497.1pt;height:78.65pt;z-index:-251658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" fillcolor="#dbeef4" stroked="f">
                <v:fill opacity="32896f"/>
                <v:textbox>
                  <w:txbxContent>
                    <w:p w14:paraId="099B02EA" w14:textId="7F1E0B41" w:rsidR="00F538C8" w:rsidRDefault="00F538C8" w:rsidP="00F538C8">
                      <w:pPr>
                        <w:pStyle w:val="BodyText"/>
                      </w:pPr>
                      <w:r w:rsidRPr="00F538C8">
                        <w:t>“If a patient requires an additional procedure as part of the sight test (for example, dilation, cycloplegia, repeat fields or pressures) and returns on a second occasion for this procedure, the GOS sight test has not been completed until the additional procedure has been carried out. You should not submit a claim until the sight test has been completed, the prescription or statement has been issued to the patient, or a referral has been made. You cannot claim a second fee for the additional, clinically necessary, procedure.”</w:t>
                      </w:r>
                    </w:p>
                  </w:txbxContent>
                </v:textbox>
                <w10:wrap type="topAndBottom" anchorx="margin"/>
              </v:shape>
            </w:pict>
          </mc:Fallback>
        </mc:AlternateContent>
      </w:r>
      <w:r w:rsidR="00AB71AB" w:rsidRPr="3BE53290">
        <w:rPr>
          <w:rFonts w:eastAsia="Arial" w:cs="Arial"/>
        </w:rPr>
        <w:t xml:space="preserve">Making Accurate Claims 2022 - </w:t>
      </w:r>
      <w:r w:rsidR="00CA0BCA">
        <w:rPr>
          <w:rFonts w:eastAsia="Arial" w:cs="Arial"/>
        </w:rPr>
        <w:t>s</w:t>
      </w:r>
      <w:r w:rsidR="00AB71AB" w:rsidRPr="3BE53290">
        <w:rPr>
          <w:rFonts w:eastAsia="Arial" w:cs="Arial"/>
        </w:rPr>
        <w:t>ection 4 Supplying and Claiming (general) states:</w:t>
      </w:r>
    </w:p>
    <w:p w14:paraId="71F14198" w14:textId="1A286F67" w:rsidR="00F538C8" w:rsidRDefault="00F538C8" w:rsidP="0048509A">
      <w:pPr>
        <w:rPr>
          <w:rFonts w:eastAsia="Arial" w:cs="Arial"/>
        </w:rPr>
      </w:pPr>
    </w:p>
    <w:p w14:paraId="2C3719DB" w14:textId="77777777" w:rsidR="009041DE" w:rsidRPr="009041DE" w:rsidRDefault="00AB71AB" w:rsidP="009041DE">
      <w:pPr>
        <w:rPr>
          <w:rStyle w:val="eop"/>
          <w:rFonts w:cs="Arial"/>
          <w:b/>
          <w:bCs/>
          <w:color w:val="000000"/>
          <w:shd w:val="clear" w:color="auto" w:fill="FFFFFF"/>
        </w:rPr>
      </w:pPr>
      <w:r w:rsidRPr="009041DE">
        <w:rPr>
          <w:rStyle w:val="normaltextrun"/>
          <w:rFonts w:cs="Arial"/>
          <w:b/>
          <w:bCs/>
          <w:color w:val="000000"/>
          <w:shd w:val="clear" w:color="auto" w:fill="FFFFFF"/>
        </w:rPr>
        <w:t xml:space="preserve">The list of examples is non-exhaustive, and you </w:t>
      </w:r>
      <w:r w:rsidR="00CA0BCA" w:rsidRPr="009041DE">
        <w:rPr>
          <w:rStyle w:val="normaltextrun"/>
          <w:rFonts w:cs="Arial"/>
          <w:b/>
          <w:bCs/>
          <w:color w:val="000000"/>
          <w:shd w:val="clear" w:color="auto" w:fill="FFFFFF"/>
        </w:rPr>
        <w:t>must</w:t>
      </w:r>
      <w:r w:rsidRPr="009041DE">
        <w:rPr>
          <w:rStyle w:val="normaltextrun"/>
          <w:rFonts w:cs="Arial"/>
          <w:b/>
          <w:bCs/>
          <w:color w:val="000000"/>
          <w:shd w:val="clear" w:color="auto" w:fill="FFFFFF"/>
        </w:rPr>
        <w:t xml:space="preserve"> use your professional clinical judgement. </w:t>
      </w:r>
      <w:r w:rsidR="009041DE" w:rsidRPr="009041DE">
        <w:rPr>
          <w:rStyle w:val="normaltextrun"/>
          <w:rFonts w:cs="Arial"/>
          <w:b/>
          <w:bCs/>
          <w:color w:val="000000"/>
          <w:shd w:val="clear" w:color="auto" w:fill="FFFFFF"/>
        </w:rPr>
        <w:t>The clinical record must support the clinical judgement and reason for the sight test.</w:t>
      </w:r>
    </w:p>
    <w:p w14:paraId="2A4189E5" w14:textId="58E7B741" w:rsidR="00AB71AB" w:rsidRPr="00567E37" w:rsidRDefault="00AB71AB" w:rsidP="0048509A">
      <w:pPr>
        <w:rPr>
          <w:rFonts w:cs="Arial"/>
          <w:color w:val="000000"/>
          <w:shd w:val="clear" w:color="auto" w:fill="FFFFFF"/>
        </w:rPr>
      </w:pPr>
    </w:p>
    <w:p w14:paraId="2F53E7A4" w14:textId="77777777" w:rsidR="00AB71AB" w:rsidRPr="00A363FB" w:rsidRDefault="00AB71AB" w:rsidP="0048509A">
      <w:pPr>
        <w:keepNext/>
        <w:spacing w:line="276" w:lineRule="auto"/>
        <w:rPr>
          <w:rStyle w:val="eop"/>
          <w:rFonts w:eastAsia="Arial" w:cs="Arial"/>
          <w:b/>
          <w:bCs/>
          <w:color w:val="0070C0"/>
          <w:sz w:val="20"/>
          <w:szCs w:val="20"/>
        </w:rPr>
      </w:pPr>
    </w:p>
    <w:p w14:paraId="40EA4310" w14:textId="77777777" w:rsidR="00AB71AB" w:rsidRPr="007B5CE6" w:rsidRDefault="00AB71AB" w:rsidP="00AB71AB">
      <w:pPr>
        <w:rPr>
          <w:rStyle w:val="eop"/>
          <w:rFonts w:eastAsia="Arial" w:cs="Arial"/>
          <w:b/>
          <w:bCs/>
          <w:color w:val="FF0000"/>
        </w:rPr>
      </w:pPr>
      <w:r w:rsidRPr="007B5CE6">
        <w:rPr>
          <w:rStyle w:val="eop"/>
          <w:rFonts w:eastAsia="Arial" w:cs="Arial"/>
          <w:b/>
          <w:bCs/>
          <w:color w:val="FF0000"/>
        </w:rPr>
        <w:br w:type="page"/>
      </w:r>
    </w:p>
    <w:p w14:paraId="761B9766" w14:textId="36F384AE" w:rsidR="00AB71AB" w:rsidRPr="00F538C8" w:rsidRDefault="00F538C8" w:rsidP="00F538C8">
      <w:pPr>
        <w:pStyle w:val="Heading3"/>
        <w:ind w:left="113"/>
        <w:rPr>
          <w:rStyle w:val="eop"/>
          <w:rFonts w:eastAsia="Arial" w:cs="Arial"/>
          <w:b w:val="0"/>
          <w:bCs/>
          <w:color w:val="FFFFFF" w:themeColor="background1"/>
        </w:rPr>
      </w:pPr>
      <w:r w:rsidRPr="00F538C8">
        <w:rPr>
          <w:rFonts w:cs="Arial"/>
          <w:noProof/>
          <w:color w:val="FFFFFF" w:themeColor="background1"/>
          <w:sz w:val="17"/>
        </w:rPr>
        <w:lastRenderedPageBreak/>
        <mc:AlternateContent>
          <mc:Choice Requires="wps">
            <w:drawing>
              <wp:anchor distT="0" distB="0" distL="114300" distR="114300" simplePos="0" relativeHeight="251658249" behindDoc="1" locked="0" layoutInCell="1" allowOverlap="1" wp14:anchorId="3735C88D" wp14:editId="144A66AC">
                <wp:simplePos x="0" y="0"/>
                <wp:positionH relativeFrom="column">
                  <wp:posOffset>0</wp:posOffset>
                </wp:positionH>
                <wp:positionV relativeFrom="paragraph">
                  <wp:posOffset>-59690</wp:posOffset>
                </wp:positionV>
                <wp:extent cx="6257119" cy="323739"/>
                <wp:effectExtent l="0" t="0" r="0" b="635"/>
                <wp:wrapNone/>
                <wp:docPr id="19" name="Rectangle 19"/>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6B89" id="Rectangle 19" o:spid="_x0000_s1026" style="position:absolute;margin-left:0;margin-top:-4.7pt;width:492.7pt;height:25.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" fillcolor="#005eb8" stroked="f" strokeweight="2pt"/>
            </w:pict>
          </mc:Fallback>
        </mc:AlternateContent>
      </w:r>
      <w:r w:rsidR="00AB71AB" w:rsidRPr="00F538C8">
        <w:rPr>
          <w:rStyle w:val="eop"/>
          <w:rFonts w:eastAsia="Arial" w:cs="Arial"/>
          <w:bCs/>
          <w:color w:val="FFFFFF" w:themeColor="background1"/>
        </w:rPr>
        <w:t>Best practice for submitting your GOS 1/6 form</w:t>
      </w:r>
    </w:p>
    <w:p w14:paraId="1B8C150D" w14:textId="77777777" w:rsidR="00AB71AB" w:rsidRDefault="00AB71AB" w:rsidP="00AB71AB">
      <w:pPr>
        <w:keepNext/>
        <w:spacing w:line="276" w:lineRule="auto"/>
        <w:jc w:val="both"/>
        <w:rPr>
          <w:rStyle w:val="eop"/>
          <w:rFonts w:eastAsia="Arial" w:cs="Arial"/>
        </w:rPr>
      </w:pPr>
    </w:p>
    <w:p w14:paraId="681043E6" w14:textId="01B5F97F" w:rsidR="00AB71AB" w:rsidRPr="008A4D13"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Record the dates of the latest and last sight tests on both the patient’s record and the GOS 1/6 form. Make </w:t>
      </w:r>
      <w:r w:rsidR="000A7C07">
        <w:rPr>
          <w:rStyle w:val="eop"/>
          <w:rFonts w:eastAsia="Arial" w:cs="Arial"/>
        </w:rPr>
        <w:t xml:space="preserve">sure </w:t>
      </w:r>
      <w:r w:rsidRPr="3BE53290">
        <w:rPr>
          <w:rStyle w:val="eop"/>
          <w:rFonts w:eastAsia="Arial" w:cs="Arial"/>
        </w:rPr>
        <w:t xml:space="preserve">you provide the date </w:t>
      </w:r>
      <w:r w:rsidR="000A7C07">
        <w:rPr>
          <w:rStyle w:val="eop"/>
          <w:rFonts w:eastAsia="Arial" w:cs="Arial"/>
        </w:rPr>
        <w:t>w</w:t>
      </w:r>
      <w:r w:rsidR="00E34F7E">
        <w:rPr>
          <w:rStyle w:val="eop"/>
          <w:rFonts w:eastAsia="Arial" w:cs="Arial"/>
        </w:rPr>
        <w:t>ith</w:t>
      </w:r>
      <w:r w:rsidRPr="3BE53290">
        <w:rPr>
          <w:rStyle w:val="eop"/>
          <w:rFonts w:eastAsia="Arial" w:cs="Arial"/>
        </w:rPr>
        <w:t xml:space="preserve">in the last sight test field in a valid </w:t>
      </w:r>
      <w:r w:rsidR="00CA0BCA">
        <w:rPr>
          <w:rStyle w:val="eop"/>
          <w:rFonts w:eastAsia="Arial" w:cs="Arial"/>
        </w:rPr>
        <w:t>format.</w:t>
      </w:r>
      <w:r w:rsidR="008A4D13">
        <w:rPr>
          <w:rStyle w:val="eop"/>
          <w:rFonts w:eastAsia="Arial" w:cs="Arial"/>
        </w:rPr>
        <w:t xml:space="preserve"> </w:t>
      </w:r>
      <w:r w:rsidRPr="008A4D13">
        <w:rPr>
          <w:rStyle w:val="eop"/>
          <w:rFonts w:eastAsia="Arial" w:cs="Arial"/>
        </w:rPr>
        <w:t xml:space="preserve">Only the year is required if the last sight test was more than </w:t>
      </w:r>
      <w:r w:rsidR="00CA0BCA" w:rsidRPr="008A4D13">
        <w:rPr>
          <w:rStyle w:val="eop"/>
          <w:rFonts w:eastAsia="Arial" w:cs="Arial"/>
        </w:rPr>
        <w:t>two</w:t>
      </w:r>
      <w:r w:rsidRPr="008A4D13">
        <w:rPr>
          <w:rStyle w:val="eop"/>
          <w:rFonts w:eastAsia="Arial" w:cs="Arial"/>
        </w:rPr>
        <w:t xml:space="preserve"> years ago. The following formats are accepted:</w:t>
      </w:r>
      <w:r w:rsidR="00520424" w:rsidRPr="008A4D13">
        <w:rPr>
          <w:rStyle w:val="eop"/>
          <w:rFonts w:eastAsia="Arial" w:cs="Arial"/>
        </w:rPr>
        <w:br/>
      </w:r>
    </w:p>
    <w:p w14:paraId="5309C6E4" w14:textId="77777777" w:rsidR="00AB71AB" w:rsidRDefault="00AB71AB" w:rsidP="002336EA">
      <w:pPr>
        <w:pStyle w:val="ListParagraph"/>
        <w:keepNext/>
        <w:widowControl/>
        <w:numPr>
          <w:ilvl w:val="1"/>
          <w:numId w:val="4"/>
        </w:numPr>
        <w:autoSpaceDE/>
        <w:autoSpaceDN/>
        <w:spacing w:before="0" w:line="276" w:lineRule="auto"/>
        <w:contextualSpacing/>
        <w:rPr>
          <w:rStyle w:val="eop"/>
          <w:rFonts w:eastAsia="Arial" w:cs="Arial"/>
        </w:rPr>
      </w:pPr>
      <w:r w:rsidRPr="3BE53290">
        <w:rPr>
          <w:rStyle w:val="eop"/>
          <w:rFonts w:eastAsia="Arial" w:cs="Arial"/>
        </w:rPr>
        <w:t>YYYY (for example 2019)</w:t>
      </w:r>
    </w:p>
    <w:p w14:paraId="391FE7BA" w14:textId="3642DE6E" w:rsidR="00AB71AB" w:rsidRDefault="00AB71AB" w:rsidP="002336EA">
      <w:pPr>
        <w:pStyle w:val="ListParagraph"/>
        <w:keepNext/>
        <w:widowControl/>
        <w:numPr>
          <w:ilvl w:val="1"/>
          <w:numId w:val="4"/>
        </w:numPr>
        <w:autoSpaceDE/>
        <w:autoSpaceDN/>
        <w:spacing w:before="0" w:line="276" w:lineRule="auto"/>
        <w:contextualSpacing/>
        <w:rPr>
          <w:rStyle w:val="eop"/>
          <w:rFonts w:eastAsia="Arial" w:cs="Arial"/>
        </w:rPr>
      </w:pPr>
      <w:r w:rsidRPr="3BE53290">
        <w:rPr>
          <w:rStyle w:val="eop"/>
          <w:rFonts w:eastAsia="Arial" w:cs="Arial"/>
        </w:rPr>
        <w:t>MM</w:t>
      </w:r>
      <w:r w:rsidR="00150E88">
        <w:rPr>
          <w:rStyle w:val="eop"/>
          <w:rFonts w:eastAsia="Arial" w:cs="Arial"/>
        </w:rPr>
        <w:t>M</w:t>
      </w:r>
      <w:r w:rsidRPr="3BE53290">
        <w:rPr>
          <w:rStyle w:val="eop"/>
          <w:rFonts w:eastAsia="Arial" w:cs="Arial"/>
        </w:rPr>
        <w:t>YYYY (for example MAR2019)</w:t>
      </w:r>
    </w:p>
    <w:p w14:paraId="1809AEAD" w14:textId="77777777" w:rsidR="00AB71AB" w:rsidRPr="00700CBE" w:rsidRDefault="00AB71AB" w:rsidP="002336EA">
      <w:pPr>
        <w:pStyle w:val="ListParagraph"/>
        <w:keepNext/>
        <w:widowControl/>
        <w:numPr>
          <w:ilvl w:val="1"/>
          <w:numId w:val="4"/>
        </w:numPr>
        <w:autoSpaceDE/>
        <w:autoSpaceDN/>
        <w:spacing w:before="0" w:line="276" w:lineRule="auto"/>
        <w:contextualSpacing/>
        <w:rPr>
          <w:rStyle w:val="eop"/>
          <w:rFonts w:eastAsia="Arial" w:cs="Arial"/>
        </w:rPr>
      </w:pPr>
      <w:r w:rsidRPr="3BE53290">
        <w:rPr>
          <w:rStyle w:val="eop"/>
          <w:rFonts w:eastAsia="Arial" w:cs="Arial"/>
        </w:rPr>
        <w:t>DDMMYYYY (for example 01032019)</w:t>
      </w:r>
    </w:p>
    <w:p w14:paraId="467EF019" w14:textId="77777777" w:rsidR="00AB71AB" w:rsidRPr="00700CBE" w:rsidRDefault="00AB71AB" w:rsidP="00520424">
      <w:pPr>
        <w:keepNext/>
        <w:spacing w:line="276" w:lineRule="auto"/>
        <w:rPr>
          <w:rStyle w:val="eop"/>
          <w:rFonts w:eastAsia="Arial" w:cs="Arial"/>
        </w:rPr>
      </w:pPr>
    </w:p>
    <w:p w14:paraId="0ECDD357" w14:textId="1B62259D" w:rsidR="00AB71AB" w:rsidRPr="00700CBE"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Clearly specify the clinical justification for the early re-test on the patient’s record</w:t>
      </w:r>
      <w:r w:rsidR="00F61258">
        <w:rPr>
          <w:rStyle w:val="eop"/>
          <w:rFonts w:eastAsia="Arial" w:cs="Arial"/>
        </w:rPr>
        <w:t>.</w:t>
      </w:r>
    </w:p>
    <w:p w14:paraId="0931656F" w14:textId="77777777" w:rsidR="00AB71AB" w:rsidRPr="00700CBE" w:rsidRDefault="00AB71AB" w:rsidP="00520424">
      <w:pPr>
        <w:keepNext/>
        <w:spacing w:line="276" w:lineRule="auto"/>
        <w:rPr>
          <w:rStyle w:val="eop"/>
          <w:rFonts w:eastAsia="Arial" w:cs="Arial"/>
        </w:rPr>
      </w:pPr>
    </w:p>
    <w:p w14:paraId="470D08F9" w14:textId="77777777" w:rsidR="00AB71AB" w:rsidRPr="0041647B"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Record the tests you have performed and the corresponding results on the patient’s record.</w:t>
      </w:r>
    </w:p>
    <w:p w14:paraId="5A1E1465" w14:textId="77777777" w:rsidR="00AB71AB" w:rsidRPr="0041647B" w:rsidRDefault="00AB71AB" w:rsidP="00520424">
      <w:pPr>
        <w:keepNext/>
        <w:spacing w:line="276" w:lineRule="auto"/>
        <w:rPr>
          <w:rStyle w:val="eop"/>
          <w:rFonts w:eastAsia="Arial" w:cs="Arial"/>
        </w:rPr>
      </w:pPr>
    </w:p>
    <w:p w14:paraId="4F013BA9" w14:textId="22E5AE76"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Include an early re-test code if the sight test is performed at a shorter interval than </w:t>
      </w:r>
      <w:r w:rsidR="00CA0BCA">
        <w:rPr>
          <w:rStyle w:val="eop"/>
          <w:rFonts w:eastAsia="Arial" w:cs="Arial"/>
        </w:rPr>
        <w:t>two</w:t>
      </w:r>
      <w:r w:rsidRPr="3BE53290">
        <w:rPr>
          <w:rStyle w:val="eop"/>
          <w:rFonts w:eastAsia="Arial" w:cs="Arial"/>
        </w:rPr>
        <w:t xml:space="preserve"> years.</w:t>
      </w:r>
    </w:p>
    <w:p w14:paraId="7D5A9B7B" w14:textId="77777777" w:rsidR="00AB71AB" w:rsidRPr="002C6E92" w:rsidRDefault="00AB71AB" w:rsidP="00520424">
      <w:pPr>
        <w:keepNext/>
        <w:spacing w:line="276" w:lineRule="auto"/>
        <w:rPr>
          <w:rStyle w:val="eop"/>
          <w:rFonts w:eastAsia="Arial" w:cs="Arial"/>
        </w:rPr>
      </w:pPr>
    </w:p>
    <w:p w14:paraId="180BBCC4" w14:textId="39F11EFE"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Record the early re-test code on both the patient’s record and the GOS 1/6 form. Select the most accurate, appropriate and consistent code across these records.</w:t>
      </w:r>
    </w:p>
    <w:p w14:paraId="15556114" w14:textId="77777777" w:rsidR="00AB71AB" w:rsidRPr="002C6E92" w:rsidRDefault="00AB71AB" w:rsidP="00520424">
      <w:pPr>
        <w:keepNext/>
        <w:spacing w:line="276" w:lineRule="auto"/>
        <w:rPr>
          <w:rStyle w:val="eop"/>
          <w:rFonts w:eastAsia="Arial" w:cs="Arial"/>
        </w:rPr>
      </w:pPr>
    </w:p>
    <w:p w14:paraId="077A06C0" w14:textId="548097F8"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Write all other information on the GOS 1/6</w:t>
      </w:r>
      <w:r w:rsidR="00CA0BCA">
        <w:rPr>
          <w:rStyle w:val="eop"/>
          <w:rFonts w:eastAsia="Arial" w:cs="Arial"/>
        </w:rPr>
        <w:t xml:space="preserve"> form</w:t>
      </w:r>
      <w:r w:rsidRPr="3BE53290">
        <w:rPr>
          <w:rStyle w:val="eop"/>
          <w:rFonts w:eastAsia="Arial" w:cs="Arial"/>
        </w:rPr>
        <w:t xml:space="preserve"> in the correct place, correlated with the information on the patient record.</w:t>
      </w:r>
    </w:p>
    <w:p w14:paraId="6F6195FD" w14:textId="77777777" w:rsidR="00AB71AB" w:rsidRPr="002C6E92" w:rsidRDefault="00AB71AB" w:rsidP="00520424">
      <w:pPr>
        <w:keepNext/>
        <w:spacing w:line="276" w:lineRule="auto"/>
        <w:rPr>
          <w:rStyle w:val="eop"/>
          <w:rFonts w:eastAsia="Arial" w:cs="Arial"/>
        </w:rPr>
      </w:pPr>
    </w:p>
    <w:p w14:paraId="0DC40B7E" w14:textId="36D4B01D" w:rsidR="00AB71AB" w:rsidRPr="002C6E92" w:rsidRDefault="00AB71AB" w:rsidP="002336EA">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Select a recall period for the next sight test on the patient’s record. If the interval is less than </w:t>
      </w:r>
      <w:r w:rsidR="00CA0BCA">
        <w:rPr>
          <w:rStyle w:val="eop"/>
          <w:rFonts w:eastAsia="Arial" w:cs="Arial"/>
        </w:rPr>
        <w:t>two</w:t>
      </w:r>
      <w:r w:rsidRPr="3BE53290">
        <w:rPr>
          <w:rStyle w:val="eop"/>
          <w:rFonts w:eastAsia="Arial" w:cs="Arial"/>
        </w:rPr>
        <w:t xml:space="preserve"> years, it is good practice to suggest a retest code to help the next performer. </w:t>
      </w:r>
    </w:p>
    <w:p w14:paraId="34F98890" w14:textId="77777777" w:rsidR="00AB71AB" w:rsidRPr="002C6E92" w:rsidRDefault="00AB71AB" w:rsidP="00520424">
      <w:pPr>
        <w:keepNext/>
        <w:spacing w:line="276" w:lineRule="auto"/>
        <w:rPr>
          <w:rStyle w:val="eop"/>
          <w:rFonts w:eastAsia="Arial" w:cs="Arial"/>
        </w:rPr>
      </w:pPr>
    </w:p>
    <w:p w14:paraId="30D11DC3" w14:textId="07889056" w:rsidR="00AB71AB" w:rsidRPr="00E71D03" w:rsidRDefault="00520424" w:rsidP="008B46C5">
      <w:pPr>
        <w:tabs>
          <w:tab w:val="left" w:pos="720"/>
        </w:tabs>
        <w:spacing w:line="257" w:lineRule="auto"/>
        <w:ind w:left="113"/>
        <w:jc w:val="both"/>
        <w:rPr>
          <w:b/>
          <w:color w:val="FFFFFF" w:themeColor="background1"/>
          <w:sz w:val="28"/>
          <w:szCs w:val="28"/>
        </w:rPr>
      </w:pPr>
      <w:r w:rsidRPr="00E71D03">
        <w:rPr>
          <w:rFonts w:cs="Arial"/>
          <w:noProof/>
          <w:color w:val="FFFFFF" w:themeColor="background1"/>
          <w:sz w:val="28"/>
          <w:szCs w:val="28"/>
        </w:rPr>
        <mc:AlternateContent>
          <mc:Choice Requires="wps">
            <w:drawing>
              <wp:anchor distT="0" distB="0" distL="114300" distR="114300" simplePos="0" relativeHeight="251658251" behindDoc="1" locked="0" layoutInCell="1" allowOverlap="1" wp14:anchorId="39357327" wp14:editId="31C2E3FC">
                <wp:simplePos x="0" y="0"/>
                <wp:positionH relativeFrom="column">
                  <wp:posOffset>0</wp:posOffset>
                </wp:positionH>
                <wp:positionV relativeFrom="paragraph">
                  <wp:posOffset>-54602</wp:posOffset>
                </wp:positionV>
                <wp:extent cx="6257119" cy="323739"/>
                <wp:effectExtent l="0" t="0" r="0" b="635"/>
                <wp:wrapNone/>
                <wp:docPr id="21" name="Rectangle 21"/>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074F2" id="Rectangle 21" o:spid="_x0000_s1026" style="position:absolute;margin-left:0;margin-top:-4.3pt;width:492.7pt;height:25.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" fillcolor="#005eb8" stroked="f" strokeweight="2pt"/>
            </w:pict>
          </mc:Fallback>
        </mc:AlternateContent>
      </w:r>
      <w:r w:rsidR="00AB71AB" w:rsidRPr="00E71D03">
        <w:rPr>
          <w:b/>
          <w:color w:val="FFFFFF" w:themeColor="background1"/>
          <w:sz w:val="28"/>
          <w:szCs w:val="28"/>
        </w:rPr>
        <w:t>Complete the MCQ assessment</w:t>
      </w:r>
    </w:p>
    <w:p w14:paraId="3E963E6E" w14:textId="378A2B48" w:rsidR="00520424" w:rsidRDefault="00520424" w:rsidP="00AB71AB">
      <w:pPr>
        <w:tabs>
          <w:tab w:val="left" w:pos="720"/>
        </w:tabs>
        <w:spacing w:line="257" w:lineRule="auto"/>
        <w:jc w:val="both"/>
        <w:rPr>
          <w:rFonts w:eastAsia="Arial" w:cs="Arial"/>
        </w:rPr>
      </w:pPr>
    </w:p>
    <w:p w14:paraId="70A02556" w14:textId="4AAB495D" w:rsidR="00CA0BCA" w:rsidRPr="00CA0BCA" w:rsidRDefault="001D6A9A" w:rsidP="00CA0BCA">
      <w:pPr>
        <w:tabs>
          <w:tab w:val="left" w:pos="720"/>
        </w:tabs>
        <w:spacing w:line="257" w:lineRule="auto"/>
        <w:jc w:val="both"/>
        <w:rPr>
          <w:rStyle w:val="Hyperlink"/>
          <w:rFonts w:eastAsia="Arial" w:cs="Arial"/>
          <w:color w:val="1F497D" w:themeColor="text2"/>
          <w:sz w:val="28"/>
          <w:szCs w:val="24"/>
        </w:rPr>
      </w:pPr>
      <w:r w:rsidRPr="00520424">
        <w:rPr>
          <w:noProof/>
          <w:color w:val="FFFFFF" w:themeColor="background1"/>
        </w:rPr>
        <w:drawing>
          <wp:anchor distT="0" distB="0" distL="114300" distR="114300" simplePos="0" relativeHeight="251658250" behindDoc="0" locked="0" layoutInCell="1" allowOverlap="1" wp14:anchorId="278E2FD8" wp14:editId="350C49C8">
            <wp:simplePos x="0" y="0"/>
            <wp:positionH relativeFrom="column">
              <wp:posOffset>5271988</wp:posOffset>
            </wp:positionH>
            <wp:positionV relativeFrom="paragraph">
              <wp:posOffset>43180</wp:posOffset>
            </wp:positionV>
            <wp:extent cx="787400" cy="793750"/>
            <wp:effectExtent l="0" t="0" r="0" b="635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rotWithShape="1">
                    <a:blip r:embed="rId18" cstate="print">
                      <a:extLst>
                        <a:ext uri="{28A0092B-C50C-407E-A947-70E740481C1C}">
                          <a14:useLocalDpi xmlns:a14="http://schemas.microsoft.com/office/drawing/2010/main" val="0"/>
                        </a:ext>
                      </a:extLst>
                    </a:blip>
                    <a:srcRect l="25490" t="37254" r="25883" b="13726"/>
                    <a:stretch/>
                  </pic:blipFill>
                  <pic:spPr bwMode="auto">
                    <a:xfrm>
                      <a:off x="0" y="0"/>
                      <a:ext cx="78740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BCA" w:rsidRPr="00CA0BCA">
        <w:rPr>
          <w:rStyle w:val="normaltextrun"/>
          <w:rFonts w:cs="Arial"/>
          <w:color w:val="000000"/>
          <w:szCs w:val="24"/>
          <w:lang w:val="en-US"/>
        </w:rPr>
        <w:t>Use the link or QR code to access the assessment.</w:t>
      </w:r>
    </w:p>
    <w:p w14:paraId="077A0F0D" w14:textId="77777777" w:rsidR="00CA0BCA" w:rsidRDefault="00CA0BCA" w:rsidP="00AB71AB">
      <w:pPr>
        <w:tabs>
          <w:tab w:val="left" w:pos="720"/>
        </w:tabs>
        <w:spacing w:line="257" w:lineRule="auto"/>
        <w:jc w:val="both"/>
        <w:rPr>
          <w:rFonts w:eastAsia="Arial" w:cs="Arial"/>
        </w:rPr>
      </w:pPr>
    </w:p>
    <w:p w14:paraId="0DA444E4" w14:textId="77777777" w:rsidR="00253C75" w:rsidRDefault="00253C75" w:rsidP="00AB71AB">
      <w:pPr>
        <w:tabs>
          <w:tab w:val="left" w:pos="720"/>
        </w:tabs>
        <w:spacing w:line="257" w:lineRule="auto"/>
        <w:jc w:val="both"/>
        <w:rPr>
          <w:rFonts w:eastAsia="Arial" w:cs="Arial"/>
        </w:rPr>
      </w:pPr>
    </w:p>
    <w:p w14:paraId="27719552" w14:textId="77777777" w:rsidR="00253C75" w:rsidRDefault="00253C75" w:rsidP="00AB71AB">
      <w:pPr>
        <w:tabs>
          <w:tab w:val="left" w:pos="720"/>
        </w:tabs>
        <w:spacing w:line="257" w:lineRule="auto"/>
        <w:jc w:val="both"/>
        <w:rPr>
          <w:rFonts w:eastAsia="Arial" w:cs="Arial"/>
        </w:rPr>
      </w:pPr>
    </w:p>
    <w:p w14:paraId="3614BB93" w14:textId="2B153844" w:rsidR="00AB71AB" w:rsidRPr="00253C75" w:rsidRDefault="00CA0BCA" w:rsidP="00520424">
      <w:pPr>
        <w:tabs>
          <w:tab w:val="left" w:pos="720"/>
        </w:tabs>
        <w:spacing w:line="257" w:lineRule="auto"/>
        <w:jc w:val="both"/>
        <w:rPr>
          <w:rFonts w:eastAsia="Arial" w:cs="Arial"/>
          <w:color w:val="1F497D" w:themeColor="text2"/>
          <w:u w:val="single"/>
        </w:rPr>
      </w:pPr>
      <w:r>
        <w:rPr>
          <w:rFonts w:eastAsia="Arial" w:cs="Arial"/>
        </w:rPr>
        <w:t xml:space="preserve">Access </w:t>
      </w:r>
      <w:r w:rsidR="00AB71AB" w:rsidRPr="0041647B">
        <w:rPr>
          <w:rFonts w:eastAsia="Arial" w:cs="Arial"/>
        </w:rPr>
        <w:t xml:space="preserve">the </w:t>
      </w:r>
      <w:hyperlink r:id="rId19" w:history="1">
        <w:r w:rsidR="00AB71AB" w:rsidRPr="00520424">
          <w:rPr>
            <w:rStyle w:val="Hyperlink"/>
            <w:rFonts w:eastAsia="Arial" w:cs="Arial"/>
            <w:color w:val="1F497D" w:themeColor="text2"/>
          </w:rPr>
          <w:t>online MCQ assessment</w:t>
        </w:r>
      </w:hyperlink>
      <w:r w:rsidR="0048509A" w:rsidRPr="00520424">
        <w:rPr>
          <w:rFonts w:cs="Arial"/>
          <w:noProof/>
          <w:color w:val="FFFFFF" w:themeColor="background1"/>
          <w:sz w:val="17"/>
        </w:rPr>
        <mc:AlternateContent>
          <mc:Choice Requires="wps">
            <w:drawing>
              <wp:anchor distT="0" distB="0" distL="114300" distR="114300" simplePos="0" relativeHeight="251658252" behindDoc="1" locked="0" layoutInCell="1" allowOverlap="1" wp14:anchorId="572A702B" wp14:editId="0451D49A">
                <wp:simplePos x="0" y="0"/>
                <wp:positionH relativeFrom="column">
                  <wp:posOffset>-720471</wp:posOffset>
                </wp:positionH>
                <wp:positionV relativeFrom="paragraph">
                  <wp:posOffset>220016</wp:posOffset>
                </wp:positionV>
                <wp:extent cx="7621270" cy="2808910"/>
                <wp:effectExtent l="0" t="0" r="0" b="0"/>
                <wp:wrapNone/>
                <wp:docPr id="20" name="Rectangle 20"/>
                <wp:cNvGraphicFramePr/>
                <a:graphic xmlns:a="http://schemas.openxmlformats.org/drawingml/2006/main">
                  <a:graphicData uri="http://schemas.microsoft.com/office/word/2010/wordprocessingShape">
                    <wps:wsp>
                      <wps:cNvSpPr/>
                      <wps:spPr>
                        <a:xfrm>
                          <a:off x="0" y="0"/>
                          <a:ext cx="7621270" cy="280891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2491" id="Rectangle 20" o:spid="_x0000_s1026" style="position:absolute;margin-left:-56.75pt;margin-top:17.3pt;width:600.1pt;height:221.1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" fillcolor="#005eb8" stroked="f" strokeweight="2pt"/>
            </w:pict>
          </mc:Fallback>
        </mc:AlternateContent>
      </w:r>
      <w:r w:rsidR="00AB71AB">
        <w:rPr>
          <w:rFonts w:eastAsia="Arial" w:cs="Arial"/>
        </w:rPr>
        <w:t xml:space="preserve"> </w:t>
      </w:r>
    </w:p>
    <w:p w14:paraId="7107C70F" w14:textId="5ECC08A0" w:rsidR="008B46C5" w:rsidRDefault="008B46C5" w:rsidP="008B46C5">
      <w:pPr>
        <w:pStyle w:val="Heading3"/>
        <w:ind w:left="113"/>
        <w:rPr>
          <w:rStyle w:val="eop"/>
          <w:rFonts w:eastAsia="Arial" w:cs="Arial"/>
          <w:bCs/>
          <w:color w:val="FFFFFF" w:themeColor="background1"/>
        </w:rPr>
      </w:pPr>
    </w:p>
    <w:p w14:paraId="78C09FC9" w14:textId="09161DEF" w:rsidR="008B46C5" w:rsidRPr="0048509A" w:rsidRDefault="008B46C5" w:rsidP="008B46C5">
      <w:pPr>
        <w:pStyle w:val="Heading3"/>
        <w:ind w:left="113"/>
        <w:rPr>
          <w:rStyle w:val="eop"/>
          <w:rFonts w:eastAsia="Arial" w:cs="Arial"/>
          <w:b w:val="0"/>
          <w:bCs/>
          <w:color w:val="FFFFFF" w:themeColor="background1"/>
          <w:sz w:val="24"/>
          <w:szCs w:val="22"/>
        </w:rPr>
      </w:pPr>
      <w:r w:rsidRPr="0048509A">
        <w:rPr>
          <w:rStyle w:val="eop"/>
          <w:rFonts w:eastAsia="Arial" w:cs="Arial"/>
          <w:bCs/>
          <w:color w:val="FFFFFF" w:themeColor="background1"/>
          <w:sz w:val="24"/>
          <w:szCs w:val="22"/>
        </w:rPr>
        <w:t>For more information:</w:t>
      </w:r>
    </w:p>
    <w:p w14:paraId="10BECAEC" w14:textId="77777777" w:rsidR="008B46C5" w:rsidRPr="0048509A" w:rsidRDefault="008B46C5" w:rsidP="00253C75">
      <w:pPr>
        <w:keepNext/>
        <w:spacing w:line="360" w:lineRule="auto"/>
        <w:jc w:val="both"/>
        <w:rPr>
          <w:rStyle w:val="eop"/>
          <w:rFonts w:eastAsia="Arial" w:cs="Arial"/>
          <w:color w:val="FFFFFF" w:themeColor="background1"/>
          <w:sz w:val="22"/>
          <w:szCs w:val="20"/>
        </w:rPr>
      </w:pPr>
      <w:r w:rsidRPr="0048509A">
        <w:rPr>
          <w:rStyle w:val="eop"/>
          <w:rFonts w:eastAsia="Arial" w:cs="Arial"/>
          <w:color w:val="FFFFFF" w:themeColor="background1"/>
          <w:sz w:val="22"/>
          <w:szCs w:val="20"/>
        </w:rPr>
        <w:t xml:space="preserve"> </w:t>
      </w:r>
      <w:r w:rsidRPr="0048509A">
        <w:rPr>
          <w:rFonts w:cs="Arial"/>
          <w:color w:val="FFFFFF" w:themeColor="background1"/>
          <w:sz w:val="22"/>
          <w:szCs w:val="20"/>
        </w:rPr>
        <w:tab/>
      </w:r>
    </w:p>
    <w:p w14:paraId="027B7E9A" w14:textId="5EBA5DC5" w:rsidR="008B46C5" w:rsidRPr="0048509A" w:rsidDel="00FF613A" w:rsidRDefault="002554AC" w:rsidP="00253C75">
      <w:pPr>
        <w:pStyle w:val="ListParagraph"/>
        <w:keepNext/>
        <w:widowControl/>
        <w:numPr>
          <w:ilvl w:val="0"/>
          <w:numId w:val="3"/>
        </w:numPr>
        <w:autoSpaceDE/>
        <w:autoSpaceDN/>
        <w:spacing w:before="0" w:line="360" w:lineRule="auto"/>
        <w:contextualSpacing/>
        <w:jc w:val="both"/>
        <w:rPr>
          <w:rFonts w:eastAsia="Arial" w:cs="Arial"/>
          <w:color w:val="FFFFFF" w:themeColor="background1"/>
          <w:sz w:val="22"/>
          <w:szCs w:val="20"/>
          <w:lang w:val="en-US"/>
        </w:rPr>
      </w:pPr>
      <w:r>
        <w:rPr>
          <w:rFonts w:eastAsia="Arial" w:cs="Arial"/>
          <w:color w:val="FFFFFF" w:themeColor="background1"/>
          <w:sz w:val="22"/>
          <w:szCs w:val="20"/>
        </w:rPr>
        <w:t>v</w:t>
      </w:r>
      <w:r w:rsidR="008B46C5" w:rsidRPr="0048509A">
        <w:rPr>
          <w:rFonts w:eastAsia="Arial" w:cs="Arial"/>
          <w:color w:val="FFFFFF" w:themeColor="background1"/>
          <w:sz w:val="22"/>
          <w:szCs w:val="20"/>
        </w:rPr>
        <w:t xml:space="preserve">isit </w:t>
      </w:r>
      <w:hyperlink r:id="rId20">
        <w:r w:rsidR="008B46C5" w:rsidRPr="0048509A">
          <w:rPr>
            <w:rStyle w:val="Hyperlink"/>
            <w:rFonts w:eastAsia="Arial" w:cs="Arial"/>
            <w:color w:val="FFFFFF" w:themeColor="background1"/>
            <w:sz w:val="22"/>
            <w:szCs w:val="20"/>
          </w:rPr>
          <w:t>our website</w:t>
        </w:r>
      </w:hyperlink>
    </w:p>
    <w:p w14:paraId="56B49CA1" w14:textId="6CAB931B" w:rsidR="008B46C5" w:rsidRPr="0048509A" w:rsidRDefault="002554AC" w:rsidP="00253C75">
      <w:pPr>
        <w:pStyle w:val="ListParagraph"/>
        <w:widowControl/>
        <w:numPr>
          <w:ilvl w:val="0"/>
          <w:numId w:val="1"/>
        </w:numPr>
        <w:autoSpaceDE/>
        <w:autoSpaceDN/>
        <w:spacing w:before="0" w:line="360" w:lineRule="auto"/>
        <w:contextualSpacing/>
        <w:jc w:val="both"/>
        <w:rPr>
          <w:rFonts w:eastAsia="Arial" w:cs="Arial"/>
          <w:color w:val="FFFFFF" w:themeColor="background1"/>
          <w:sz w:val="22"/>
          <w:szCs w:val="20"/>
        </w:rPr>
      </w:pPr>
      <w:r>
        <w:rPr>
          <w:rFonts w:eastAsia="Arial" w:cs="Arial"/>
          <w:color w:val="FFFFFF" w:themeColor="background1"/>
          <w:sz w:val="22"/>
          <w:szCs w:val="20"/>
        </w:rPr>
        <w:t>r</w:t>
      </w:r>
      <w:r w:rsidR="008B46C5" w:rsidRPr="0048509A">
        <w:rPr>
          <w:rFonts w:eastAsia="Arial" w:cs="Arial"/>
          <w:color w:val="FFFFFF" w:themeColor="background1"/>
          <w:sz w:val="22"/>
          <w:szCs w:val="20"/>
        </w:rPr>
        <w:t xml:space="preserve">ead </w:t>
      </w:r>
      <w:hyperlink r:id="rId21" w:history="1">
        <w:r w:rsidR="008B46C5" w:rsidRPr="006C5B5A">
          <w:rPr>
            <w:rStyle w:val="Hyperlink"/>
            <w:rFonts w:eastAsia="Arial" w:cs="Arial"/>
            <w:sz w:val="22"/>
            <w:szCs w:val="20"/>
          </w:rPr>
          <w:t xml:space="preserve">Making </w:t>
        </w:r>
        <w:bookmarkStart w:id="12" w:name="_Int_8Ju3Imty"/>
        <w:r w:rsidR="008B46C5" w:rsidRPr="006C5B5A">
          <w:rPr>
            <w:rStyle w:val="Hyperlink"/>
            <w:rFonts w:eastAsia="Arial" w:cs="Arial"/>
            <w:sz w:val="22"/>
            <w:szCs w:val="20"/>
          </w:rPr>
          <w:t>accurate</w:t>
        </w:r>
        <w:bookmarkEnd w:id="12"/>
        <w:r w:rsidR="008B46C5" w:rsidRPr="006C5B5A">
          <w:rPr>
            <w:rStyle w:val="Hyperlink"/>
            <w:rFonts w:eastAsia="Arial" w:cs="Arial"/>
            <w:sz w:val="22"/>
            <w:szCs w:val="20"/>
          </w:rPr>
          <w:t xml:space="preserve"> claims England 2022 </w:t>
        </w:r>
      </w:hyperlink>
      <w:r w:rsidR="008B46C5" w:rsidRPr="0048509A">
        <w:rPr>
          <w:rFonts w:eastAsia="Arial" w:cs="Arial"/>
          <w:color w:val="FFFFFF" w:themeColor="background1"/>
          <w:sz w:val="22"/>
          <w:szCs w:val="20"/>
        </w:rPr>
        <w:t xml:space="preserve"> </w:t>
      </w:r>
    </w:p>
    <w:p w14:paraId="636A1BFD" w14:textId="54EA8A4C" w:rsidR="008B46C5" w:rsidRPr="00F06813" w:rsidRDefault="002554AC" w:rsidP="00253C75">
      <w:pPr>
        <w:pStyle w:val="ListParagraph"/>
        <w:widowControl/>
        <w:numPr>
          <w:ilvl w:val="0"/>
          <w:numId w:val="1"/>
        </w:numPr>
        <w:autoSpaceDE/>
        <w:autoSpaceDN/>
        <w:spacing w:before="0" w:after="100" w:afterAutospacing="1" w:line="360" w:lineRule="auto"/>
        <w:contextualSpacing/>
        <w:jc w:val="both"/>
        <w:rPr>
          <w:rFonts w:cs="Arial"/>
          <w:color w:val="FFFFFF" w:themeColor="background1"/>
          <w:sz w:val="22"/>
          <w:szCs w:val="20"/>
        </w:rPr>
      </w:pPr>
      <w:r>
        <w:rPr>
          <w:rFonts w:eastAsia="Arial" w:cs="Arial"/>
          <w:color w:val="FFFFFF" w:themeColor="background1"/>
          <w:sz w:val="22"/>
          <w:szCs w:val="20"/>
        </w:rPr>
        <w:t>r</w:t>
      </w:r>
      <w:r w:rsidR="008B46C5" w:rsidRPr="0048509A">
        <w:rPr>
          <w:rFonts w:eastAsia="Arial" w:cs="Arial"/>
          <w:color w:val="FFFFFF" w:themeColor="background1"/>
          <w:sz w:val="22"/>
          <w:szCs w:val="20"/>
        </w:rPr>
        <w:t xml:space="preserve">ead </w:t>
      </w:r>
      <w:hyperlink r:id="rId22" w:history="1">
        <w:r w:rsidR="008B46C5" w:rsidRPr="006C5B5A">
          <w:rPr>
            <w:rStyle w:val="Hyperlink"/>
            <w:rFonts w:eastAsia="Arial" w:cs="Arial"/>
            <w:sz w:val="22"/>
            <w:szCs w:val="20"/>
          </w:rPr>
          <w:t>Vouchers at a glance – England 2022</w:t>
        </w:r>
      </w:hyperlink>
      <w:r w:rsidR="00CE4D4B" w:rsidRPr="00AB71AB">
        <w:t xml:space="preserve"> </w:t>
      </w:r>
    </w:p>
    <w:p w14:paraId="54494574" w14:textId="3EE3E556" w:rsidR="00F06813" w:rsidRPr="004407C1" w:rsidRDefault="00F06813" w:rsidP="00253C75">
      <w:pPr>
        <w:pStyle w:val="ListParagraph"/>
        <w:widowControl/>
        <w:numPr>
          <w:ilvl w:val="0"/>
          <w:numId w:val="1"/>
        </w:numPr>
        <w:autoSpaceDE/>
        <w:autoSpaceDN/>
        <w:spacing w:before="0" w:after="100" w:afterAutospacing="1" w:line="360" w:lineRule="auto"/>
        <w:contextualSpacing/>
        <w:jc w:val="both"/>
        <w:rPr>
          <w:rFonts w:cs="Arial"/>
          <w:color w:val="FFFFFF" w:themeColor="background1"/>
          <w:sz w:val="20"/>
          <w:szCs w:val="18"/>
        </w:rPr>
      </w:pPr>
      <w:r w:rsidRPr="004407C1">
        <w:rPr>
          <w:color w:val="FFFFFF" w:themeColor="background1"/>
          <w:sz w:val="22"/>
          <w:szCs w:val="20"/>
        </w:rPr>
        <w:t xml:space="preserve">read guidance from </w:t>
      </w:r>
      <w:hyperlink r:id="rId23">
        <w:r w:rsidR="004407C1" w:rsidRPr="004407C1">
          <w:rPr>
            <w:rStyle w:val="Hyperlink"/>
            <w:rFonts w:eastAsia="Arial" w:cs="Arial"/>
            <w:color w:val="FFFFFF" w:themeColor="background1"/>
            <w:sz w:val="22"/>
            <w:szCs w:val="20"/>
          </w:rPr>
          <w:t>The College of Optometrists</w:t>
        </w:r>
      </w:hyperlink>
    </w:p>
    <w:sectPr w:rsidR="00F06813" w:rsidRPr="004407C1" w:rsidSect="00F538C8">
      <w:pgSz w:w="11910" w:h="16840"/>
      <w:pgMar w:top="1440" w:right="1134"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1986" w14:textId="77777777" w:rsidR="002E032A" w:rsidRDefault="002E032A" w:rsidP="002D6D0C">
      <w:r>
        <w:separator/>
      </w:r>
    </w:p>
  </w:endnote>
  <w:endnote w:type="continuationSeparator" w:id="0">
    <w:p w14:paraId="0466BAF2" w14:textId="77777777" w:rsidR="002E032A" w:rsidRDefault="002E032A" w:rsidP="002D6D0C">
      <w:r>
        <w:continuationSeparator/>
      </w:r>
    </w:p>
  </w:endnote>
  <w:endnote w:type="continuationNotice" w:id="1">
    <w:p w14:paraId="51AF1CD4" w14:textId="77777777" w:rsidR="002E032A" w:rsidRDefault="002E0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0176" w14:textId="77777777" w:rsidR="002E032A" w:rsidRDefault="002E032A" w:rsidP="002D6D0C">
      <w:r>
        <w:separator/>
      </w:r>
    </w:p>
  </w:footnote>
  <w:footnote w:type="continuationSeparator" w:id="0">
    <w:p w14:paraId="5ED6EDAD" w14:textId="77777777" w:rsidR="002E032A" w:rsidRDefault="002E032A" w:rsidP="002D6D0C">
      <w:r>
        <w:continuationSeparator/>
      </w:r>
    </w:p>
  </w:footnote>
  <w:footnote w:type="continuationNotice" w:id="1">
    <w:p w14:paraId="31378AA7" w14:textId="77777777" w:rsidR="002E032A" w:rsidRDefault="002E03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5E13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7039F"/>
    <w:multiLevelType w:val="multilevel"/>
    <w:tmpl w:val="4A5038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C8C59"/>
    <w:multiLevelType w:val="hybridMultilevel"/>
    <w:tmpl w:val="A0E64712"/>
    <w:lvl w:ilvl="0" w:tplc="F6023182">
      <w:start w:val="1"/>
      <w:numFmt w:val="bullet"/>
      <w:lvlText w:val=""/>
      <w:lvlJc w:val="left"/>
      <w:pPr>
        <w:ind w:left="720" w:hanging="360"/>
      </w:pPr>
      <w:rPr>
        <w:rFonts w:ascii="Symbol" w:hAnsi="Symbol" w:hint="default"/>
      </w:rPr>
    </w:lvl>
    <w:lvl w:ilvl="1" w:tplc="8F066FD6">
      <w:start w:val="1"/>
      <w:numFmt w:val="bullet"/>
      <w:lvlText w:val="o"/>
      <w:lvlJc w:val="left"/>
      <w:pPr>
        <w:ind w:left="1440" w:hanging="360"/>
      </w:pPr>
      <w:rPr>
        <w:rFonts w:ascii="Courier New" w:hAnsi="Courier New" w:hint="default"/>
      </w:rPr>
    </w:lvl>
    <w:lvl w:ilvl="2" w:tplc="C0563E7A">
      <w:start w:val="1"/>
      <w:numFmt w:val="bullet"/>
      <w:lvlText w:val=""/>
      <w:lvlJc w:val="left"/>
      <w:pPr>
        <w:ind w:left="2160" w:hanging="360"/>
      </w:pPr>
      <w:rPr>
        <w:rFonts w:ascii="Wingdings" w:hAnsi="Wingdings" w:hint="default"/>
      </w:rPr>
    </w:lvl>
    <w:lvl w:ilvl="3" w:tplc="2D904DD6">
      <w:start w:val="1"/>
      <w:numFmt w:val="bullet"/>
      <w:lvlText w:val=""/>
      <w:lvlJc w:val="left"/>
      <w:pPr>
        <w:ind w:left="2880" w:hanging="360"/>
      </w:pPr>
      <w:rPr>
        <w:rFonts w:ascii="Symbol" w:hAnsi="Symbol" w:hint="default"/>
      </w:rPr>
    </w:lvl>
    <w:lvl w:ilvl="4" w:tplc="6C5A4388">
      <w:start w:val="1"/>
      <w:numFmt w:val="bullet"/>
      <w:lvlText w:val="o"/>
      <w:lvlJc w:val="left"/>
      <w:pPr>
        <w:ind w:left="3600" w:hanging="360"/>
      </w:pPr>
      <w:rPr>
        <w:rFonts w:ascii="Courier New" w:hAnsi="Courier New" w:hint="default"/>
      </w:rPr>
    </w:lvl>
    <w:lvl w:ilvl="5" w:tplc="0C568282">
      <w:start w:val="1"/>
      <w:numFmt w:val="bullet"/>
      <w:lvlText w:val=""/>
      <w:lvlJc w:val="left"/>
      <w:pPr>
        <w:ind w:left="4320" w:hanging="360"/>
      </w:pPr>
      <w:rPr>
        <w:rFonts w:ascii="Wingdings" w:hAnsi="Wingdings" w:hint="default"/>
      </w:rPr>
    </w:lvl>
    <w:lvl w:ilvl="6" w:tplc="357AFA50">
      <w:start w:val="1"/>
      <w:numFmt w:val="bullet"/>
      <w:lvlText w:val=""/>
      <w:lvlJc w:val="left"/>
      <w:pPr>
        <w:ind w:left="5040" w:hanging="360"/>
      </w:pPr>
      <w:rPr>
        <w:rFonts w:ascii="Symbol" w:hAnsi="Symbol" w:hint="default"/>
      </w:rPr>
    </w:lvl>
    <w:lvl w:ilvl="7" w:tplc="5AD06106">
      <w:start w:val="1"/>
      <w:numFmt w:val="bullet"/>
      <w:lvlText w:val="o"/>
      <w:lvlJc w:val="left"/>
      <w:pPr>
        <w:ind w:left="5760" w:hanging="360"/>
      </w:pPr>
      <w:rPr>
        <w:rFonts w:ascii="Courier New" w:hAnsi="Courier New" w:hint="default"/>
      </w:rPr>
    </w:lvl>
    <w:lvl w:ilvl="8" w:tplc="9598673C">
      <w:start w:val="1"/>
      <w:numFmt w:val="bullet"/>
      <w:lvlText w:val=""/>
      <w:lvlJc w:val="left"/>
      <w:pPr>
        <w:ind w:left="6480" w:hanging="360"/>
      </w:pPr>
      <w:rPr>
        <w:rFonts w:ascii="Wingdings" w:hAnsi="Wingdings" w:hint="default"/>
      </w:rPr>
    </w:lvl>
  </w:abstractNum>
  <w:abstractNum w:abstractNumId="3" w15:restartNumberingAfterBreak="0">
    <w:nsid w:val="3B8C1D36"/>
    <w:multiLevelType w:val="hybridMultilevel"/>
    <w:tmpl w:val="DEBC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C022D"/>
    <w:multiLevelType w:val="hybridMultilevel"/>
    <w:tmpl w:val="318C2488"/>
    <w:lvl w:ilvl="0" w:tplc="B70E4CEA">
      <w:start w:val="1"/>
      <w:numFmt w:val="bullet"/>
      <w:lvlText w:val=""/>
      <w:lvlJc w:val="left"/>
      <w:pPr>
        <w:ind w:left="2220" w:hanging="360"/>
      </w:pPr>
      <w:rPr>
        <w:rFonts w:ascii="Symbol" w:hAnsi="Symbol"/>
      </w:rPr>
    </w:lvl>
    <w:lvl w:ilvl="1" w:tplc="01E0350E">
      <w:start w:val="1"/>
      <w:numFmt w:val="bullet"/>
      <w:lvlText w:val=""/>
      <w:lvlJc w:val="left"/>
      <w:pPr>
        <w:ind w:left="2220" w:hanging="360"/>
      </w:pPr>
      <w:rPr>
        <w:rFonts w:ascii="Symbol" w:hAnsi="Symbol"/>
      </w:rPr>
    </w:lvl>
    <w:lvl w:ilvl="2" w:tplc="CB480032">
      <w:start w:val="1"/>
      <w:numFmt w:val="bullet"/>
      <w:lvlText w:val=""/>
      <w:lvlJc w:val="left"/>
      <w:pPr>
        <w:ind w:left="2220" w:hanging="360"/>
      </w:pPr>
      <w:rPr>
        <w:rFonts w:ascii="Symbol" w:hAnsi="Symbol"/>
      </w:rPr>
    </w:lvl>
    <w:lvl w:ilvl="3" w:tplc="B5AC20F8">
      <w:start w:val="1"/>
      <w:numFmt w:val="bullet"/>
      <w:lvlText w:val=""/>
      <w:lvlJc w:val="left"/>
      <w:pPr>
        <w:ind w:left="2220" w:hanging="360"/>
      </w:pPr>
      <w:rPr>
        <w:rFonts w:ascii="Symbol" w:hAnsi="Symbol"/>
      </w:rPr>
    </w:lvl>
    <w:lvl w:ilvl="4" w:tplc="18FA8926">
      <w:start w:val="1"/>
      <w:numFmt w:val="bullet"/>
      <w:lvlText w:val=""/>
      <w:lvlJc w:val="left"/>
      <w:pPr>
        <w:ind w:left="2220" w:hanging="360"/>
      </w:pPr>
      <w:rPr>
        <w:rFonts w:ascii="Symbol" w:hAnsi="Symbol"/>
      </w:rPr>
    </w:lvl>
    <w:lvl w:ilvl="5" w:tplc="D84EA706">
      <w:start w:val="1"/>
      <w:numFmt w:val="bullet"/>
      <w:lvlText w:val=""/>
      <w:lvlJc w:val="left"/>
      <w:pPr>
        <w:ind w:left="2220" w:hanging="360"/>
      </w:pPr>
      <w:rPr>
        <w:rFonts w:ascii="Symbol" w:hAnsi="Symbol"/>
      </w:rPr>
    </w:lvl>
    <w:lvl w:ilvl="6" w:tplc="3698B8FA">
      <w:start w:val="1"/>
      <w:numFmt w:val="bullet"/>
      <w:lvlText w:val=""/>
      <w:lvlJc w:val="left"/>
      <w:pPr>
        <w:ind w:left="2220" w:hanging="360"/>
      </w:pPr>
      <w:rPr>
        <w:rFonts w:ascii="Symbol" w:hAnsi="Symbol"/>
      </w:rPr>
    </w:lvl>
    <w:lvl w:ilvl="7" w:tplc="CEE605B8">
      <w:start w:val="1"/>
      <w:numFmt w:val="bullet"/>
      <w:lvlText w:val=""/>
      <w:lvlJc w:val="left"/>
      <w:pPr>
        <w:ind w:left="2220" w:hanging="360"/>
      </w:pPr>
      <w:rPr>
        <w:rFonts w:ascii="Symbol" w:hAnsi="Symbol"/>
      </w:rPr>
    </w:lvl>
    <w:lvl w:ilvl="8" w:tplc="E5B00D26">
      <w:start w:val="1"/>
      <w:numFmt w:val="bullet"/>
      <w:lvlText w:val=""/>
      <w:lvlJc w:val="left"/>
      <w:pPr>
        <w:ind w:left="2220" w:hanging="360"/>
      </w:pPr>
      <w:rPr>
        <w:rFonts w:ascii="Symbol" w:hAnsi="Symbol"/>
      </w:rPr>
    </w:lvl>
  </w:abstractNum>
  <w:abstractNum w:abstractNumId="5" w15:restartNumberingAfterBreak="0">
    <w:nsid w:val="3FD164AB"/>
    <w:multiLevelType w:val="multilevel"/>
    <w:tmpl w:val="A626760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6" w15:restartNumberingAfterBreak="0">
    <w:nsid w:val="4D4215B3"/>
    <w:multiLevelType w:val="multilevel"/>
    <w:tmpl w:val="5C7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94006"/>
    <w:multiLevelType w:val="multilevel"/>
    <w:tmpl w:val="DEEECC5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8" w15:restartNumberingAfterBreak="0">
    <w:nsid w:val="5F6919C3"/>
    <w:multiLevelType w:val="hybridMultilevel"/>
    <w:tmpl w:val="E45EA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B9129D"/>
    <w:multiLevelType w:val="hybridMultilevel"/>
    <w:tmpl w:val="92C4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7232F"/>
    <w:multiLevelType w:val="hybridMultilevel"/>
    <w:tmpl w:val="1292C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54523"/>
    <w:multiLevelType w:val="hybridMultilevel"/>
    <w:tmpl w:val="7F14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D3223"/>
    <w:multiLevelType w:val="multilevel"/>
    <w:tmpl w:val="501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103ED0"/>
    <w:multiLevelType w:val="hybridMultilevel"/>
    <w:tmpl w:val="006A58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613DA"/>
    <w:multiLevelType w:val="hybridMultilevel"/>
    <w:tmpl w:val="B4B04266"/>
    <w:lvl w:ilvl="0" w:tplc="B64E4CD4">
      <w:start w:val="1"/>
      <w:numFmt w:val="bullet"/>
      <w:lvlText w:val="·"/>
      <w:lvlJc w:val="left"/>
      <w:pPr>
        <w:ind w:left="720" w:hanging="360"/>
      </w:pPr>
      <w:rPr>
        <w:rFonts w:ascii="Symbol" w:hAnsi="Symbol" w:hint="default"/>
        <w:color w:val="FFFFFF" w:themeColor="background1"/>
      </w:rPr>
    </w:lvl>
    <w:lvl w:ilvl="1" w:tplc="4672F8D8">
      <w:start w:val="1"/>
      <w:numFmt w:val="bullet"/>
      <w:lvlText w:val="o"/>
      <w:lvlJc w:val="left"/>
      <w:pPr>
        <w:ind w:left="1440" w:hanging="360"/>
      </w:pPr>
      <w:rPr>
        <w:rFonts w:ascii="Courier New" w:hAnsi="Courier New" w:hint="default"/>
      </w:rPr>
    </w:lvl>
    <w:lvl w:ilvl="2" w:tplc="36AE2798">
      <w:start w:val="1"/>
      <w:numFmt w:val="bullet"/>
      <w:lvlText w:val=""/>
      <w:lvlJc w:val="left"/>
      <w:pPr>
        <w:ind w:left="2160" w:hanging="360"/>
      </w:pPr>
      <w:rPr>
        <w:rFonts w:ascii="Wingdings" w:hAnsi="Wingdings" w:hint="default"/>
      </w:rPr>
    </w:lvl>
    <w:lvl w:ilvl="3" w:tplc="6D1AE0BC">
      <w:start w:val="1"/>
      <w:numFmt w:val="bullet"/>
      <w:lvlText w:val=""/>
      <w:lvlJc w:val="left"/>
      <w:pPr>
        <w:ind w:left="2880" w:hanging="360"/>
      </w:pPr>
      <w:rPr>
        <w:rFonts w:ascii="Symbol" w:hAnsi="Symbol" w:hint="default"/>
      </w:rPr>
    </w:lvl>
    <w:lvl w:ilvl="4" w:tplc="3BB0241A">
      <w:start w:val="1"/>
      <w:numFmt w:val="bullet"/>
      <w:lvlText w:val="o"/>
      <w:lvlJc w:val="left"/>
      <w:pPr>
        <w:ind w:left="3600" w:hanging="360"/>
      </w:pPr>
      <w:rPr>
        <w:rFonts w:ascii="Courier New" w:hAnsi="Courier New" w:hint="default"/>
      </w:rPr>
    </w:lvl>
    <w:lvl w:ilvl="5" w:tplc="3FCAB9C6">
      <w:start w:val="1"/>
      <w:numFmt w:val="bullet"/>
      <w:lvlText w:val=""/>
      <w:lvlJc w:val="left"/>
      <w:pPr>
        <w:ind w:left="4320" w:hanging="360"/>
      </w:pPr>
      <w:rPr>
        <w:rFonts w:ascii="Wingdings" w:hAnsi="Wingdings" w:hint="default"/>
      </w:rPr>
    </w:lvl>
    <w:lvl w:ilvl="6" w:tplc="7DD27AC0">
      <w:start w:val="1"/>
      <w:numFmt w:val="bullet"/>
      <w:lvlText w:val=""/>
      <w:lvlJc w:val="left"/>
      <w:pPr>
        <w:ind w:left="5040" w:hanging="360"/>
      </w:pPr>
      <w:rPr>
        <w:rFonts w:ascii="Symbol" w:hAnsi="Symbol" w:hint="default"/>
      </w:rPr>
    </w:lvl>
    <w:lvl w:ilvl="7" w:tplc="B40E07FA">
      <w:start w:val="1"/>
      <w:numFmt w:val="bullet"/>
      <w:lvlText w:val="o"/>
      <w:lvlJc w:val="left"/>
      <w:pPr>
        <w:ind w:left="5760" w:hanging="360"/>
      </w:pPr>
      <w:rPr>
        <w:rFonts w:ascii="Courier New" w:hAnsi="Courier New" w:hint="default"/>
      </w:rPr>
    </w:lvl>
    <w:lvl w:ilvl="8" w:tplc="79E0EE7E">
      <w:start w:val="1"/>
      <w:numFmt w:val="bullet"/>
      <w:lvlText w:val=""/>
      <w:lvlJc w:val="left"/>
      <w:pPr>
        <w:ind w:left="6480" w:hanging="360"/>
      </w:pPr>
      <w:rPr>
        <w:rFonts w:ascii="Wingdings" w:hAnsi="Wingdings" w:hint="default"/>
      </w:rPr>
    </w:lvl>
  </w:abstractNum>
  <w:abstractNum w:abstractNumId="15" w15:restartNumberingAfterBreak="0">
    <w:nsid w:val="7B1F1A98"/>
    <w:multiLevelType w:val="hybridMultilevel"/>
    <w:tmpl w:val="E294CCD4"/>
    <w:lvl w:ilvl="0" w:tplc="97064224">
      <w:start w:val="1"/>
      <w:numFmt w:val="bullet"/>
      <w:lvlText w:val=""/>
      <w:lvlJc w:val="left"/>
      <w:pPr>
        <w:ind w:left="2280" w:hanging="360"/>
      </w:pPr>
      <w:rPr>
        <w:rFonts w:ascii="Symbol" w:hAnsi="Symbol"/>
      </w:rPr>
    </w:lvl>
    <w:lvl w:ilvl="1" w:tplc="DCCABEEC">
      <w:start w:val="1"/>
      <w:numFmt w:val="bullet"/>
      <w:lvlText w:val=""/>
      <w:lvlJc w:val="left"/>
      <w:pPr>
        <w:ind w:left="2280" w:hanging="360"/>
      </w:pPr>
      <w:rPr>
        <w:rFonts w:ascii="Symbol" w:hAnsi="Symbol"/>
      </w:rPr>
    </w:lvl>
    <w:lvl w:ilvl="2" w:tplc="E0A0E138">
      <w:start w:val="1"/>
      <w:numFmt w:val="bullet"/>
      <w:lvlText w:val=""/>
      <w:lvlJc w:val="left"/>
      <w:pPr>
        <w:ind w:left="2280" w:hanging="360"/>
      </w:pPr>
      <w:rPr>
        <w:rFonts w:ascii="Symbol" w:hAnsi="Symbol"/>
      </w:rPr>
    </w:lvl>
    <w:lvl w:ilvl="3" w:tplc="A7C84FBA">
      <w:start w:val="1"/>
      <w:numFmt w:val="bullet"/>
      <w:lvlText w:val=""/>
      <w:lvlJc w:val="left"/>
      <w:pPr>
        <w:ind w:left="2280" w:hanging="360"/>
      </w:pPr>
      <w:rPr>
        <w:rFonts w:ascii="Symbol" w:hAnsi="Symbol"/>
      </w:rPr>
    </w:lvl>
    <w:lvl w:ilvl="4" w:tplc="F2D215DA">
      <w:start w:val="1"/>
      <w:numFmt w:val="bullet"/>
      <w:lvlText w:val=""/>
      <w:lvlJc w:val="left"/>
      <w:pPr>
        <w:ind w:left="2280" w:hanging="360"/>
      </w:pPr>
      <w:rPr>
        <w:rFonts w:ascii="Symbol" w:hAnsi="Symbol"/>
      </w:rPr>
    </w:lvl>
    <w:lvl w:ilvl="5" w:tplc="8F66B042">
      <w:start w:val="1"/>
      <w:numFmt w:val="bullet"/>
      <w:lvlText w:val=""/>
      <w:lvlJc w:val="left"/>
      <w:pPr>
        <w:ind w:left="2280" w:hanging="360"/>
      </w:pPr>
      <w:rPr>
        <w:rFonts w:ascii="Symbol" w:hAnsi="Symbol"/>
      </w:rPr>
    </w:lvl>
    <w:lvl w:ilvl="6" w:tplc="7AFA2626">
      <w:start w:val="1"/>
      <w:numFmt w:val="bullet"/>
      <w:lvlText w:val=""/>
      <w:lvlJc w:val="left"/>
      <w:pPr>
        <w:ind w:left="2280" w:hanging="360"/>
      </w:pPr>
      <w:rPr>
        <w:rFonts w:ascii="Symbol" w:hAnsi="Symbol"/>
      </w:rPr>
    </w:lvl>
    <w:lvl w:ilvl="7" w:tplc="F8CE7A72">
      <w:start w:val="1"/>
      <w:numFmt w:val="bullet"/>
      <w:lvlText w:val=""/>
      <w:lvlJc w:val="left"/>
      <w:pPr>
        <w:ind w:left="2280" w:hanging="360"/>
      </w:pPr>
      <w:rPr>
        <w:rFonts w:ascii="Symbol" w:hAnsi="Symbol"/>
      </w:rPr>
    </w:lvl>
    <w:lvl w:ilvl="8" w:tplc="0A8E4116">
      <w:start w:val="1"/>
      <w:numFmt w:val="bullet"/>
      <w:lvlText w:val=""/>
      <w:lvlJc w:val="left"/>
      <w:pPr>
        <w:ind w:left="2280" w:hanging="360"/>
      </w:pPr>
      <w:rPr>
        <w:rFonts w:ascii="Symbol" w:hAnsi="Symbol"/>
      </w:rPr>
    </w:lvl>
  </w:abstractNum>
  <w:num w:numId="1" w16cid:durableId="1130199298">
    <w:abstractNumId w:val="14"/>
  </w:num>
  <w:num w:numId="2" w16cid:durableId="193424457">
    <w:abstractNumId w:val="13"/>
  </w:num>
  <w:num w:numId="3" w16cid:durableId="1001003527">
    <w:abstractNumId w:val="2"/>
  </w:num>
  <w:num w:numId="4" w16cid:durableId="388068857">
    <w:abstractNumId w:val="11"/>
  </w:num>
  <w:num w:numId="5" w16cid:durableId="570237402">
    <w:abstractNumId w:val="3"/>
  </w:num>
  <w:num w:numId="6" w16cid:durableId="1818106737">
    <w:abstractNumId w:val="8"/>
  </w:num>
  <w:num w:numId="7" w16cid:durableId="100076804">
    <w:abstractNumId w:val="7"/>
  </w:num>
  <w:num w:numId="8" w16cid:durableId="1992442882">
    <w:abstractNumId w:val="5"/>
  </w:num>
  <w:num w:numId="9" w16cid:durableId="1070156584">
    <w:abstractNumId w:val="4"/>
  </w:num>
  <w:num w:numId="10" w16cid:durableId="2010324115">
    <w:abstractNumId w:val="15"/>
  </w:num>
  <w:num w:numId="11" w16cid:durableId="1675570827">
    <w:abstractNumId w:val="12"/>
  </w:num>
  <w:num w:numId="12" w16cid:durableId="1115365538">
    <w:abstractNumId w:val="6"/>
  </w:num>
  <w:num w:numId="13" w16cid:durableId="427895745">
    <w:abstractNumId w:val="1"/>
  </w:num>
  <w:num w:numId="14" w16cid:durableId="1220550710">
    <w:abstractNumId w:val="0"/>
  </w:num>
  <w:num w:numId="15" w16cid:durableId="1932004394">
    <w:abstractNumId w:val="9"/>
  </w:num>
  <w:num w:numId="16" w16cid:durableId="7296937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30EE1"/>
    <w:rsid w:val="000375E4"/>
    <w:rsid w:val="00047B13"/>
    <w:rsid w:val="0005262F"/>
    <w:rsid w:val="000A7C07"/>
    <w:rsid w:val="000B542D"/>
    <w:rsid w:val="000C722A"/>
    <w:rsid w:val="000D6804"/>
    <w:rsid w:val="000E2B06"/>
    <w:rsid w:val="000E3376"/>
    <w:rsid w:val="000E6274"/>
    <w:rsid w:val="000F1628"/>
    <w:rsid w:val="001015E6"/>
    <w:rsid w:val="001256A5"/>
    <w:rsid w:val="00132425"/>
    <w:rsid w:val="00145871"/>
    <w:rsid w:val="00150E88"/>
    <w:rsid w:val="00181490"/>
    <w:rsid w:val="001C0F47"/>
    <w:rsid w:val="001D1024"/>
    <w:rsid w:val="001D6A9A"/>
    <w:rsid w:val="001E3803"/>
    <w:rsid w:val="001E471C"/>
    <w:rsid w:val="001F126C"/>
    <w:rsid w:val="001F20FE"/>
    <w:rsid w:val="00212811"/>
    <w:rsid w:val="002336EA"/>
    <w:rsid w:val="00253C75"/>
    <w:rsid w:val="0025428D"/>
    <w:rsid w:val="002554AC"/>
    <w:rsid w:val="0025650C"/>
    <w:rsid w:val="00272A48"/>
    <w:rsid w:val="00276A20"/>
    <w:rsid w:val="00284D89"/>
    <w:rsid w:val="00291B79"/>
    <w:rsid w:val="0029398F"/>
    <w:rsid w:val="00294A4C"/>
    <w:rsid w:val="002C2971"/>
    <w:rsid w:val="002D5434"/>
    <w:rsid w:val="002D6D0C"/>
    <w:rsid w:val="002E032A"/>
    <w:rsid w:val="002E03AA"/>
    <w:rsid w:val="00313D79"/>
    <w:rsid w:val="0031405D"/>
    <w:rsid w:val="00331B9E"/>
    <w:rsid w:val="00334B57"/>
    <w:rsid w:val="003413E5"/>
    <w:rsid w:val="003450D5"/>
    <w:rsid w:val="00353A81"/>
    <w:rsid w:val="00367597"/>
    <w:rsid w:val="003742B2"/>
    <w:rsid w:val="003931ED"/>
    <w:rsid w:val="003945D3"/>
    <w:rsid w:val="003964EB"/>
    <w:rsid w:val="003A0E4E"/>
    <w:rsid w:val="003B28CE"/>
    <w:rsid w:val="003B6B3E"/>
    <w:rsid w:val="003E17FA"/>
    <w:rsid w:val="003E5E66"/>
    <w:rsid w:val="004103C8"/>
    <w:rsid w:val="00410EFD"/>
    <w:rsid w:val="004219C3"/>
    <w:rsid w:val="004407C1"/>
    <w:rsid w:val="00456BFB"/>
    <w:rsid w:val="004638E5"/>
    <w:rsid w:val="00465644"/>
    <w:rsid w:val="0048509A"/>
    <w:rsid w:val="004B1EDE"/>
    <w:rsid w:val="004C0CA3"/>
    <w:rsid w:val="004F17AE"/>
    <w:rsid w:val="004F3F20"/>
    <w:rsid w:val="00507F4C"/>
    <w:rsid w:val="00520424"/>
    <w:rsid w:val="0052173E"/>
    <w:rsid w:val="005244A1"/>
    <w:rsid w:val="00544348"/>
    <w:rsid w:val="00556741"/>
    <w:rsid w:val="00582F44"/>
    <w:rsid w:val="0059378E"/>
    <w:rsid w:val="005A260B"/>
    <w:rsid w:val="005B00EA"/>
    <w:rsid w:val="005E7C7E"/>
    <w:rsid w:val="00611827"/>
    <w:rsid w:val="006229D9"/>
    <w:rsid w:val="00623EE2"/>
    <w:rsid w:val="00627865"/>
    <w:rsid w:val="0063283E"/>
    <w:rsid w:val="00635362"/>
    <w:rsid w:val="00637DEF"/>
    <w:rsid w:val="006504A8"/>
    <w:rsid w:val="00650F2D"/>
    <w:rsid w:val="00654429"/>
    <w:rsid w:val="00675ED8"/>
    <w:rsid w:val="006B1E79"/>
    <w:rsid w:val="006C1AC9"/>
    <w:rsid w:val="006C5949"/>
    <w:rsid w:val="006C5B5A"/>
    <w:rsid w:val="006F56D7"/>
    <w:rsid w:val="00700230"/>
    <w:rsid w:val="0070491D"/>
    <w:rsid w:val="00705930"/>
    <w:rsid w:val="00717A12"/>
    <w:rsid w:val="00727BC2"/>
    <w:rsid w:val="0073027A"/>
    <w:rsid w:val="007442C6"/>
    <w:rsid w:val="007530C8"/>
    <w:rsid w:val="007736E4"/>
    <w:rsid w:val="007832C2"/>
    <w:rsid w:val="007A22FD"/>
    <w:rsid w:val="007A24F3"/>
    <w:rsid w:val="007B0E9F"/>
    <w:rsid w:val="007B5CE6"/>
    <w:rsid w:val="007E6439"/>
    <w:rsid w:val="0080682C"/>
    <w:rsid w:val="00840A9F"/>
    <w:rsid w:val="0084113A"/>
    <w:rsid w:val="008431F8"/>
    <w:rsid w:val="0084670F"/>
    <w:rsid w:val="008476FC"/>
    <w:rsid w:val="00856A46"/>
    <w:rsid w:val="00872027"/>
    <w:rsid w:val="00877FAC"/>
    <w:rsid w:val="00884783"/>
    <w:rsid w:val="00885275"/>
    <w:rsid w:val="0089577F"/>
    <w:rsid w:val="008A4D13"/>
    <w:rsid w:val="008A5C23"/>
    <w:rsid w:val="008A7B71"/>
    <w:rsid w:val="008B23D6"/>
    <w:rsid w:val="008B46C5"/>
    <w:rsid w:val="008C1CBC"/>
    <w:rsid w:val="008C3885"/>
    <w:rsid w:val="008C60AB"/>
    <w:rsid w:val="008D1673"/>
    <w:rsid w:val="008D47A2"/>
    <w:rsid w:val="008E29DB"/>
    <w:rsid w:val="008E7355"/>
    <w:rsid w:val="009014EF"/>
    <w:rsid w:val="009041DE"/>
    <w:rsid w:val="00910C05"/>
    <w:rsid w:val="00922EBD"/>
    <w:rsid w:val="009378EB"/>
    <w:rsid w:val="00954B2B"/>
    <w:rsid w:val="00975E53"/>
    <w:rsid w:val="0099563D"/>
    <w:rsid w:val="009A1FD8"/>
    <w:rsid w:val="009C4D3D"/>
    <w:rsid w:val="009D0D80"/>
    <w:rsid w:val="009E1810"/>
    <w:rsid w:val="009F04FE"/>
    <w:rsid w:val="009F20BB"/>
    <w:rsid w:val="009F5306"/>
    <w:rsid w:val="00A06F09"/>
    <w:rsid w:val="00A1685D"/>
    <w:rsid w:val="00A26FE0"/>
    <w:rsid w:val="00A33675"/>
    <w:rsid w:val="00A36890"/>
    <w:rsid w:val="00A3744B"/>
    <w:rsid w:val="00A41323"/>
    <w:rsid w:val="00A47346"/>
    <w:rsid w:val="00A558A3"/>
    <w:rsid w:val="00A57F30"/>
    <w:rsid w:val="00A7015E"/>
    <w:rsid w:val="00A757FD"/>
    <w:rsid w:val="00AA315F"/>
    <w:rsid w:val="00AA588F"/>
    <w:rsid w:val="00AA5BD0"/>
    <w:rsid w:val="00AB5F88"/>
    <w:rsid w:val="00AB71AB"/>
    <w:rsid w:val="00AD52EC"/>
    <w:rsid w:val="00AE115A"/>
    <w:rsid w:val="00AE567D"/>
    <w:rsid w:val="00B0070C"/>
    <w:rsid w:val="00B075C6"/>
    <w:rsid w:val="00B10FA0"/>
    <w:rsid w:val="00B114D2"/>
    <w:rsid w:val="00B137C9"/>
    <w:rsid w:val="00B27A49"/>
    <w:rsid w:val="00B3060D"/>
    <w:rsid w:val="00B47790"/>
    <w:rsid w:val="00B477A1"/>
    <w:rsid w:val="00B92948"/>
    <w:rsid w:val="00BB19B5"/>
    <w:rsid w:val="00BB25B7"/>
    <w:rsid w:val="00BB490F"/>
    <w:rsid w:val="00BC7B44"/>
    <w:rsid w:val="00BD3998"/>
    <w:rsid w:val="00BD64FD"/>
    <w:rsid w:val="00BE05DA"/>
    <w:rsid w:val="00BE3388"/>
    <w:rsid w:val="00BE539B"/>
    <w:rsid w:val="00BE6290"/>
    <w:rsid w:val="00BF1511"/>
    <w:rsid w:val="00C03787"/>
    <w:rsid w:val="00C44561"/>
    <w:rsid w:val="00C529A3"/>
    <w:rsid w:val="00C5749F"/>
    <w:rsid w:val="00C639E6"/>
    <w:rsid w:val="00C766C2"/>
    <w:rsid w:val="00C9175C"/>
    <w:rsid w:val="00CA0BCA"/>
    <w:rsid w:val="00CA2BE1"/>
    <w:rsid w:val="00CA33ED"/>
    <w:rsid w:val="00CA3467"/>
    <w:rsid w:val="00CA348B"/>
    <w:rsid w:val="00CA34C1"/>
    <w:rsid w:val="00CB4847"/>
    <w:rsid w:val="00CE0FE3"/>
    <w:rsid w:val="00CE4D4B"/>
    <w:rsid w:val="00CF0840"/>
    <w:rsid w:val="00D20D0E"/>
    <w:rsid w:val="00D23CDF"/>
    <w:rsid w:val="00D36EAB"/>
    <w:rsid w:val="00D53B8F"/>
    <w:rsid w:val="00D53E6B"/>
    <w:rsid w:val="00D54823"/>
    <w:rsid w:val="00D5591E"/>
    <w:rsid w:val="00D656F9"/>
    <w:rsid w:val="00DA1795"/>
    <w:rsid w:val="00DA78B7"/>
    <w:rsid w:val="00DF16AC"/>
    <w:rsid w:val="00DF6BE0"/>
    <w:rsid w:val="00E1444D"/>
    <w:rsid w:val="00E34F7E"/>
    <w:rsid w:val="00E51730"/>
    <w:rsid w:val="00E66620"/>
    <w:rsid w:val="00E71D03"/>
    <w:rsid w:val="00E720D8"/>
    <w:rsid w:val="00E75032"/>
    <w:rsid w:val="00E92FCA"/>
    <w:rsid w:val="00EA4095"/>
    <w:rsid w:val="00EB757A"/>
    <w:rsid w:val="00EC56DB"/>
    <w:rsid w:val="00EE7E43"/>
    <w:rsid w:val="00F00BDD"/>
    <w:rsid w:val="00F06813"/>
    <w:rsid w:val="00F21D9E"/>
    <w:rsid w:val="00F2427C"/>
    <w:rsid w:val="00F41C1A"/>
    <w:rsid w:val="00F528AA"/>
    <w:rsid w:val="00F538C8"/>
    <w:rsid w:val="00F61258"/>
    <w:rsid w:val="00F7155F"/>
    <w:rsid w:val="00F85CEA"/>
    <w:rsid w:val="00FC3747"/>
    <w:rsid w:val="143ED2E2"/>
    <w:rsid w:val="327EE488"/>
    <w:rsid w:val="37A5DAF5"/>
    <w:rsid w:val="3B38A5AB"/>
    <w:rsid w:val="435BC306"/>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B71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 w:type="paragraph" w:styleId="NormalWeb">
    <w:name w:val="Normal (Web)"/>
    <w:basedOn w:val="Normal"/>
    <w:uiPriority w:val="99"/>
    <w:unhideWhenUsed/>
    <w:rsid w:val="004F3F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AB71AB"/>
    <w:rPr>
      <w:rFonts w:asciiTheme="majorHAnsi" w:eastAsiaTheme="majorEastAsia" w:hAnsiTheme="majorHAnsi" w:cstheme="majorBidi"/>
      <w:i/>
      <w:iCs/>
      <w:color w:val="365F91" w:themeColor="accent1" w:themeShade="BF"/>
      <w:sz w:val="24"/>
      <w:lang w:val="en-GB"/>
    </w:rPr>
  </w:style>
  <w:style w:type="character" w:customStyle="1" w:styleId="BodyTextChar">
    <w:name w:val="Body Text Char"/>
    <w:basedOn w:val="DefaultParagraphFont"/>
    <w:link w:val="BodyText"/>
    <w:uiPriority w:val="1"/>
    <w:rsid w:val="00F538C8"/>
    <w:rPr>
      <w:rFonts w:ascii="Arial" w:eastAsia="Frutiger LT Std 45 Light" w:hAnsi="Arial" w:cs="Frutiger LT Std 45 Light"/>
      <w:sz w:val="24"/>
      <w:szCs w:val="24"/>
      <w:lang w:val="en-GB"/>
    </w:rPr>
  </w:style>
  <w:style w:type="paragraph" w:styleId="Revision">
    <w:name w:val="Revision"/>
    <w:hidden/>
    <w:uiPriority w:val="99"/>
    <w:semiHidden/>
    <w:rsid w:val="0073027A"/>
    <w:pPr>
      <w:widowControl/>
      <w:autoSpaceDE/>
      <w:autoSpaceDN/>
    </w:pPr>
    <w:rPr>
      <w:rFonts w:ascii="Arial" w:eastAsia="Frutiger LT Std 45 Light" w:hAnsi="Arial" w:cs="Frutiger LT Std 45 Light"/>
      <w:sz w:val="24"/>
      <w:lang w:val="en-GB"/>
    </w:rPr>
  </w:style>
  <w:style w:type="paragraph" w:customStyle="1" w:styleId="bullet">
    <w:name w:val="bullet"/>
    <w:basedOn w:val="Normal"/>
    <w:next w:val="ListBullet"/>
    <w:link w:val="bulletChar"/>
    <w:qFormat/>
    <w:rsid w:val="0073027A"/>
  </w:style>
  <w:style w:type="character" w:customStyle="1" w:styleId="bulletChar">
    <w:name w:val="bullet Char"/>
    <w:basedOn w:val="DefaultParagraphFont"/>
    <w:link w:val="bullet"/>
    <w:rsid w:val="0073027A"/>
    <w:rPr>
      <w:rFonts w:ascii="Arial" w:eastAsia="Frutiger LT Std 45 Light" w:hAnsi="Arial" w:cs="Frutiger LT Std 45 Light"/>
      <w:sz w:val="24"/>
      <w:lang w:val="en-GB"/>
    </w:rPr>
  </w:style>
  <w:style w:type="paragraph" w:styleId="ListBullet">
    <w:name w:val="List Bullet"/>
    <w:basedOn w:val="Normal"/>
    <w:uiPriority w:val="99"/>
    <w:semiHidden/>
    <w:unhideWhenUsed/>
    <w:rsid w:val="0073027A"/>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ical.org/media/201flx0e/standards_of_practice_for_optoms_dos.pdf"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odo.com/members/guidance/category-3/making-accurate-clai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nhsbsa.nhs.uk/provider-assurance-ophthalmic-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llege-optometrists.org/category-landing-pages/clinical-topics/myopia/myopia-management-guidance-faqs" TargetMode="External"/><Relationship Id="rId23" Type="http://schemas.openxmlformats.org/officeDocument/2006/relationships/hyperlink" Target="https://www.college-optometrists.org/clinical-guidance/guidance" TargetMode="External"/><Relationship Id="rId10" Type="http://schemas.openxmlformats.org/officeDocument/2006/relationships/endnotes" Target="endnotes.xml"/><Relationship Id="rId19" Type="http://schemas.openxmlformats.org/officeDocument/2006/relationships/hyperlink" Target="https://forms.office.com/e/jf8D4BCik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online.co.uk/" TargetMode="External"/><Relationship Id="rId22" Type="http://schemas.openxmlformats.org/officeDocument/2006/relationships/hyperlink" Target="https://www.abdo.org.uk/wp-content/uploads/2023/03/13347B-2023-Voucher-Englan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BEC4A35F3E74AA08153AB90C4E52B" ma:contentTypeVersion="16" ma:contentTypeDescription="Create a new document." ma:contentTypeScope="" ma:versionID="293e814491b05946a1e0bb3d558836ae">
  <xsd:schema xmlns:xsd="http://www.w3.org/2001/XMLSchema" xmlns:xs="http://www.w3.org/2001/XMLSchema" xmlns:p="http://schemas.microsoft.com/office/2006/metadata/properties" xmlns:ns2="5e28a26d-f28a-49c2-aed5-26d049bc98e6" xmlns:ns3="114b437d-28d8-456c-84cb-1cdd24d9b080" xmlns:ns4="2799d30d-6731-4efe-ac9b-c4895a8828d9" targetNamespace="http://schemas.microsoft.com/office/2006/metadata/properties" ma:root="true" ma:fieldsID="db38b5602785035ff3cd995ca14fb457" ns2:_="" ns3:_="" ns4:_="">
    <xsd:import namespace="5e28a26d-f28a-49c2-aed5-26d049bc98e6"/>
    <xsd:import namespace="114b437d-28d8-456c-84cb-1cdd24d9b08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8a26d-f28a-49c2-aed5-26d049bc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b437d-28d8-456c-84cb-1cdd24d9b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d90c9-d2a2-4364-8690-6369de201199}" ma:internalName="TaxCatchAll" ma:showField="CatchAllData" ma:web="114b437d-28d8-456c-84cb-1cdd24d9b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5e28a26d-f28a-49c2-aed5-26d049bc98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161A4-1805-41AB-90CD-D19E88F9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8a26d-f28a-49c2-aed5-26d049bc98e6"/>
    <ds:schemaRef ds:uri="114b437d-28d8-456c-84cb-1cdd24d9b08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D8B7C-15DB-4A33-B98B-DFA27468DD3D}">
  <ds:schemaRefs>
    <ds:schemaRef ds:uri="http://schemas.microsoft.com/sharepoint/v3/contenttype/forms"/>
  </ds:schemaRefs>
</ds:datastoreItem>
</file>

<file path=customXml/itemProps3.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4.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5e28a26d-f28a-49c2-aed5-26d049bc98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2296</Words>
  <Characters>13092</Characters>
  <Application>Microsoft Office Word</Application>
  <DocSecurity>0</DocSecurity>
  <Lines>109</Lines>
  <Paragraphs>30</Paragraphs>
  <ScaleCrop>false</ScaleCrop>
  <Company/>
  <LinksUpToDate>false</LinksUpToDate>
  <CharactersWithSpaces>15358</CharactersWithSpaces>
  <SharedDoc>false</SharedDoc>
  <HLinks>
    <vt:vector size="48" baseType="variant">
      <vt:variant>
        <vt:i4>65548</vt:i4>
      </vt:variant>
      <vt:variant>
        <vt:i4>21</vt:i4>
      </vt:variant>
      <vt:variant>
        <vt:i4>0</vt:i4>
      </vt:variant>
      <vt:variant>
        <vt:i4>5</vt:i4>
      </vt:variant>
      <vt:variant>
        <vt:lpwstr>https://www.college-optometrists.org/</vt:lpwstr>
      </vt:variant>
      <vt:variant>
        <vt:lpwstr/>
      </vt:variant>
      <vt:variant>
        <vt:i4>26</vt:i4>
      </vt:variant>
      <vt:variant>
        <vt:i4>18</vt:i4>
      </vt:variant>
      <vt:variant>
        <vt:i4>0</vt:i4>
      </vt:variant>
      <vt:variant>
        <vt:i4>5</vt:i4>
      </vt:variant>
      <vt:variant>
        <vt:lpwstr>https://www.abdo.org.uk/wp-content/uploads/2022/05/Vouchers-at-a-glance-England-FINAL.pdf</vt:lpwstr>
      </vt:variant>
      <vt:variant>
        <vt:lpwstr/>
      </vt:variant>
      <vt:variant>
        <vt:i4>6357040</vt:i4>
      </vt:variant>
      <vt:variant>
        <vt:i4>15</vt:i4>
      </vt:variant>
      <vt:variant>
        <vt:i4>0</vt:i4>
      </vt:variant>
      <vt:variant>
        <vt:i4>5</vt:i4>
      </vt:variant>
      <vt:variant>
        <vt:lpwstr>https://www.abdo.org.uk/wp-content/uploads/2022/05/MACE-guide-2022.pdf</vt:lpwstr>
      </vt:variant>
      <vt:variant>
        <vt:lpwstr/>
      </vt:variant>
      <vt:variant>
        <vt:i4>5832796</vt:i4>
      </vt:variant>
      <vt:variant>
        <vt:i4>12</vt:i4>
      </vt:variant>
      <vt:variant>
        <vt:i4>0</vt:i4>
      </vt:variant>
      <vt:variant>
        <vt:i4>5</vt:i4>
      </vt:variant>
      <vt:variant>
        <vt:lpwstr>https://www.nhsbsa.nhs.uk/provider-assurance-ophthalmic-services</vt:lpwstr>
      </vt:variant>
      <vt:variant>
        <vt:lpwstr/>
      </vt:variant>
      <vt:variant>
        <vt:i4>5373957</vt:i4>
      </vt:variant>
      <vt:variant>
        <vt:i4>9</vt:i4>
      </vt:variant>
      <vt:variant>
        <vt:i4>0</vt:i4>
      </vt:variant>
      <vt:variant>
        <vt:i4>5</vt:i4>
      </vt:variant>
      <vt:variant>
        <vt:lpwstr>https://forms.office.com/e/jf8D4BCikd</vt:lpwstr>
      </vt:variant>
      <vt:variant>
        <vt:lpwstr/>
      </vt:variant>
      <vt:variant>
        <vt:i4>7274600</vt:i4>
      </vt:variant>
      <vt:variant>
        <vt:i4>6</vt:i4>
      </vt:variant>
      <vt:variant>
        <vt:i4>0</vt:i4>
      </vt:variant>
      <vt:variant>
        <vt:i4>5</vt:i4>
      </vt:variant>
      <vt:variant>
        <vt:lpwstr>https://www.college-optometrists.org/category-landing-pages/clinical-topics/myopia/myopia-management-guidance-faqs</vt:lpwstr>
      </vt:variant>
      <vt:variant>
        <vt:lpwstr/>
      </vt:variant>
      <vt:variant>
        <vt:i4>5111830</vt:i4>
      </vt:variant>
      <vt:variant>
        <vt:i4>3</vt:i4>
      </vt:variant>
      <vt:variant>
        <vt:i4>0</vt:i4>
      </vt:variant>
      <vt:variant>
        <vt:i4>5</vt:i4>
      </vt:variant>
      <vt:variant>
        <vt:lpwstr>https://www.loc-online.co.uk/</vt:lpwstr>
      </vt:variant>
      <vt:variant>
        <vt:lpwstr/>
      </vt:variant>
      <vt:variant>
        <vt:i4>3145728</vt:i4>
      </vt:variant>
      <vt:variant>
        <vt:i4>0</vt:i4>
      </vt:variant>
      <vt:variant>
        <vt:i4>0</vt:i4>
      </vt:variant>
      <vt:variant>
        <vt:i4>5</vt:i4>
      </vt:variant>
      <vt:variant>
        <vt:lpwstr>https://optical.org/media/201flx0e/standards_of_practice_for_optoms_dos.pdf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Laura Driver</cp:lastModifiedBy>
  <cp:revision>1</cp:revision>
  <dcterms:created xsi:type="dcterms:W3CDTF">2023-08-09T12:35:00Z</dcterms:created>
  <dcterms:modified xsi:type="dcterms:W3CDTF">2023-08-10T14:57:00Z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0x010100936BEC4A35F3E74AA08153AB90C4E52B</vt:lpwstr>
  </property>
  <property fmtid="{D5CDD505-2E9C-101B-9397-08002B2CF9AE}" pid="6" name="MediaServiceImageTags">
    <vt:lpwstr/>
  </property>
</Properties>
</file>