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E1FF" w14:textId="77777777" w:rsidR="000C6A32" w:rsidRDefault="00FD00BF">
      <w:pPr>
        <w:pStyle w:val="BodyText"/>
        <w:ind w:left="23"/>
        <w:rPr>
          <w:rFonts w:ascii="Times New Roman"/>
          <w:sz w:val="20"/>
        </w:rPr>
      </w:pPr>
      <w:r>
        <w:rPr>
          <w:rFonts w:ascii="Times New Roman"/>
          <w:noProof/>
          <w:sz w:val="20"/>
        </w:rPr>
        <w:drawing>
          <wp:inline distT="0" distB="0" distL="0" distR="0" wp14:anchorId="1C4843C8" wp14:editId="1B5D0C80">
            <wp:extent cx="1354994" cy="11342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54994" cy="1134237"/>
                    </a:xfrm>
                    <a:prstGeom prst="rect">
                      <a:avLst/>
                    </a:prstGeom>
                  </pic:spPr>
                </pic:pic>
              </a:graphicData>
            </a:graphic>
          </wp:inline>
        </w:drawing>
      </w:r>
    </w:p>
    <w:p w14:paraId="4092B739" w14:textId="77777777" w:rsidR="000C6A32" w:rsidRDefault="000C6A32">
      <w:pPr>
        <w:pStyle w:val="BodyText"/>
        <w:rPr>
          <w:rFonts w:ascii="Times New Roman"/>
        </w:rPr>
      </w:pPr>
    </w:p>
    <w:p w14:paraId="578BD967" w14:textId="77777777" w:rsidR="000C6A32" w:rsidRDefault="000C6A32">
      <w:pPr>
        <w:pStyle w:val="BodyText"/>
        <w:spacing w:before="13"/>
        <w:rPr>
          <w:rFonts w:ascii="Times New Roman"/>
        </w:rPr>
      </w:pPr>
    </w:p>
    <w:p w14:paraId="2B201A23" w14:textId="77777777" w:rsidR="000C6A32" w:rsidRDefault="00FD00BF">
      <w:pPr>
        <w:pStyle w:val="BodyText"/>
        <w:spacing w:before="1"/>
        <w:ind w:left="23" w:right="6904"/>
      </w:pPr>
      <w:r>
        <w:t>Sarah</w:t>
      </w:r>
      <w:r>
        <w:rPr>
          <w:spacing w:val="-17"/>
        </w:rPr>
        <w:t xml:space="preserve"> </w:t>
      </w:r>
      <w:r>
        <w:t>Wilkinson Chief Executive NHS Digital</w:t>
      </w:r>
    </w:p>
    <w:p w14:paraId="099782C4" w14:textId="77777777" w:rsidR="000C6A32" w:rsidRDefault="00FD00BF">
      <w:pPr>
        <w:pStyle w:val="ListParagraph"/>
        <w:numPr>
          <w:ilvl w:val="0"/>
          <w:numId w:val="1"/>
        </w:numPr>
        <w:tabs>
          <w:tab w:val="left" w:pos="221"/>
        </w:tabs>
        <w:ind w:right="6953" w:firstLine="0"/>
        <w:rPr>
          <w:sz w:val="24"/>
        </w:rPr>
      </w:pPr>
      <w:r>
        <w:rPr>
          <w:sz w:val="24"/>
        </w:rPr>
        <w:t>Trevelyan</w:t>
      </w:r>
      <w:r>
        <w:rPr>
          <w:spacing w:val="-17"/>
          <w:sz w:val="24"/>
        </w:rPr>
        <w:t xml:space="preserve"> </w:t>
      </w:r>
      <w:r>
        <w:rPr>
          <w:sz w:val="24"/>
        </w:rPr>
        <w:t>Square Boar Lane</w:t>
      </w:r>
    </w:p>
    <w:p w14:paraId="148048B6" w14:textId="77777777" w:rsidR="000C6A32" w:rsidRDefault="00FD00BF">
      <w:pPr>
        <w:pStyle w:val="BodyText"/>
        <w:ind w:left="23" w:right="8002"/>
      </w:pPr>
      <w:r>
        <w:rPr>
          <w:spacing w:val="-2"/>
        </w:rPr>
        <w:t xml:space="preserve">Leeds </w:t>
      </w:r>
      <w:r>
        <w:t>LS1</w:t>
      </w:r>
      <w:r>
        <w:rPr>
          <w:spacing w:val="-17"/>
        </w:rPr>
        <w:t xml:space="preserve"> </w:t>
      </w:r>
      <w:r>
        <w:t>6AE</w:t>
      </w:r>
    </w:p>
    <w:p w14:paraId="187227BD" w14:textId="77777777" w:rsidR="000C6A32" w:rsidRDefault="00FD00BF">
      <w:pPr>
        <w:pStyle w:val="BodyText"/>
        <w:spacing w:before="8" w:line="820" w:lineRule="atLeast"/>
        <w:ind w:left="23" w:right="6904"/>
      </w:pPr>
      <w:r>
        <w:t>09</w:t>
      </w:r>
      <w:r>
        <w:rPr>
          <w:spacing w:val="-17"/>
        </w:rPr>
        <w:t xml:space="preserve"> </w:t>
      </w:r>
      <w:r>
        <w:t>August</w:t>
      </w:r>
      <w:r>
        <w:rPr>
          <w:spacing w:val="-16"/>
        </w:rPr>
        <w:t xml:space="preserve"> </w:t>
      </w:r>
      <w:r>
        <w:t>2019 Dear Sarah</w:t>
      </w:r>
    </w:p>
    <w:p w14:paraId="6E6B4B49" w14:textId="77777777" w:rsidR="000C6A32" w:rsidRDefault="000C6A32">
      <w:pPr>
        <w:pStyle w:val="BodyText"/>
        <w:spacing w:before="8"/>
      </w:pPr>
    </w:p>
    <w:p w14:paraId="25341041" w14:textId="77777777" w:rsidR="000C6A32" w:rsidRDefault="00FD00BF">
      <w:pPr>
        <w:pStyle w:val="Heading1"/>
      </w:pPr>
      <w:r>
        <w:t>NHS</w:t>
      </w:r>
      <w:r>
        <w:rPr>
          <w:spacing w:val="-9"/>
        </w:rPr>
        <w:t xml:space="preserve"> </w:t>
      </w:r>
      <w:r>
        <w:t>Business</w:t>
      </w:r>
      <w:r>
        <w:rPr>
          <w:spacing w:val="-9"/>
        </w:rPr>
        <w:t xml:space="preserve"> </w:t>
      </w:r>
      <w:r>
        <w:t>Services</w:t>
      </w:r>
      <w:r>
        <w:rPr>
          <w:spacing w:val="-5"/>
        </w:rPr>
        <w:t xml:space="preserve"> </w:t>
      </w:r>
      <w:r>
        <w:t>Authority</w:t>
      </w:r>
      <w:r>
        <w:rPr>
          <w:spacing w:val="-10"/>
        </w:rPr>
        <w:t xml:space="preserve"> </w:t>
      </w:r>
      <w:r>
        <w:t>(NHSBSA)</w:t>
      </w:r>
      <w:r>
        <w:rPr>
          <w:spacing w:val="-8"/>
        </w:rPr>
        <w:t xml:space="preserve"> </w:t>
      </w:r>
      <w:r>
        <w:t>Medicines</w:t>
      </w:r>
      <w:r>
        <w:rPr>
          <w:spacing w:val="-7"/>
        </w:rPr>
        <w:t xml:space="preserve"> </w:t>
      </w:r>
      <w:r>
        <w:t>Data</w:t>
      </w:r>
      <w:r>
        <w:rPr>
          <w:spacing w:val="-8"/>
        </w:rPr>
        <w:t xml:space="preserve"> </w:t>
      </w:r>
      <w:r>
        <w:t>Directions</w:t>
      </w:r>
      <w:r>
        <w:rPr>
          <w:spacing w:val="-11"/>
        </w:rPr>
        <w:t xml:space="preserve"> </w:t>
      </w:r>
      <w:r>
        <w:rPr>
          <w:spacing w:val="-4"/>
        </w:rPr>
        <w:t>2019</w:t>
      </w:r>
    </w:p>
    <w:p w14:paraId="59605445" w14:textId="77777777" w:rsidR="000C6A32" w:rsidRDefault="000C6A32">
      <w:pPr>
        <w:pStyle w:val="BodyText"/>
        <w:spacing w:before="1"/>
        <w:rPr>
          <w:b/>
        </w:rPr>
      </w:pPr>
    </w:p>
    <w:p w14:paraId="5F8DBFEB" w14:textId="77777777" w:rsidR="000C6A32" w:rsidRDefault="00FD00BF">
      <w:pPr>
        <w:pStyle w:val="BodyText"/>
        <w:ind w:left="23"/>
      </w:pPr>
      <w:r>
        <w:t>I</w:t>
      </w:r>
      <w:r>
        <w:rPr>
          <w:spacing w:val="-3"/>
        </w:rPr>
        <w:t xml:space="preserve"> </w:t>
      </w:r>
      <w:r>
        <w:t>am</w:t>
      </w:r>
      <w:r>
        <w:rPr>
          <w:spacing w:val="-2"/>
        </w:rPr>
        <w:t xml:space="preserve"> </w:t>
      </w:r>
      <w:r>
        <w:t>writing</w:t>
      </w:r>
      <w:r>
        <w:rPr>
          <w:spacing w:val="-5"/>
        </w:rPr>
        <w:t xml:space="preserve"> </w:t>
      </w:r>
      <w:r>
        <w:t>to</w:t>
      </w:r>
      <w:r>
        <w:rPr>
          <w:spacing w:val="-3"/>
        </w:rPr>
        <w:t xml:space="preserve"> </w:t>
      </w:r>
      <w:r>
        <w:t>provide</w:t>
      </w:r>
      <w:r>
        <w:rPr>
          <w:spacing w:val="-2"/>
        </w:rPr>
        <w:t xml:space="preserve"> </w:t>
      </w:r>
      <w:r>
        <w:t>Directions</w:t>
      </w:r>
      <w:r>
        <w:rPr>
          <w:spacing w:val="-3"/>
        </w:rPr>
        <w:t xml:space="preserve"> </w:t>
      </w:r>
      <w:r>
        <w:t>to</w:t>
      </w:r>
      <w:r>
        <w:rPr>
          <w:spacing w:val="-4"/>
        </w:rPr>
        <w:t xml:space="preserve"> </w:t>
      </w:r>
      <w:r>
        <w:t>the</w:t>
      </w:r>
      <w:r>
        <w:rPr>
          <w:spacing w:val="-5"/>
        </w:rPr>
        <w:t xml:space="preserve"> </w:t>
      </w:r>
      <w:r>
        <w:t>Health</w:t>
      </w:r>
      <w:r>
        <w:rPr>
          <w:spacing w:val="-3"/>
        </w:rPr>
        <w:t xml:space="preserve"> </w:t>
      </w:r>
      <w:r>
        <w:t>and</w:t>
      </w:r>
      <w:r>
        <w:rPr>
          <w:spacing w:val="-3"/>
        </w:rPr>
        <w:t xml:space="preserve"> </w:t>
      </w:r>
      <w:r>
        <w:t>Social</w:t>
      </w:r>
      <w:r>
        <w:rPr>
          <w:spacing w:val="-3"/>
        </w:rPr>
        <w:t xml:space="preserve"> </w:t>
      </w:r>
      <w:r>
        <w:t>Care</w:t>
      </w:r>
      <w:r>
        <w:rPr>
          <w:spacing w:val="-3"/>
        </w:rPr>
        <w:t xml:space="preserve"> </w:t>
      </w:r>
      <w:r>
        <w:t>Information</w:t>
      </w:r>
      <w:r>
        <w:rPr>
          <w:spacing w:val="-3"/>
        </w:rPr>
        <w:t xml:space="preserve"> </w:t>
      </w:r>
      <w:r>
        <w:t xml:space="preserve">Centre, known as and hereafter referred to in these Directions as </w:t>
      </w:r>
      <w:r>
        <w:rPr>
          <w:b/>
        </w:rPr>
        <w:t>NHS Digital</w:t>
      </w:r>
      <w:r>
        <w:t>.</w:t>
      </w:r>
    </w:p>
    <w:p w14:paraId="5C0886F1" w14:textId="77777777" w:rsidR="000C6A32" w:rsidRDefault="000C6A32">
      <w:pPr>
        <w:pStyle w:val="BodyText"/>
        <w:spacing w:before="2"/>
      </w:pPr>
    </w:p>
    <w:p w14:paraId="4E2DACF5" w14:textId="77777777" w:rsidR="000C6A32" w:rsidRDefault="00FD00BF">
      <w:pPr>
        <w:pStyle w:val="BodyText"/>
        <w:spacing w:line="237" w:lineRule="auto"/>
        <w:ind w:left="23"/>
      </w:pPr>
      <w:r>
        <w:t>These Directions are given in exercise of the powers conferred by sections 254(1), and</w:t>
      </w:r>
      <w:r>
        <w:rPr>
          <w:spacing w:val="-2"/>
        </w:rPr>
        <w:t xml:space="preserve"> </w:t>
      </w:r>
      <w:r>
        <w:t>(6),</w:t>
      </w:r>
      <w:r>
        <w:rPr>
          <w:spacing w:val="-5"/>
        </w:rPr>
        <w:t xml:space="preserve"> </w:t>
      </w:r>
      <w:r>
        <w:t>260(2)(d), 261(2)(e),</w:t>
      </w:r>
      <w:r>
        <w:rPr>
          <w:spacing w:val="-2"/>
        </w:rPr>
        <w:t xml:space="preserve"> </w:t>
      </w:r>
      <w:r>
        <w:t>and</w:t>
      </w:r>
      <w:r>
        <w:rPr>
          <w:spacing w:val="-4"/>
        </w:rPr>
        <w:t xml:space="preserve"> </w:t>
      </w:r>
      <w:r>
        <w:t>304(9),</w:t>
      </w:r>
      <w:r>
        <w:rPr>
          <w:spacing w:val="-2"/>
        </w:rPr>
        <w:t xml:space="preserve"> </w:t>
      </w:r>
      <w:r>
        <w:t>(10),</w:t>
      </w:r>
      <w:r>
        <w:rPr>
          <w:spacing w:val="-2"/>
        </w:rPr>
        <w:t xml:space="preserve"> </w:t>
      </w:r>
      <w:r>
        <w:t>(11)</w:t>
      </w:r>
      <w:r>
        <w:rPr>
          <w:spacing w:val="-3"/>
        </w:rPr>
        <w:t xml:space="preserve"> </w:t>
      </w:r>
      <w:r>
        <w:t>and</w:t>
      </w:r>
      <w:r>
        <w:rPr>
          <w:spacing w:val="-3"/>
        </w:rPr>
        <w:t xml:space="preserve"> </w:t>
      </w:r>
      <w:r>
        <w:t>(12)(a)(v)</w:t>
      </w:r>
      <w:r>
        <w:rPr>
          <w:spacing w:val="-4"/>
        </w:rPr>
        <w:t xml:space="preserve"> </w:t>
      </w:r>
      <w:r>
        <w:t>of</w:t>
      </w:r>
      <w:r>
        <w:rPr>
          <w:spacing w:val="-3"/>
        </w:rPr>
        <w:t xml:space="preserve"> </w:t>
      </w:r>
      <w:r>
        <w:t>the</w:t>
      </w:r>
      <w:r>
        <w:rPr>
          <w:spacing w:val="-3"/>
        </w:rPr>
        <w:t xml:space="preserve"> </w:t>
      </w:r>
      <w:r>
        <w:t>Health</w:t>
      </w:r>
      <w:r>
        <w:rPr>
          <w:spacing w:val="-4"/>
        </w:rPr>
        <w:t xml:space="preserve"> </w:t>
      </w:r>
      <w:r>
        <w:t>and Social Care Act 2012</w:t>
      </w:r>
      <w:r>
        <w:rPr>
          <w:position w:val="8"/>
          <w:sz w:val="16"/>
        </w:rPr>
        <w:t>1</w:t>
      </w:r>
      <w:r>
        <w:rPr>
          <w:spacing w:val="40"/>
          <w:position w:val="8"/>
          <w:sz w:val="16"/>
        </w:rPr>
        <w:t xml:space="preserve"> </w:t>
      </w:r>
      <w:r>
        <w:t>(</w:t>
      </w:r>
      <w:r>
        <w:rPr>
          <w:b/>
        </w:rPr>
        <w:t>the Act</w:t>
      </w:r>
      <w:r>
        <w:t>).</w:t>
      </w:r>
    </w:p>
    <w:p w14:paraId="495111F0" w14:textId="77777777" w:rsidR="000C6A32" w:rsidRDefault="000C6A32">
      <w:pPr>
        <w:pStyle w:val="BodyText"/>
        <w:spacing w:before="1"/>
      </w:pPr>
    </w:p>
    <w:p w14:paraId="462A0359" w14:textId="77777777" w:rsidR="000C6A32" w:rsidRDefault="00FD00BF">
      <w:pPr>
        <w:pStyle w:val="BodyText"/>
        <w:ind w:left="23" w:right="19"/>
      </w:pPr>
      <w:r>
        <w:t>In</w:t>
      </w:r>
      <w:r>
        <w:rPr>
          <w:spacing w:val="-2"/>
        </w:rPr>
        <w:t xml:space="preserve"> </w:t>
      </w:r>
      <w:r>
        <w:t>accordance</w:t>
      </w:r>
      <w:r>
        <w:rPr>
          <w:spacing w:val="-3"/>
        </w:rPr>
        <w:t xml:space="preserve"> </w:t>
      </w:r>
      <w:r>
        <w:t>with</w:t>
      </w:r>
      <w:r>
        <w:rPr>
          <w:spacing w:val="-3"/>
        </w:rPr>
        <w:t xml:space="preserve"> </w:t>
      </w:r>
      <w:r>
        <w:t>section</w:t>
      </w:r>
      <w:r>
        <w:rPr>
          <w:spacing w:val="-3"/>
        </w:rPr>
        <w:t xml:space="preserve"> </w:t>
      </w:r>
      <w:r>
        <w:t>254(2)(b)</w:t>
      </w:r>
      <w:r>
        <w:rPr>
          <w:spacing w:val="-5"/>
        </w:rPr>
        <w:t xml:space="preserve"> </w:t>
      </w:r>
      <w:r>
        <w:t>of</w:t>
      </w:r>
      <w:r>
        <w:rPr>
          <w:spacing w:val="-4"/>
        </w:rPr>
        <w:t xml:space="preserve"> </w:t>
      </w:r>
      <w:r>
        <w:t>the</w:t>
      </w:r>
      <w:r>
        <w:rPr>
          <w:spacing w:val="-4"/>
        </w:rPr>
        <w:t xml:space="preserve"> </w:t>
      </w:r>
      <w:r>
        <w:t>Act,</w:t>
      </w:r>
      <w:r>
        <w:rPr>
          <w:spacing w:val="-3"/>
        </w:rPr>
        <w:t xml:space="preserve"> </w:t>
      </w:r>
      <w:r>
        <w:t>the</w:t>
      </w:r>
      <w:r>
        <w:rPr>
          <w:spacing w:val="-3"/>
        </w:rPr>
        <w:t xml:space="preserve"> </w:t>
      </w:r>
      <w:r>
        <w:t>Secretary</w:t>
      </w:r>
      <w:r>
        <w:rPr>
          <w:spacing w:val="-7"/>
        </w:rPr>
        <w:t xml:space="preserve"> </w:t>
      </w:r>
      <w:r>
        <w:t>of</w:t>
      </w:r>
      <w:r>
        <w:rPr>
          <w:spacing w:val="-1"/>
        </w:rPr>
        <w:t xml:space="preserve"> </w:t>
      </w:r>
      <w:r>
        <w:t>State</w:t>
      </w:r>
      <w:r>
        <w:rPr>
          <w:spacing w:val="-3"/>
        </w:rPr>
        <w:t xml:space="preserve"> </w:t>
      </w:r>
      <w:r>
        <w:t>considers</w:t>
      </w:r>
      <w:r>
        <w:rPr>
          <w:spacing w:val="-3"/>
        </w:rPr>
        <w:t xml:space="preserve"> </w:t>
      </w:r>
      <w:r>
        <w:t>that it is in the interests of the health service in England for these Directions to be given.</w:t>
      </w:r>
    </w:p>
    <w:p w14:paraId="54CF3B08" w14:textId="77777777" w:rsidR="000C6A32" w:rsidRDefault="000C6A32">
      <w:pPr>
        <w:pStyle w:val="BodyText"/>
        <w:spacing w:before="1"/>
      </w:pPr>
    </w:p>
    <w:p w14:paraId="2D18899C" w14:textId="77777777" w:rsidR="000C6A32" w:rsidRDefault="00FD00BF">
      <w:pPr>
        <w:ind w:left="23"/>
        <w:rPr>
          <w:sz w:val="24"/>
        </w:rPr>
      </w:pPr>
      <w:r>
        <w:rPr>
          <w:sz w:val="24"/>
        </w:rPr>
        <w:t>These</w:t>
      </w:r>
      <w:r>
        <w:rPr>
          <w:spacing w:val="-2"/>
          <w:sz w:val="24"/>
        </w:rPr>
        <w:t xml:space="preserve"> </w:t>
      </w:r>
      <w:r>
        <w:rPr>
          <w:sz w:val="24"/>
        </w:rPr>
        <w:t>Directions</w:t>
      </w:r>
      <w:r>
        <w:rPr>
          <w:spacing w:val="-3"/>
          <w:sz w:val="24"/>
        </w:rPr>
        <w:t xml:space="preserve"> </w:t>
      </w:r>
      <w:r>
        <w:rPr>
          <w:sz w:val="24"/>
        </w:rPr>
        <w:t>are</w:t>
      </w:r>
      <w:r>
        <w:rPr>
          <w:spacing w:val="-5"/>
          <w:sz w:val="24"/>
        </w:rPr>
        <w:t xml:space="preserve"> </w:t>
      </w:r>
      <w:r>
        <w:rPr>
          <w:sz w:val="24"/>
        </w:rPr>
        <w:t>to</w:t>
      </w:r>
      <w:r>
        <w:rPr>
          <w:spacing w:val="-3"/>
          <w:sz w:val="24"/>
        </w:rPr>
        <w:t xml:space="preserve"> </w:t>
      </w:r>
      <w:r>
        <w:rPr>
          <w:sz w:val="24"/>
        </w:rPr>
        <w:t>be</w:t>
      </w:r>
      <w:r>
        <w:rPr>
          <w:spacing w:val="-5"/>
          <w:sz w:val="24"/>
        </w:rPr>
        <w:t xml:space="preserve"> </w:t>
      </w:r>
      <w:r>
        <w:rPr>
          <w:sz w:val="24"/>
        </w:rPr>
        <w:t>known</w:t>
      </w:r>
      <w:r>
        <w:rPr>
          <w:spacing w:val="-3"/>
          <w:sz w:val="24"/>
        </w:rPr>
        <w:t xml:space="preserve"> </w:t>
      </w:r>
      <w:r>
        <w:rPr>
          <w:sz w:val="24"/>
        </w:rPr>
        <w:t>as</w:t>
      </w:r>
      <w:r>
        <w:rPr>
          <w:spacing w:val="-4"/>
          <w:sz w:val="24"/>
        </w:rPr>
        <w:t xml:space="preserve"> </w:t>
      </w:r>
      <w:r>
        <w:rPr>
          <w:sz w:val="24"/>
        </w:rPr>
        <w:t>the</w:t>
      </w:r>
      <w:r>
        <w:rPr>
          <w:spacing w:val="-2"/>
          <w:sz w:val="24"/>
        </w:rPr>
        <w:t xml:space="preserve"> </w:t>
      </w:r>
      <w:r>
        <w:rPr>
          <w:b/>
          <w:sz w:val="24"/>
        </w:rPr>
        <w:t>NHS</w:t>
      </w:r>
      <w:r>
        <w:rPr>
          <w:b/>
          <w:spacing w:val="-3"/>
          <w:sz w:val="24"/>
        </w:rPr>
        <w:t xml:space="preserve"> </w:t>
      </w:r>
      <w:r>
        <w:rPr>
          <w:b/>
          <w:sz w:val="24"/>
        </w:rPr>
        <w:t>Business</w:t>
      </w:r>
      <w:r>
        <w:rPr>
          <w:b/>
          <w:spacing w:val="-3"/>
          <w:sz w:val="24"/>
        </w:rPr>
        <w:t xml:space="preserve"> </w:t>
      </w:r>
      <w:r>
        <w:rPr>
          <w:b/>
          <w:sz w:val="24"/>
        </w:rPr>
        <w:t>Services</w:t>
      </w:r>
      <w:r>
        <w:rPr>
          <w:b/>
          <w:spacing w:val="-5"/>
          <w:sz w:val="24"/>
        </w:rPr>
        <w:t xml:space="preserve"> </w:t>
      </w:r>
      <w:r>
        <w:rPr>
          <w:b/>
          <w:sz w:val="24"/>
        </w:rPr>
        <w:t xml:space="preserve">Authority Medicines Data Directions 2019 </w:t>
      </w:r>
      <w:r>
        <w:rPr>
          <w:sz w:val="24"/>
        </w:rPr>
        <w:t>and come into effect on 09 August 2019.</w:t>
      </w:r>
    </w:p>
    <w:p w14:paraId="2163E823" w14:textId="77777777" w:rsidR="000C6A32" w:rsidRDefault="000C6A32">
      <w:pPr>
        <w:pStyle w:val="BodyText"/>
      </w:pPr>
    </w:p>
    <w:p w14:paraId="10CD3E9D" w14:textId="77777777" w:rsidR="000C6A32" w:rsidRDefault="00FD00BF">
      <w:pPr>
        <w:pStyle w:val="BodyText"/>
        <w:ind w:left="23" w:right="82"/>
      </w:pPr>
      <w:r>
        <w:t>Pursuant to sections 254(1) and 254(6) of the Act, NHS Digital is directed to establish and operate an information system</w:t>
      </w:r>
      <w:r>
        <w:rPr>
          <w:spacing w:val="-7"/>
        </w:rPr>
        <w:t xml:space="preserve"> </w:t>
      </w:r>
      <w:r>
        <w:t xml:space="preserve">to be known as the </w:t>
      </w:r>
      <w:r>
        <w:rPr>
          <w:b/>
        </w:rPr>
        <w:t>NHSBSA Medicines</w:t>
      </w:r>
      <w:r>
        <w:rPr>
          <w:b/>
          <w:spacing w:val="-6"/>
        </w:rPr>
        <w:t xml:space="preserve"> </w:t>
      </w:r>
      <w:r>
        <w:rPr>
          <w:b/>
        </w:rPr>
        <w:t>Data</w:t>
      </w:r>
      <w:r>
        <w:rPr>
          <w:b/>
          <w:spacing w:val="-3"/>
        </w:rPr>
        <w:t xml:space="preserve"> </w:t>
      </w:r>
      <w:r>
        <w:rPr>
          <w:b/>
        </w:rPr>
        <w:t>Information</w:t>
      </w:r>
      <w:r>
        <w:rPr>
          <w:b/>
          <w:spacing w:val="-3"/>
        </w:rPr>
        <w:t xml:space="preserve"> </w:t>
      </w:r>
      <w:r>
        <w:rPr>
          <w:b/>
        </w:rPr>
        <w:t>System</w:t>
      </w:r>
      <w:r>
        <w:rPr>
          <w:b/>
          <w:spacing w:val="-16"/>
        </w:rPr>
        <w:t xml:space="preserve"> </w:t>
      </w:r>
      <w:r>
        <w:t>for</w:t>
      </w:r>
      <w:r>
        <w:rPr>
          <w:spacing w:val="-6"/>
        </w:rPr>
        <w:t xml:space="preserve"> </w:t>
      </w:r>
      <w:r>
        <w:t>the</w:t>
      </w:r>
      <w:r>
        <w:rPr>
          <w:spacing w:val="-4"/>
        </w:rPr>
        <w:t xml:space="preserve"> </w:t>
      </w:r>
      <w:r>
        <w:t>collection</w:t>
      </w:r>
      <w:r>
        <w:rPr>
          <w:spacing w:val="-5"/>
        </w:rPr>
        <w:t xml:space="preserve"> </w:t>
      </w:r>
      <w:r>
        <w:t>and</w:t>
      </w:r>
      <w:r>
        <w:rPr>
          <w:spacing w:val="-3"/>
        </w:rPr>
        <w:t xml:space="preserve"> </w:t>
      </w:r>
      <w:r>
        <w:t>analysis</w:t>
      </w:r>
      <w:r>
        <w:rPr>
          <w:spacing w:val="-1"/>
        </w:rPr>
        <w:t xml:space="preserve"> </w:t>
      </w:r>
      <w:r>
        <w:t>of data</w:t>
      </w:r>
      <w:r>
        <w:rPr>
          <w:spacing w:val="-4"/>
        </w:rPr>
        <w:t xml:space="preserve"> </w:t>
      </w:r>
      <w:r>
        <w:t>about medicines</w:t>
      </w:r>
      <w:r>
        <w:rPr>
          <w:spacing w:val="-3"/>
        </w:rPr>
        <w:t xml:space="preserve"> </w:t>
      </w:r>
      <w:r>
        <w:t>dispensed</w:t>
      </w:r>
      <w:r>
        <w:rPr>
          <w:spacing w:val="-5"/>
        </w:rPr>
        <w:t xml:space="preserve"> </w:t>
      </w:r>
      <w:r>
        <w:t>or</w:t>
      </w:r>
      <w:r>
        <w:rPr>
          <w:spacing w:val="-3"/>
        </w:rPr>
        <w:t xml:space="preserve"> </w:t>
      </w:r>
      <w:r>
        <w:t>supplied,</w:t>
      </w:r>
      <w:r>
        <w:rPr>
          <w:spacing w:val="-3"/>
        </w:rPr>
        <w:t xml:space="preserve"> </w:t>
      </w:r>
      <w:r>
        <w:t>as</w:t>
      </w:r>
      <w:r>
        <w:rPr>
          <w:spacing w:val="-5"/>
        </w:rPr>
        <w:t xml:space="preserve"> </w:t>
      </w:r>
      <w:r>
        <w:t>held</w:t>
      </w:r>
      <w:r>
        <w:rPr>
          <w:spacing w:val="-5"/>
        </w:rPr>
        <w:t xml:space="preserve"> </w:t>
      </w:r>
      <w:r>
        <w:t>by</w:t>
      </w:r>
      <w:r>
        <w:rPr>
          <w:spacing w:val="-4"/>
        </w:rPr>
        <w:t xml:space="preserve"> </w:t>
      </w:r>
      <w:r>
        <w:t>the</w:t>
      </w:r>
      <w:r>
        <w:rPr>
          <w:spacing w:val="-2"/>
        </w:rPr>
        <w:t xml:space="preserve"> </w:t>
      </w:r>
      <w:r>
        <w:t>NHS</w:t>
      </w:r>
      <w:r>
        <w:rPr>
          <w:spacing w:val="-3"/>
        </w:rPr>
        <w:t xml:space="preserve"> </w:t>
      </w:r>
      <w:r>
        <w:t>Business</w:t>
      </w:r>
      <w:r>
        <w:rPr>
          <w:spacing w:val="-5"/>
        </w:rPr>
        <w:t xml:space="preserve"> </w:t>
      </w:r>
      <w:r>
        <w:t>Services</w:t>
      </w:r>
      <w:r>
        <w:rPr>
          <w:spacing w:val="-3"/>
        </w:rPr>
        <w:t xml:space="preserve"> </w:t>
      </w:r>
      <w:r>
        <w:t xml:space="preserve">Authority and as specified in the </w:t>
      </w:r>
      <w:r>
        <w:rPr>
          <w:b/>
        </w:rPr>
        <w:t xml:space="preserve">NHSBSA Medicines Data Information System Specification </w:t>
      </w:r>
      <w:r>
        <w:t>(the Specification) attached to these Directions.</w:t>
      </w:r>
      <w:r>
        <w:rPr>
          <w:spacing w:val="40"/>
        </w:rPr>
        <w:t xml:space="preserve"> </w:t>
      </w:r>
      <w:r>
        <w:t>The Specification may be updated periodically (within the confines of the scope set out in these Directions) by NHS Digital and agreed in writing by the Secretary of State.</w:t>
      </w:r>
    </w:p>
    <w:p w14:paraId="2CE7D3D8" w14:textId="77777777" w:rsidR="000C6A32" w:rsidRDefault="000C6A32">
      <w:pPr>
        <w:pStyle w:val="BodyText"/>
        <w:spacing w:before="1"/>
      </w:pPr>
    </w:p>
    <w:p w14:paraId="54B6D1E5" w14:textId="77777777" w:rsidR="000C6A32" w:rsidRDefault="00FD00BF">
      <w:pPr>
        <w:pStyle w:val="BodyText"/>
        <w:ind w:left="23" w:right="19"/>
      </w:pPr>
      <w:r>
        <w:t>The purpose is to deliver comprehensive data about medicines dispensed or supplied,</w:t>
      </w:r>
      <w:r>
        <w:rPr>
          <w:spacing w:val="-2"/>
        </w:rPr>
        <w:t xml:space="preserve"> </w:t>
      </w:r>
      <w:r>
        <w:t>as</w:t>
      </w:r>
      <w:r>
        <w:rPr>
          <w:spacing w:val="-2"/>
        </w:rPr>
        <w:t xml:space="preserve"> </w:t>
      </w:r>
      <w:r>
        <w:t>currently</w:t>
      </w:r>
      <w:r>
        <w:rPr>
          <w:spacing w:val="-5"/>
        </w:rPr>
        <w:t xml:space="preserve"> </w:t>
      </w:r>
      <w:r>
        <w:t>held</w:t>
      </w:r>
      <w:r>
        <w:rPr>
          <w:spacing w:val="-4"/>
        </w:rPr>
        <w:t xml:space="preserve"> </w:t>
      </w:r>
      <w:r>
        <w:t>by</w:t>
      </w:r>
      <w:r>
        <w:rPr>
          <w:spacing w:val="-1"/>
        </w:rPr>
        <w:t xml:space="preserve"> </w:t>
      </w:r>
      <w:r>
        <w:t>the</w:t>
      </w:r>
      <w:r>
        <w:rPr>
          <w:spacing w:val="-1"/>
        </w:rPr>
        <w:t xml:space="preserve"> </w:t>
      </w:r>
      <w:r>
        <w:t>NHSBSA,</w:t>
      </w:r>
      <w:r>
        <w:rPr>
          <w:spacing w:val="-4"/>
        </w:rPr>
        <w:t xml:space="preserve"> </w:t>
      </w:r>
      <w:r>
        <w:t>and</w:t>
      </w:r>
      <w:r>
        <w:rPr>
          <w:spacing w:val="-3"/>
        </w:rPr>
        <w:t xml:space="preserve"> </w:t>
      </w:r>
      <w:r>
        <w:t>drive</w:t>
      </w:r>
      <w:r>
        <w:rPr>
          <w:spacing w:val="-2"/>
        </w:rPr>
        <w:t xml:space="preserve"> </w:t>
      </w:r>
      <w:r>
        <w:t>the</w:t>
      </w:r>
      <w:r>
        <w:rPr>
          <w:spacing w:val="-2"/>
        </w:rPr>
        <w:t xml:space="preserve"> </w:t>
      </w:r>
      <w:r>
        <w:t>linkage</w:t>
      </w:r>
      <w:r>
        <w:rPr>
          <w:spacing w:val="-4"/>
        </w:rPr>
        <w:t xml:space="preserve"> </w:t>
      </w:r>
      <w:r>
        <w:t>of</w:t>
      </w:r>
      <w:r>
        <w:rPr>
          <w:spacing w:val="-2"/>
        </w:rPr>
        <w:t xml:space="preserve"> </w:t>
      </w:r>
      <w:r>
        <w:t>medicines</w:t>
      </w:r>
      <w:r>
        <w:rPr>
          <w:spacing w:val="-4"/>
        </w:rPr>
        <w:t xml:space="preserve"> </w:t>
      </w:r>
      <w:r>
        <w:t>data</w:t>
      </w:r>
    </w:p>
    <w:p w14:paraId="049F2286" w14:textId="77777777" w:rsidR="000C6A32" w:rsidRDefault="000C6A32">
      <w:pPr>
        <w:pStyle w:val="BodyText"/>
        <w:rPr>
          <w:sz w:val="13"/>
        </w:rPr>
      </w:pPr>
    </w:p>
    <w:p w14:paraId="67FC2A78" w14:textId="77777777" w:rsidR="000C6A32" w:rsidRDefault="000C6A32">
      <w:pPr>
        <w:pStyle w:val="BodyText"/>
        <w:spacing w:before="89"/>
        <w:rPr>
          <w:sz w:val="13"/>
        </w:rPr>
      </w:pPr>
    </w:p>
    <w:p w14:paraId="4FF63BD9" w14:textId="77777777" w:rsidR="000C6A32" w:rsidRDefault="00FD00BF">
      <w:pPr>
        <w:spacing w:before="1"/>
        <w:ind w:left="23"/>
        <w:rPr>
          <w:sz w:val="13"/>
        </w:rPr>
      </w:pPr>
      <w:r>
        <w:rPr>
          <w:sz w:val="13"/>
        </w:rPr>
        <w:t>1</w:t>
      </w:r>
      <w:r>
        <w:rPr>
          <w:spacing w:val="-5"/>
          <w:sz w:val="13"/>
        </w:rPr>
        <w:t xml:space="preserve"> </w:t>
      </w:r>
      <w:r>
        <w:rPr>
          <w:sz w:val="13"/>
        </w:rPr>
        <w:t>2012</w:t>
      </w:r>
      <w:r>
        <w:rPr>
          <w:spacing w:val="-4"/>
          <w:sz w:val="13"/>
        </w:rPr>
        <w:t xml:space="preserve"> </w:t>
      </w:r>
      <w:r>
        <w:rPr>
          <w:spacing w:val="-5"/>
          <w:sz w:val="13"/>
        </w:rPr>
        <w:t>c.7</w:t>
      </w:r>
    </w:p>
    <w:p w14:paraId="3462D025" w14:textId="77777777" w:rsidR="000C6A32" w:rsidRDefault="00FD00BF">
      <w:pPr>
        <w:pStyle w:val="ListParagraph"/>
        <w:numPr>
          <w:ilvl w:val="0"/>
          <w:numId w:val="1"/>
        </w:numPr>
        <w:tabs>
          <w:tab w:val="left" w:pos="130"/>
        </w:tabs>
        <w:spacing w:before="80"/>
        <w:ind w:left="130" w:hanging="107"/>
        <w:rPr>
          <w:sz w:val="13"/>
        </w:rPr>
      </w:pPr>
      <w:r>
        <w:rPr>
          <w:sz w:val="13"/>
        </w:rPr>
        <w:t>S.I.</w:t>
      </w:r>
      <w:r>
        <w:rPr>
          <w:spacing w:val="-6"/>
          <w:sz w:val="13"/>
        </w:rPr>
        <w:t xml:space="preserve"> </w:t>
      </w:r>
      <w:r>
        <w:rPr>
          <w:spacing w:val="-2"/>
          <w:sz w:val="13"/>
        </w:rPr>
        <w:t>2013/259</w:t>
      </w:r>
    </w:p>
    <w:p w14:paraId="4DD7ECE3" w14:textId="77777777" w:rsidR="000C6A32" w:rsidRDefault="000C6A32">
      <w:pPr>
        <w:pStyle w:val="ListParagraph"/>
        <w:rPr>
          <w:sz w:val="13"/>
        </w:rPr>
        <w:sectPr w:rsidR="000C6A32">
          <w:type w:val="continuous"/>
          <w:pgSz w:w="11910" w:h="16840"/>
          <w:pgMar w:top="1420" w:right="1417" w:bottom="280" w:left="1417" w:header="720" w:footer="720" w:gutter="0"/>
          <w:cols w:space="720"/>
        </w:sectPr>
      </w:pPr>
    </w:p>
    <w:p w14:paraId="6FA7AB4F" w14:textId="77777777" w:rsidR="000C6A32" w:rsidRDefault="00FD00BF">
      <w:pPr>
        <w:pStyle w:val="BodyText"/>
        <w:spacing w:before="62"/>
        <w:ind w:left="23"/>
      </w:pPr>
      <w:r>
        <w:lastRenderedPageBreak/>
        <w:t>with</w:t>
      </w:r>
      <w:r>
        <w:rPr>
          <w:spacing w:val="-4"/>
        </w:rPr>
        <w:t xml:space="preserve"> </w:t>
      </w:r>
      <w:r>
        <w:t>other</w:t>
      </w:r>
      <w:r>
        <w:rPr>
          <w:spacing w:val="-4"/>
        </w:rPr>
        <w:t xml:space="preserve"> </w:t>
      </w:r>
      <w:r>
        <w:t>data</w:t>
      </w:r>
      <w:r>
        <w:rPr>
          <w:spacing w:val="-3"/>
        </w:rPr>
        <w:t xml:space="preserve"> </w:t>
      </w:r>
      <w:r>
        <w:t>sets</w:t>
      </w:r>
      <w:r>
        <w:rPr>
          <w:spacing w:val="-4"/>
        </w:rPr>
        <w:t xml:space="preserve"> </w:t>
      </w:r>
      <w:r>
        <w:t>to</w:t>
      </w:r>
      <w:r>
        <w:rPr>
          <w:spacing w:val="-6"/>
        </w:rPr>
        <w:t xml:space="preserve"> </w:t>
      </w:r>
      <w:r>
        <w:t>provide</w:t>
      </w:r>
      <w:r>
        <w:rPr>
          <w:spacing w:val="-3"/>
        </w:rPr>
        <w:t xml:space="preserve"> </w:t>
      </w:r>
      <w:r>
        <w:t>intelligence</w:t>
      </w:r>
      <w:r>
        <w:rPr>
          <w:spacing w:val="-4"/>
        </w:rPr>
        <w:t xml:space="preserve"> </w:t>
      </w:r>
      <w:r>
        <w:t>about</w:t>
      </w:r>
      <w:r>
        <w:rPr>
          <w:spacing w:val="-4"/>
        </w:rPr>
        <w:t xml:space="preserve"> </w:t>
      </w:r>
      <w:r>
        <w:t>the</w:t>
      </w:r>
      <w:r>
        <w:rPr>
          <w:spacing w:val="-4"/>
        </w:rPr>
        <w:t xml:space="preserve"> </w:t>
      </w:r>
      <w:r>
        <w:t>safety</w:t>
      </w:r>
      <w:r>
        <w:rPr>
          <w:spacing w:val="-6"/>
        </w:rPr>
        <w:t xml:space="preserve"> </w:t>
      </w:r>
      <w:r>
        <w:t>and</w:t>
      </w:r>
      <w:r>
        <w:rPr>
          <w:spacing w:val="-6"/>
        </w:rPr>
        <w:t xml:space="preserve"> </w:t>
      </w:r>
      <w:r>
        <w:t>effectiveness</w:t>
      </w:r>
      <w:r>
        <w:rPr>
          <w:spacing w:val="-4"/>
        </w:rPr>
        <w:t xml:space="preserve"> </w:t>
      </w:r>
      <w:r>
        <w:t xml:space="preserve">of </w:t>
      </w:r>
      <w:r>
        <w:rPr>
          <w:spacing w:val="-2"/>
        </w:rPr>
        <w:t>medicines.</w:t>
      </w:r>
    </w:p>
    <w:p w14:paraId="0E63F6A7" w14:textId="77777777" w:rsidR="000C6A32" w:rsidRDefault="000C6A32">
      <w:pPr>
        <w:pStyle w:val="BodyText"/>
      </w:pPr>
    </w:p>
    <w:p w14:paraId="2BFA2F5F" w14:textId="77777777" w:rsidR="000C6A32" w:rsidRDefault="00FD00BF">
      <w:pPr>
        <w:pStyle w:val="Heading1"/>
      </w:pPr>
      <w:r>
        <w:rPr>
          <w:spacing w:val="-2"/>
        </w:rPr>
        <w:t>Publication</w:t>
      </w:r>
    </w:p>
    <w:p w14:paraId="37F82D06" w14:textId="77777777" w:rsidR="000C6A32" w:rsidRDefault="00FD00BF">
      <w:pPr>
        <w:pStyle w:val="BodyText"/>
        <w:ind w:left="23"/>
      </w:pPr>
      <w:r>
        <w:t>In</w:t>
      </w:r>
      <w:r>
        <w:rPr>
          <w:spacing w:val="-2"/>
        </w:rPr>
        <w:t xml:space="preserve"> </w:t>
      </w:r>
      <w:r>
        <w:t>accordance</w:t>
      </w:r>
      <w:r>
        <w:rPr>
          <w:spacing w:val="-3"/>
        </w:rPr>
        <w:t xml:space="preserve"> </w:t>
      </w:r>
      <w:r>
        <w:t>with</w:t>
      </w:r>
      <w:r>
        <w:rPr>
          <w:spacing w:val="-3"/>
        </w:rPr>
        <w:t xml:space="preserve"> </w:t>
      </w:r>
      <w:r>
        <w:t>section</w:t>
      </w:r>
      <w:r>
        <w:rPr>
          <w:spacing w:val="-3"/>
        </w:rPr>
        <w:t xml:space="preserve"> </w:t>
      </w:r>
      <w:r>
        <w:t>260(2)(d)</w:t>
      </w:r>
      <w:r>
        <w:rPr>
          <w:spacing w:val="-3"/>
        </w:rPr>
        <w:t xml:space="preserve"> </w:t>
      </w:r>
      <w:r>
        <w:t>of</w:t>
      </w:r>
      <w:r>
        <w:rPr>
          <w:spacing w:val="-3"/>
        </w:rPr>
        <w:t xml:space="preserve"> </w:t>
      </w:r>
      <w:r>
        <w:t>the</w:t>
      </w:r>
      <w:r>
        <w:rPr>
          <w:spacing w:val="-3"/>
        </w:rPr>
        <w:t xml:space="preserve"> </w:t>
      </w:r>
      <w:r>
        <w:t>Act,</w:t>
      </w:r>
      <w:r>
        <w:rPr>
          <w:spacing w:val="-3"/>
        </w:rPr>
        <w:t xml:space="preserve"> </w:t>
      </w:r>
      <w:r>
        <w:t>NHS</w:t>
      </w:r>
      <w:r>
        <w:rPr>
          <w:spacing w:val="-3"/>
        </w:rPr>
        <w:t xml:space="preserve"> </w:t>
      </w:r>
      <w:r>
        <w:t>Digital</w:t>
      </w:r>
      <w:r>
        <w:rPr>
          <w:spacing w:val="-3"/>
        </w:rPr>
        <w:t xml:space="preserve"> </w:t>
      </w:r>
      <w:r>
        <w:t>is</w:t>
      </w:r>
      <w:r>
        <w:rPr>
          <w:spacing w:val="-3"/>
        </w:rPr>
        <w:t xml:space="preserve"> </w:t>
      </w:r>
      <w:r>
        <w:t>directed</w:t>
      </w:r>
      <w:r>
        <w:rPr>
          <w:spacing w:val="-3"/>
        </w:rPr>
        <w:t xml:space="preserve"> </w:t>
      </w:r>
      <w:r>
        <w:t>not</w:t>
      </w:r>
      <w:r>
        <w:rPr>
          <w:spacing w:val="-3"/>
        </w:rPr>
        <w:t xml:space="preserve"> </w:t>
      </w:r>
      <w:r>
        <w:t>to</w:t>
      </w:r>
      <w:r>
        <w:rPr>
          <w:spacing w:val="-3"/>
        </w:rPr>
        <w:t xml:space="preserve"> </w:t>
      </w:r>
      <w:r>
        <w:t>publish information that is specified as not for publication in the Specification. Any other information must be published in line with NHS Digital’s duty under section 260(1) of the Act, unless it falls within section 260(2) of the Act.</w:t>
      </w:r>
    </w:p>
    <w:p w14:paraId="46E40D08" w14:textId="77777777" w:rsidR="000C6A32" w:rsidRDefault="000C6A32">
      <w:pPr>
        <w:pStyle w:val="BodyText"/>
      </w:pPr>
    </w:p>
    <w:p w14:paraId="35D4BB2E" w14:textId="77777777" w:rsidR="000C6A32" w:rsidRDefault="00FD00BF">
      <w:pPr>
        <w:pStyle w:val="Heading1"/>
      </w:pPr>
      <w:r>
        <w:rPr>
          <w:spacing w:val="-2"/>
        </w:rPr>
        <w:t>Dissemination</w:t>
      </w:r>
    </w:p>
    <w:p w14:paraId="3D1DB44B" w14:textId="77777777" w:rsidR="000C6A32" w:rsidRDefault="00FD00BF">
      <w:pPr>
        <w:pStyle w:val="BodyText"/>
        <w:ind w:left="23" w:right="46"/>
      </w:pPr>
      <w:r>
        <w:t>Where a prohibition on publication is specified in the Specification, NHS Digital may disseminate that information under sections 261(1) and 261(2)(e) of the Act, in such form and manner and at such times as it considers appropriate. Any other information</w:t>
      </w:r>
      <w:r>
        <w:rPr>
          <w:spacing w:val="-4"/>
        </w:rPr>
        <w:t xml:space="preserve"> </w:t>
      </w:r>
      <w:r>
        <w:t>may</w:t>
      </w:r>
      <w:r>
        <w:rPr>
          <w:spacing w:val="-6"/>
        </w:rPr>
        <w:t xml:space="preserve"> </w:t>
      </w:r>
      <w:r>
        <w:t>be</w:t>
      </w:r>
      <w:r>
        <w:rPr>
          <w:spacing w:val="-3"/>
        </w:rPr>
        <w:t xml:space="preserve"> </w:t>
      </w:r>
      <w:r>
        <w:t>disseminated</w:t>
      </w:r>
      <w:r>
        <w:rPr>
          <w:spacing w:val="-3"/>
        </w:rPr>
        <w:t xml:space="preserve"> </w:t>
      </w:r>
      <w:r>
        <w:t>in</w:t>
      </w:r>
      <w:r>
        <w:rPr>
          <w:spacing w:val="-3"/>
        </w:rPr>
        <w:t xml:space="preserve"> </w:t>
      </w:r>
      <w:r>
        <w:t>line</w:t>
      </w:r>
      <w:r>
        <w:rPr>
          <w:spacing w:val="-3"/>
        </w:rPr>
        <w:t xml:space="preserve"> </w:t>
      </w:r>
      <w:r>
        <w:t>with</w:t>
      </w:r>
      <w:r>
        <w:rPr>
          <w:spacing w:val="-3"/>
        </w:rPr>
        <w:t xml:space="preserve"> </w:t>
      </w:r>
      <w:r>
        <w:t>NHS</w:t>
      </w:r>
      <w:r>
        <w:rPr>
          <w:spacing w:val="-3"/>
        </w:rPr>
        <w:t xml:space="preserve"> </w:t>
      </w:r>
      <w:r>
        <w:t>Digital’s</w:t>
      </w:r>
      <w:r>
        <w:rPr>
          <w:spacing w:val="-3"/>
        </w:rPr>
        <w:t xml:space="preserve"> </w:t>
      </w:r>
      <w:r>
        <w:t>powers</w:t>
      </w:r>
      <w:r>
        <w:rPr>
          <w:spacing w:val="-3"/>
        </w:rPr>
        <w:t xml:space="preserve"> </w:t>
      </w:r>
      <w:r>
        <w:t>under</w:t>
      </w:r>
      <w:r>
        <w:rPr>
          <w:spacing w:val="-3"/>
        </w:rPr>
        <w:t xml:space="preserve"> </w:t>
      </w:r>
      <w:r>
        <w:t>section</w:t>
      </w:r>
      <w:r>
        <w:rPr>
          <w:spacing w:val="-5"/>
        </w:rPr>
        <w:t xml:space="preserve"> </w:t>
      </w:r>
      <w:r>
        <w:t>261 of the Act.</w:t>
      </w:r>
    </w:p>
    <w:p w14:paraId="379A8042" w14:textId="77777777" w:rsidR="000C6A32" w:rsidRDefault="000C6A32">
      <w:pPr>
        <w:pStyle w:val="BodyText"/>
        <w:spacing w:before="1"/>
      </w:pPr>
    </w:p>
    <w:p w14:paraId="3D3723BE" w14:textId="77777777" w:rsidR="000C6A32" w:rsidRDefault="00FD00BF">
      <w:pPr>
        <w:pStyle w:val="BodyText"/>
        <w:ind w:left="23"/>
      </w:pPr>
      <w:r>
        <w:t>In</w:t>
      </w:r>
      <w:r>
        <w:rPr>
          <w:spacing w:val="-2"/>
        </w:rPr>
        <w:t xml:space="preserve"> </w:t>
      </w:r>
      <w:r>
        <w:t>accordance</w:t>
      </w:r>
      <w:r>
        <w:rPr>
          <w:spacing w:val="-3"/>
        </w:rPr>
        <w:t xml:space="preserve"> </w:t>
      </w:r>
      <w:r>
        <w:t>with</w:t>
      </w:r>
      <w:r>
        <w:rPr>
          <w:spacing w:val="-3"/>
        </w:rPr>
        <w:t xml:space="preserve"> </w:t>
      </w:r>
      <w:r>
        <w:t>section</w:t>
      </w:r>
      <w:r>
        <w:rPr>
          <w:spacing w:val="-3"/>
        </w:rPr>
        <w:t xml:space="preserve"> </w:t>
      </w:r>
      <w:r>
        <w:t>254(5)</w:t>
      </w:r>
      <w:r>
        <w:rPr>
          <w:spacing w:val="-3"/>
        </w:rPr>
        <w:t xml:space="preserve"> </w:t>
      </w:r>
      <w:r>
        <w:t>of</w:t>
      </w:r>
      <w:r>
        <w:rPr>
          <w:spacing w:val="-3"/>
        </w:rPr>
        <w:t xml:space="preserve"> </w:t>
      </w:r>
      <w:r>
        <w:t>the</w:t>
      </w:r>
      <w:r>
        <w:rPr>
          <w:spacing w:val="-3"/>
        </w:rPr>
        <w:t xml:space="preserve"> </w:t>
      </w:r>
      <w:r>
        <w:t>Act,</w:t>
      </w:r>
      <w:r>
        <w:rPr>
          <w:spacing w:val="-5"/>
        </w:rPr>
        <w:t xml:space="preserve"> </w:t>
      </w:r>
      <w:r>
        <w:t>NHS</w:t>
      </w:r>
      <w:r>
        <w:rPr>
          <w:spacing w:val="-3"/>
        </w:rPr>
        <w:t xml:space="preserve"> </w:t>
      </w:r>
      <w:r>
        <w:t>Digital</w:t>
      </w:r>
      <w:r>
        <w:rPr>
          <w:spacing w:val="-3"/>
        </w:rPr>
        <w:t xml:space="preserve"> </w:t>
      </w:r>
      <w:r>
        <w:t>has</w:t>
      </w:r>
      <w:r>
        <w:rPr>
          <w:spacing w:val="-3"/>
        </w:rPr>
        <w:t xml:space="preserve"> </w:t>
      </w:r>
      <w:r>
        <w:t>been</w:t>
      </w:r>
      <w:r>
        <w:rPr>
          <w:spacing w:val="-5"/>
        </w:rPr>
        <w:t xml:space="preserve"> </w:t>
      </w:r>
      <w:r>
        <w:t>consulted</w:t>
      </w:r>
      <w:r>
        <w:rPr>
          <w:spacing w:val="-3"/>
        </w:rPr>
        <w:t xml:space="preserve"> </w:t>
      </w:r>
      <w:r>
        <w:t>before these Directions have been given.</w:t>
      </w:r>
    </w:p>
    <w:p w14:paraId="0762F99B" w14:textId="77777777" w:rsidR="000C6A32" w:rsidRDefault="000C6A32">
      <w:pPr>
        <w:pStyle w:val="BodyText"/>
      </w:pPr>
    </w:p>
    <w:p w14:paraId="7B0E7104" w14:textId="77777777" w:rsidR="000C6A32" w:rsidRDefault="00FD00BF">
      <w:pPr>
        <w:pStyle w:val="BodyText"/>
        <w:ind w:left="23" w:right="23"/>
        <w:jc w:val="both"/>
      </w:pPr>
      <w:r>
        <w:t>Please accept this letter as Directions given under section 254(1) of the Act to NHS Digital to establish and operate an information system for the collection and analysis of medicines data as described above.</w:t>
      </w:r>
    </w:p>
    <w:p w14:paraId="7412B21E" w14:textId="77777777" w:rsidR="000C6A32" w:rsidRDefault="000C6A32">
      <w:pPr>
        <w:pStyle w:val="BodyText"/>
        <w:spacing w:before="1"/>
      </w:pPr>
    </w:p>
    <w:p w14:paraId="0C4818EB" w14:textId="77777777" w:rsidR="000C6A32" w:rsidRDefault="00FD00BF">
      <w:pPr>
        <w:pStyle w:val="BodyText"/>
        <w:ind w:left="23" w:right="59"/>
        <w:jc w:val="both"/>
      </w:pPr>
      <w:r>
        <w:t>With</w:t>
      </w:r>
      <w:r>
        <w:rPr>
          <w:spacing w:val="-6"/>
        </w:rPr>
        <w:t xml:space="preserve"> </w:t>
      </w:r>
      <w:r>
        <w:t>effect</w:t>
      </w:r>
      <w:r>
        <w:rPr>
          <w:spacing w:val="-6"/>
        </w:rPr>
        <w:t xml:space="preserve"> </w:t>
      </w:r>
      <w:r>
        <w:t>from</w:t>
      </w:r>
      <w:r>
        <w:rPr>
          <w:spacing w:val="-1"/>
        </w:rPr>
        <w:t xml:space="preserve"> </w:t>
      </w:r>
      <w:r>
        <w:t>09</w:t>
      </w:r>
      <w:r>
        <w:rPr>
          <w:spacing w:val="-4"/>
        </w:rPr>
        <w:t xml:space="preserve"> </w:t>
      </w:r>
      <w:r>
        <w:t>August</w:t>
      </w:r>
      <w:r>
        <w:rPr>
          <w:spacing w:val="-2"/>
        </w:rPr>
        <w:t xml:space="preserve"> </w:t>
      </w:r>
      <w:r>
        <w:t>2019,</w:t>
      </w:r>
      <w:r>
        <w:rPr>
          <w:spacing w:val="-3"/>
        </w:rPr>
        <w:t xml:space="preserve"> </w:t>
      </w:r>
      <w:r>
        <w:t>the</w:t>
      </w:r>
      <w:r>
        <w:rPr>
          <w:spacing w:val="-4"/>
        </w:rPr>
        <w:t xml:space="preserve"> </w:t>
      </w:r>
      <w:r>
        <w:t>Medication</w:t>
      </w:r>
      <w:r>
        <w:rPr>
          <w:spacing w:val="-3"/>
        </w:rPr>
        <w:t xml:space="preserve"> </w:t>
      </w:r>
      <w:r>
        <w:t>Safety</w:t>
      </w:r>
      <w:r>
        <w:rPr>
          <w:spacing w:val="-6"/>
        </w:rPr>
        <w:t xml:space="preserve"> </w:t>
      </w:r>
      <w:r>
        <w:t>Data</w:t>
      </w:r>
      <w:r>
        <w:rPr>
          <w:spacing w:val="-3"/>
        </w:rPr>
        <w:t xml:space="preserve"> </w:t>
      </w:r>
      <w:r>
        <w:t>Collection</w:t>
      </w:r>
      <w:r>
        <w:rPr>
          <w:spacing w:val="-3"/>
        </w:rPr>
        <w:t xml:space="preserve"> </w:t>
      </w:r>
      <w:r>
        <w:t>and</w:t>
      </w:r>
      <w:r>
        <w:rPr>
          <w:spacing w:val="-4"/>
        </w:rPr>
        <w:t xml:space="preserve"> </w:t>
      </w:r>
      <w:r>
        <w:t>Analysis Direction (No 2) 2018 issued on 9 July 2018 are revoked.</w:t>
      </w:r>
    </w:p>
    <w:p w14:paraId="44F0B820" w14:textId="77777777" w:rsidR="000C6A32" w:rsidRDefault="000C6A32">
      <w:pPr>
        <w:pStyle w:val="BodyText"/>
      </w:pPr>
    </w:p>
    <w:p w14:paraId="61D48BC6" w14:textId="77777777" w:rsidR="000C6A32" w:rsidRDefault="000C6A32">
      <w:pPr>
        <w:pStyle w:val="BodyText"/>
      </w:pPr>
    </w:p>
    <w:p w14:paraId="32031734" w14:textId="77777777" w:rsidR="000C6A32" w:rsidRDefault="00FD00BF">
      <w:pPr>
        <w:pStyle w:val="BodyText"/>
        <w:ind w:left="23"/>
        <w:jc w:val="both"/>
      </w:pPr>
      <w:r>
        <w:t>Yours</w:t>
      </w:r>
      <w:r>
        <w:rPr>
          <w:spacing w:val="-2"/>
        </w:rPr>
        <w:t xml:space="preserve"> sincerely</w:t>
      </w:r>
    </w:p>
    <w:p w14:paraId="3B9DEB6D" w14:textId="77777777" w:rsidR="000C6A32" w:rsidRDefault="00FD00BF">
      <w:pPr>
        <w:pStyle w:val="BodyText"/>
        <w:spacing w:before="49"/>
        <w:rPr>
          <w:sz w:val="20"/>
        </w:rPr>
      </w:pPr>
      <w:r>
        <w:rPr>
          <w:noProof/>
          <w:sz w:val="20"/>
        </w:rPr>
        <w:drawing>
          <wp:anchor distT="0" distB="0" distL="0" distR="0" simplePos="0" relativeHeight="487587840" behindDoc="1" locked="0" layoutInCell="1" allowOverlap="1" wp14:anchorId="5BB550DB" wp14:editId="55EBD0E7">
            <wp:simplePos x="0" y="0"/>
            <wp:positionH relativeFrom="page">
              <wp:posOffset>914400</wp:posOffset>
            </wp:positionH>
            <wp:positionV relativeFrom="paragraph">
              <wp:posOffset>192430</wp:posOffset>
            </wp:positionV>
            <wp:extent cx="1646981" cy="4267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646981" cy="426720"/>
                    </a:xfrm>
                    <a:prstGeom prst="rect">
                      <a:avLst/>
                    </a:prstGeom>
                  </pic:spPr>
                </pic:pic>
              </a:graphicData>
            </a:graphic>
          </wp:anchor>
        </w:drawing>
      </w:r>
    </w:p>
    <w:p w14:paraId="345D7DA7" w14:textId="77777777" w:rsidR="000C6A32" w:rsidRDefault="000C6A32">
      <w:pPr>
        <w:pStyle w:val="BodyText"/>
        <w:spacing w:before="1"/>
      </w:pPr>
    </w:p>
    <w:p w14:paraId="01AA4D55" w14:textId="77777777" w:rsidR="000C6A32" w:rsidRDefault="00FD00BF">
      <w:pPr>
        <w:pStyle w:val="BodyText"/>
        <w:spacing w:before="1"/>
        <w:ind w:left="23"/>
        <w:jc w:val="both"/>
      </w:pPr>
      <w:r>
        <w:t>William</w:t>
      </w:r>
      <w:r>
        <w:rPr>
          <w:spacing w:val="-1"/>
        </w:rPr>
        <w:t xml:space="preserve"> </w:t>
      </w:r>
      <w:r>
        <w:rPr>
          <w:spacing w:val="-2"/>
        </w:rPr>
        <w:t>Vineall</w:t>
      </w:r>
    </w:p>
    <w:p w14:paraId="7D656B4D" w14:textId="77777777" w:rsidR="000C6A32" w:rsidRDefault="00FD00BF">
      <w:pPr>
        <w:pStyle w:val="BodyText"/>
        <w:ind w:left="23"/>
        <w:jc w:val="both"/>
      </w:pPr>
      <w:r>
        <w:t>Director,</w:t>
      </w:r>
      <w:r>
        <w:rPr>
          <w:spacing w:val="-3"/>
        </w:rPr>
        <w:t xml:space="preserve"> </w:t>
      </w:r>
      <w:r>
        <w:t>Acute</w:t>
      </w:r>
      <w:r>
        <w:rPr>
          <w:spacing w:val="-4"/>
        </w:rPr>
        <w:t xml:space="preserve"> </w:t>
      </w:r>
      <w:r>
        <w:t>Care</w:t>
      </w:r>
      <w:r>
        <w:rPr>
          <w:spacing w:val="-6"/>
        </w:rPr>
        <w:t xml:space="preserve"> </w:t>
      </w:r>
      <w:r>
        <w:t>and</w:t>
      </w:r>
      <w:r>
        <w:rPr>
          <w:spacing w:val="-4"/>
        </w:rPr>
        <w:t xml:space="preserve"> </w:t>
      </w:r>
      <w:r>
        <w:t>Quality</w:t>
      </w:r>
      <w:r>
        <w:rPr>
          <w:spacing w:val="-6"/>
        </w:rPr>
        <w:t xml:space="preserve"> </w:t>
      </w:r>
      <w:r>
        <w:rPr>
          <w:spacing w:val="-2"/>
        </w:rPr>
        <w:t>Policy</w:t>
      </w:r>
    </w:p>
    <w:p w14:paraId="36D2565F" w14:textId="77777777" w:rsidR="000C6A32" w:rsidRDefault="000C6A32">
      <w:pPr>
        <w:pStyle w:val="BodyText"/>
      </w:pPr>
    </w:p>
    <w:p w14:paraId="3E484105" w14:textId="77777777" w:rsidR="000C6A32" w:rsidRDefault="000C6A32">
      <w:pPr>
        <w:pStyle w:val="BodyText"/>
      </w:pPr>
    </w:p>
    <w:p w14:paraId="74F333BB" w14:textId="77777777" w:rsidR="000C6A32" w:rsidRDefault="000C6A32">
      <w:pPr>
        <w:pStyle w:val="BodyText"/>
      </w:pPr>
    </w:p>
    <w:p w14:paraId="311481BF" w14:textId="77777777" w:rsidR="000C6A32" w:rsidRDefault="000C6A32">
      <w:pPr>
        <w:pStyle w:val="BodyText"/>
      </w:pPr>
    </w:p>
    <w:p w14:paraId="7AC25D1E" w14:textId="77777777" w:rsidR="000C6A32" w:rsidRDefault="000C6A32">
      <w:pPr>
        <w:pStyle w:val="BodyText"/>
      </w:pPr>
    </w:p>
    <w:p w14:paraId="0D7B34D9" w14:textId="77777777" w:rsidR="000C6A32" w:rsidRDefault="00FD00BF">
      <w:pPr>
        <w:pStyle w:val="Heading1"/>
      </w:pPr>
      <w:r>
        <w:rPr>
          <w:spacing w:val="-2"/>
        </w:rPr>
        <w:t>Specification</w:t>
      </w:r>
    </w:p>
    <w:p w14:paraId="4AA72081" w14:textId="77777777" w:rsidR="000C6A32" w:rsidRDefault="000C6A32">
      <w:pPr>
        <w:pStyle w:val="BodyText"/>
        <w:rPr>
          <w:b/>
        </w:rPr>
      </w:pPr>
    </w:p>
    <w:p w14:paraId="0896CD22" w14:textId="77777777" w:rsidR="000C6A32" w:rsidRDefault="00FD00BF">
      <w:pPr>
        <w:pStyle w:val="BodyText"/>
        <w:ind w:left="23"/>
      </w:pPr>
      <w:r>
        <w:t>This</w:t>
      </w:r>
      <w:r>
        <w:rPr>
          <w:spacing w:val="-4"/>
        </w:rPr>
        <w:t xml:space="preserve"> </w:t>
      </w:r>
      <w:r>
        <w:t>Direction</w:t>
      </w:r>
      <w:r>
        <w:rPr>
          <w:spacing w:val="-4"/>
        </w:rPr>
        <w:t xml:space="preserve"> </w:t>
      </w:r>
      <w:r>
        <w:t>is</w:t>
      </w:r>
      <w:r>
        <w:rPr>
          <w:spacing w:val="-4"/>
        </w:rPr>
        <w:t xml:space="preserve"> </w:t>
      </w:r>
      <w:r>
        <w:t>supported</w:t>
      </w:r>
      <w:r>
        <w:rPr>
          <w:spacing w:val="-4"/>
        </w:rPr>
        <w:t xml:space="preserve"> </w:t>
      </w:r>
      <w:r>
        <w:t>by</w:t>
      </w:r>
      <w:r>
        <w:rPr>
          <w:spacing w:val="-4"/>
        </w:rPr>
        <w:t xml:space="preserve"> </w:t>
      </w:r>
      <w:r>
        <w:t>the</w:t>
      </w:r>
      <w:r>
        <w:rPr>
          <w:spacing w:val="-5"/>
        </w:rPr>
        <w:t xml:space="preserve"> </w:t>
      </w:r>
      <w:r>
        <w:t>NHSBSA</w:t>
      </w:r>
      <w:r>
        <w:rPr>
          <w:spacing w:val="-6"/>
        </w:rPr>
        <w:t xml:space="preserve"> </w:t>
      </w:r>
      <w:r>
        <w:t>Medicines</w:t>
      </w:r>
      <w:r>
        <w:rPr>
          <w:spacing w:val="-4"/>
        </w:rPr>
        <w:t xml:space="preserve"> </w:t>
      </w:r>
      <w:r>
        <w:t>Data</w:t>
      </w:r>
      <w:r>
        <w:rPr>
          <w:spacing w:val="-3"/>
        </w:rPr>
        <w:t xml:space="preserve"> </w:t>
      </w:r>
      <w:r>
        <w:t>Information</w:t>
      </w:r>
      <w:r>
        <w:rPr>
          <w:spacing w:val="-4"/>
        </w:rPr>
        <w:t xml:space="preserve"> </w:t>
      </w:r>
      <w:r>
        <w:t>System Specification, which has been issued with these Directions.</w:t>
      </w:r>
    </w:p>
    <w:sectPr w:rsidR="000C6A32">
      <w:pgSz w:w="1191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2F07"/>
    <w:multiLevelType w:val="hybridMultilevel"/>
    <w:tmpl w:val="BEBA699A"/>
    <w:lvl w:ilvl="0" w:tplc="CA662E38">
      <w:start w:val="1"/>
      <w:numFmt w:val="decimal"/>
      <w:lvlText w:val="%1"/>
      <w:lvlJc w:val="left"/>
      <w:pPr>
        <w:ind w:left="23" w:hanging="199"/>
        <w:jc w:val="left"/>
      </w:pPr>
      <w:rPr>
        <w:rFonts w:hint="default"/>
        <w:spacing w:val="0"/>
        <w:w w:val="99"/>
        <w:lang w:val="en-US" w:eastAsia="en-US" w:bidi="ar-SA"/>
      </w:rPr>
    </w:lvl>
    <w:lvl w:ilvl="1" w:tplc="85744580">
      <w:numFmt w:val="bullet"/>
      <w:lvlText w:val="•"/>
      <w:lvlJc w:val="left"/>
      <w:pPr>
        <w:ind w:left="925" w:hanging="199"/>
      </w:pPr>
      <w:rPr>
        <w:rFonts w:hint="default"/>
        <w:lang w:val="en-US" w:eastAsia="en-US" w:bidi="ar-SA"/>
      </w:rPr>
    </w:lvl>
    <w:lvl w:ilvl="2" w:tplc="8B68786C">
      <w:numFmt w:val="bullet"/>
      <w:lvlText w:val="•"/>
      <w:lvlJc w:val="left"/>
      <w:pPr>
        <w:ind w:left="1830" w:hanging="199"/>
      </w:pPr>
      <w:rPr>
        <w:rFonts w:hint="default"/>
        <w:lang w:val="en-US" w:eastAsia="en-US" w:bidi="ar-SA"/>
      </w:rPr>
    </w:lvl>
    <w:lvl w:ilvl="3" w:tplc="33D6202C">
      <w:numFmt w:val="bullet"/>
      <w:lvlText w:val="•"/>
      <w:lvlJc w:val="left"/>
      <w:pPr>
        <w:ind w:left="2735" w:hanging="199"/>
      </w:pPr>
      <w:rPr>
        <w:rFonts w:hint="default"/>
        <w:lang w:val="en-US" w:eastAsia="en-US" w:bidi="ar-SA"/>
      </w:rPr>
    </w:lvl>
    <w:lvl w:ilvl="4" w:tplc="8A16D3C8">
      <w:numFmt w:val="bullet"/>
      <w:lvlText w:val="•"/>
      <w:lvlJc w:val="left"/>
      <w:pPr>
        <w:ind w:left="3640" w:hanging="199"/>
      </w:pPr>
      <w:rPr>
        <w:rFonts w:hint="default"/>
        <w:lang w:val="en-US" w:eastAsia="en-US" w:bidi="ar-SA"/>
      </w:rPr>
    </w:lvl>
    <w:lvl w:ilvl="5" w:tplc="44D4E01E">
      <w:numFmt w:val="bullet"/>
      <w:lvlText w:val="•"/>
      <w:lvlJc w:val="left"/>
      <w:pPr>
        <w:ind w:left="4546" w:hanging="199"/>
      </w:pPr>
      <w:rPr>
        <w:rFonts w:hint="default"/>
        <w:lang w:val="en-US" w:eastAsia="en-US" w:bidi="ar-SA"/>
      </w:rPr>
    </w:lvl>
    <w:lvl w:ilvl="6" w:tplc="945AC7C0">
      <w:numFmt w:val="bullet"/>
      <w:lvlText w:val="•"/>
      <w:lvlJc w:val="left"/>
      <w:pPr>
        <w:ind w:left="5451" w:hanging="199"/>
      </w:pPr>
      <w:rPr>
        <w:rFonts w:hint="default"/>
        <w:lang w:val="en-US" w:eastAsia="en-US" w:bidi="ar-SA"/>
      </w:rPr>
    </w:lvl>
    <w:lvl w:ilvl="7" w:tplc="CA92E37C">
      <w:numFmt w:val="bullet"/>
      <w:lvlText w:val="•"/>
      <w:lvlJc w:val="left"/>
      <w:pPr>
        <w:ind w:left="6356" w:hanging="199"/>
      </w:pPr>
      <w:rPr>
        <w:rFonts w:hint="default"/>
        <w:lang w:val="en-US" w:eastAsia="en-US" w:bidi="ar-SA"/>
      </w:rPr>
    </w:lvl>
    <w:lvl w:ilvl="8" w:tplc="93D00450">
      <w:numFmt w:val="bullet"/>
      <w:lvlText w:val="•"/>
      <w:lvlJc w:val="left"/>
      <w:pPr>
        <w:ind w:left="7261" w:hanging="199"/>
      </w:pPr>
      <w:rPr>
        <w:rFonts w:hint="default"/>
        <w:lang w:val="en-US" w:eastAsia="en-US" w:bidi="ar-SA"/>
      </w:rPr>
    </w:lvl>
  </w:abstractNum>
  <w:num w:numId="1" w16cid:durableId="16286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2"/>
    <w:rsid w:val="000C6A32"/>
    <w:rsid w:val="0024434E"/>
    <w:rsid w:val="00FD0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7ECA"/>
  <w15:docId w15:val="{2DE3F669-5CF8-4F39-A1FC-3F8BD86D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 w:hanging="1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ea66f701-889f-41c6-ac9c-1c7f6f5a01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16" ma:contentTypeDescription="Create a new document." ma:contentTypeScope="" ma:versionID="c9e5accb8985cfdf8a93edd511c84329">
  <xsd:schema xmlns:xsd="http://www.w3.org/2001/XMLSchema" xmlns:xs="http://www.w3.org/2001/XMLSchema" xmlns:p="http://schemas.microsoft.com/office/2006/metadata/properties" xmlns:ns2="ea66f701-889f-41c6-ac9c-1c7f6f5a01e5" xmlns:ns3="8fff06eb-47bd-4c83-a4b3-0ed107bb1fc8" xmlns:ns4="2799d30d-6731-4efe-ac9b-c4895a8828d9" targetNamespace="http://schemas.microsoft.com/office/2006/metadata/properties" ma:root="true" ma:fieldsID="ec4030d66804b383dcbf0449fa5388e3" ns2:_="" ns3:_="" ns4:_="">
    <xsd:import namespace="ea66f701-889f-41c6-ac9c-1c7f6f5a01e5"/>
    <xsd:import namespace="8fff06eb-47bd-4c83-a4b3-0ed107bb1fc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312ee9-dfad-4019-bfc5-ea08981c3c29}" ma:internalName="TaxCatchAll" ma:showField="CatchAllData" ma:web="8fff06eb-47bd-4c83-a4b3-0ed107bb1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C89CA-A902-4072-BE30-629F5B484474}">
  <ds:schemaRefs>
    <ds:schemaRef ds:uri="http://schemas.microsoft.com/office/2006/metadata/properties"/>
    <ds:schemaRef ds:uri="http://schemas.microsoft.com/office/infopath/2007/PartnerControls"/>
    <ds:schemaRef ds:uri="2799d30d-6731-4efe-ac9b-c4895a8828d9"/>
    <ds:schemaRef ds:uri="ea66f701-889f-41c6-ac9c-1c7f6f5a01e5"/>
  </ds:schemaRefs>
</ds:datastoreItem>
</file>

<file path=customXml/itemProps2.xml><?xml version="1.0" encoding="utf-8"?>
<ds:datastoreItem xmlns:ds="http://schemas.openxmlformats.org/officeDocument/2006/customXml" ds:itemID="{1BD6BEA6-1C71-46E3-871B-67CF89AEF0CC}">
  <ds:schemaRefs>
    <ds:schemaRef ds:uri="http://schemas.microsoft.com/sharepoint/v3/contenttype/forms"/>
  </ds:schemaRefs>
</ds:datastoreItem>
</file>

<file path=customXml/itemProps3.xml><?xml version="1.0" encoding="utf-8"?>
<ds:datastoreItem xmlns:ds="http://schemas.openxmlformats.org/officeDocument/2006/customXml" ds:itemID="{42FA9750-4B06-4DCF-9C22-CD0D4AC76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0</DocSecurity>
  <Lines>22</Lines>
  <Paragraphs>6</Paragraphs>
  <ScaleCrop>false</ScaleCrop>
  <Company>NHS BSA</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Neal</dc:creator>
  <cp:lastModifiedBy>Tony Neal</cp:lastModifiedBy>
  <cp:revision>2</cp:revision>
  <dcterms:created xsi:type="dcterms:W3CDTF">2025-07-02T08:16:00Z</dcterms:created>
  <dcterms:modified xsi:type="dcterms:W3CDTF">2025-07-02T08:16:00Z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for Office 365</vt:lpwstr>
  </property>
  <property fmtid="{D5CDD505-2E9C-101B-9397-08002B2CF9AE}" pid="4" name="LastSaved">
    <vt:filetime>2025-07-02T00:00:00Z</vt:filetime>
  </property>
  <property fmtid="{D5CDD505-2E9C-101B-9397-08002B2CF9AE}" pid="5" name="Producer">
    <vt:lpwstr>Microsoft® Word for Office 365</vt:lpwstr>
  </property>
  <property fmtid="{D5CDD505-2E9C-101B-9397-08002B2CF9AE}" pid="6" name="ContentTypeId">
    <vt:lpwstr>0x01010038602CAF33B2AF46AB804BA602178BEA</vt:lpwstr>
  </property>
</Properties>
</file>