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3F" w:rsidRPr="00CC39BA" w:rsidRDefault="0052268F" w:rsidP="00364DE3">
      <w:pPr>
        <w:spacing w:after="0"/>
        <w:jc w:val="center"/>
        <w:rPr>
          <w:rFonts w:ascii="Arial" w:hAnsi="Arial" w:cs="Arial"/>
          <w:b/>
          <w:color w:val="005EB8"/>
          <w:sz w:val="28"/>
          <w:szCs w:val="24"/>
        </w:rPr>
      </w:pPr>
      <w:r w:rsidRPr="00CC39BA">
        <w:rPr>
          <w:noProof/>
          <w:color w:val="005EB8"/>
          <w:lang w:eastAsia="en-GB"/>
        </w:rPr>
        <w:drawing>
          <wp:anchor distT="0" distB="0" distL="114300" distR="114300" simplePos="0" relativeHeight="251658240" behindDoc="0" locked="0" layoutInCell="1" allowOverlap="1" wp14:anchorId="448ECD06" wp14:editId="355C283C">
            <wp:simplePos x="0" y="0"/>
            <wp:positionH relativeFrom="column">
              <wp:posOffset>-914400</wp:posOffset>
            </wp:positionH>
            <wp:positionV relativeFrom="paragraph">
              <wp:posOffset>-924560</wp:posOffset>
            </wp:positionV>
            <wp:extent cx="7559675" cy="1736090"/>
            <wp:effectExtent l="0" t="0" r="3175" b="0"/>
            <wp:wrapSquare wrapText="bothSides"/>
            <wp:docPr id="3" name="Picture 3"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675"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DE3" w:rsidRPr="00CC39BA">
        <w:rPr>
          <w:rFonts w:ascii="Arial" w:hAnsi="Arial" w:cs="Arial"/>
          <w:b/>
          <w:color w:val="005EB8"/>
          <w:sz w:val="28"/>
          <w:szCs w:val="24"/>
        </w:rPr>
        <w:t>NHS Business Services Authority</w:t>
      </w:r>
    </w:p>
    <w:p w:rsidR="00364DE3" w:rsidRPr="00CC39BA" w:rsidRDefault="00364DE3" w:rsidP="00364DE3">
      <w:pPr>
        <w:spacing w:after="0"/>
        <w:jc w:val="center"/>
        <w:rPr>
          <w:rFonts w:ascii="Arial" w:hAnsi="Arial" w:cs="Arial"/>
          <w:b/>
          <w:color w:val="005EB8"/>
          <w:sz w:val="28"/>
          <w:szCs w:val="24"/>
        </w:rPr>
      </w:pPr>
      <w:r w:rsidRPr="00CC39BA">
        <w:rPr>
          <w:rFonts w:ascii="Arial" w:hAnsi="Arial" w:cs="Arial"/>
          <w:b/>
          <w:color w:val="005EB8"/>
          <w:sz w:val="28"/>
          <w:szCs w:val="24"/>
        </w:rPr>
        <w:t>Summary of Minutes of the NHSBSA Board Meeting</w:t>
      </w:r>
    </w:p>
    <w:p w:rsidR="00364DE3" w:rsidRPr="00CC39BA" w:rsidRDefault="00CC39BA" w:rsidP="00364DE3">
      <w:pPr>
        <w:spacing w:after="0"/>
        <w:jc w:val="center"/>
        <w:rPr>
          <w:rFonts w:ascii="Arial" w:hAnsi="Arial" w:cs="Arial"/>
          <w:b/>
          <w:color w:val="005EB8"/>
          <w:sz w:val="28"/>
          <w:szCs w:val="24"/>
        </w:rPr>
      </w:pPr>
      <w:r>
        <w:rPr>
          <w:rFonts w:ascii="Arial" w:hAnsi="Arial" w:cs="Arial"/>
          <w:b/>
          <w:color w:val="005EB8"/>
          <w:sz w:val="28"/>
          <w:szCs w:val="24"/>
        </w:rPr>
        <w:t>held at 1</w:t>
      </w:r>
      <w:r w:rsidR="007E470B" w:rsidRPr="00CC39BA">
        <w:rPr>
          <w:rFonts w:ascii="Arial" w:hAnsi="Arial" w:cs="Arial"/>
          <w:b/>
          <w:color w:val="005EB8"/>
          <w:sz w:val="28"/>
          <w:szCs w:val="24"/>
        </w:rPr>
        <w:t>.</w:t>
      </w:r>
      <w:r w:rsidR="00D41AA7" w:rsidRPr="00CC39BA">
        <w:rPr>
          <w:rFonts w:ascii="Arial" w:hAnsi="Arial" w:cs="Arial"/>
          <w:b/>
          <w:color w:val="005EB8"/>
          <w:sz w:val="28"/>
          <w:szCs w:val="24"/>
        </w:rPr>
        <w:t>00</w:t>
      </w:r>
      <w:r>
        <w:rPr>
          <w:rFonts w:ascii="Arial" w:hAnsi="Arial" w:cs="Arial"/>
          <w:b/>
          <w:color w:val="005EB8"/>
          <w:sz w:val="28"/>
          <w:szCs w:val="24"/>
        </w:rPr>
        <w:t>p</w:t>
      </w:r>
      <w:r w:rsidR="00364DE3" w:rsidRPr="00CC39BA">
        <w:rPr>
          <w:rFonts w:ascii="Arial" w:hAnsi="Arial" w:cs="Arial"/>
          <w:b/>
          <w:color w:val="005EB8"/>
          <w:sz w:val="28"/>
          <w:szCs w:val="24"/>
        </w:rPr>
        <w:t xml:space="preserve">m on </w:t>
      </w:r>
      <w:r w:rsidR="00D41AA7" w:rsidRPr="00CC39BA">
        <w:rPr>
          <w:rFonts w:ascii="Arial" w:hAnsi="Arial" w:cs="Arial"/>
          <w:b/>
          <w:color w:val="005EB8"/>
          <w:sz w:val="28"/>
          <w:szCs w:val="24"/>
        </w:rPr>
        <w:t>1</w:t>
      </w:r>
      <w:r>
        <w:rPr>
          <w:rFonts w:ascii="Arial" w:hAnsi="Arial" w:cs="Arial"/>
          <w:b/>
          <w:color w:val="005EB8"/>
          <w:sz w:val="28"/>
          <w:szCs w:val="24"/>
        </w:rPr>
        <w:t>3 October</w:t>
      </w:r>
      <w:r w:rsidR="0095625D" w:rsidRPr="00CC39BA">
        <w:rPr>
          <w:rFonts w:ascii="Arial" w:hAnsi="Arial" w:cs="Arial"/>
          <w:b/>
          <w:color w:val="005EB8"/>
          <w:sz w:val="28"/>
          <w:szCs w:val="24"/>
        </w:rPr>
        <w:t xml:space="preserve"> </w:t>
      </w:r>
      <w:r w:rsidR="00775D5F" w:rsidRPr="00CC39BA">
        <w:rPr>
          <w:rFonts w:ascii="Arial" w:hAnsi="Arial" w:cs="Arial"/>
          <w:b/>
          <w:color w:val="005EB8"/>
          <w:sz w:val="28"/>
          <w:szCs w:val="24"/>
        </w:rPr>
        <w:t>2016.</w:t>
      </w:r>
    </w:p>
    <w:p w:rsidR="00364DE3" w:rsidRDefault="00364DE3" w:rsidP="00364DE3">
      <w:pPr>
        <w:spacing w:after="0"/>
        <w:jc w:val="center"/>
        <w:rPr>
          <w:rFonts w:ascii="Arial" w:hAnsi="Arial" w:cs="Arial"/>
          <w:b/>
          <w:sz w:val="24"/>
          <w:szCs w:val="24"/>
        </w:rPr>
      </w:pPr>
    </w:p>
    <w:p w:rsidR="00364DE3" w:rsidRPr="00CC39BA" w:rsidRDefault="00C825A2" w:rsidP="00C825A2">
      <w:pPr>
        <w:spacing w:after="0" w:line="240" w:lineRule="auto"/>
        <w:contextualSpacing/>
        <w:rPr>
          <w:rFonts w:ascii="Arial" w:hAnsi="Arial" w:cs="Arial"/>
          <w:b/>
          <w:color w:val="005EB8"/>
          <w:sz w:val="24"/>
          <w:szCs w:val="24"/>
        </w:rPr>
      </w:pPr>
      <w:r w:rsidRPr="00CC39BA">
        <w:rPr>
          <w:rFonts w:ascii="Arial" w:hAnsi="Arial" w:cs="Arial"/>
          <w:b/>
          <w:color w:val="005EB8"/>
          <w:sz w:val="24"/>
          <w:szCs w:val="24"/>
        </w:rPr>
        <w:t>Present:</w:t>
      </w:r>
    </w:p>
    <w:p w:rsidR="00C825A2" w:rsidRDefault="00C825A2" w:rsidP="00C825A2">
      <w:pPr>
        <w:spacing w:after="0" w:line="240" w:lineRule="auto"/>
        <w:contextualSpacing/>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24"/>
      </w:tblGrid>
      <w:tr w:rsidR="00364DE3" w:rsidTr="0020085A">
        <w:tc>
          <w:tcPr>
            <w:tcW w:w="2410" w:type="dxa"/>
          </w:tcPr>
          <w:p w:rsidR="00364DE3" w:rsidRDefault="001B1675" w:rsidP="00C825A2">
            <w:pPr>
              <w:contextualSpacing/>
              <w:rPr>
                <w:rFonts w:ascii="Arial" w:hAnsi="Arial" w:cs="Arial"/>
                <w:sz w:val="24"/>
                <w:szCs w:val="24"/>
              </w:rPr>
            </w:pPr>
            <w:r>
              <w:rPr>
                <w:rFonts w:ascii="Arial" w:hAnsi="Arial" w:cs="Arial"/>
                <w:sz w:val="24"/>
                <w:szCs w:val="24"/>
              </w:rPr>
              <w:t>Silla Maizey</w:t>
            </w:r>
          </w:p>
        </w:tc>
        <w:tc>
          <w:tcPr>
            <w:tcW w:w="6724" w:type="dxa"/>
          </w:tcPr>
          <w:p w:rsidR="00364DE3" w:rsidRDefault="00364DE3" w:rsidP="00C825A2">
            <w:pPr>
              <w:contextualSpacing/>
              <w:rPr>
                <w:rFonts w:ascii="Arial" w:hAnsi="Arial" w:cs="Arial"/>
                <w:sz w:val="24"/>
                <w:szCs w:val="24"/>
              </w:rPr>
            </w:pPr>
            <w:r>
              <w:rPr>
                <w:rFonts w:ascii="Arial" w:hAnsi="Arial" w:cs="Arial"/>
                <w:sz w:val="24"/>
                <w:szCs w:val="24"/>
              </w:rPr>
              <w:t>Chair</w:t>
            </w:r>
          </w:p>
        </w:tc>
      </w:tr>
      <w:tr w:rsidR="00364DE3" w:rsidTr="0020085A">
        <w:tc>
          <w:tcPr>
            <w:tcW w:w="2410" w:type="dxa"/>
          </w:tcPr>
          <w:p w:rsidR="00364DE3" w:rsidRDefault="00364DE3" w:rsidP="00C825A2">
            <w:pPr>
              <w:contextualSpacing/>
              <w:rPr>
                <w:rFonts w:ascii="Arial" w:hAnsi="Arial" w:cs="Arial"/>
                <w:sz w:val="24"/>
                <w:szCs w:val="24"/>
              </w:rPr>
            </w:pPr>
            <w:r>
              <w:rPr>
                <w:rFonts w:ascii="Arial" w:hAnsi="Arial" w:cs="Arial"/>
                <w:sz w:val="24"/>
                <w:szCs w:val="24"/>
              </w:rPr>
              <w:t>Nick Scholte</w:t>
            </w:r>
          </w:p>
        </w:tc>
        <w:tc>
          <w:tcPr>
            <w:tcW w:w="6724" w:type="dxa"/>
          </w:tcPr>
          <w:p w:rsidR="00364DE3" w:rsidRDefault="00364DE3" w:rsidP="00C825A2">
            <w:pPr>
              <w:contextualSpacing/>
              <w:rPr>
                <w:rFonts w:ascii="Arial" w:hAnsi="Arial" w:cs="Arial"/>
                <w:sz w:val="24"/>
                <w:szCs w:val="24"/>
              </w:rPr>
            </w:pPr>
            <w:r>
              <w:rPr>
                <w:rFonts w:ascii="Arial" w:hAnsi="Arial" w:cs="Arial"/>
                <w:sz w:val="24"/>
                <w:szCs w:val="24"/>
              </w:rPr>
              <w:t>Chief Executive</w:t>
            </w:r>
          </w:p>
        </w:tc>
      </w:tr>
      <w:tr w:rsidR="00D41AA7" w:rsidTr="0020085A">
        <w:tc>
          <w:tcPr>
            <w:tcW w:w="2410" w:type="dxa"/>
          </w:tcPr>
          <w:p w:rsidR="00D41AA7" w:rsidRDefault="00D41AA7" w:rsidP="00C825A2">
            <w:pPr>
              <w:contextualSpacing/>
              <w:rPr>
                <w:rFonts w:ascii="Arial" w:hAnsi="Arial" w:cs="Arial"/>
                <w:sz w:val="24"/>
                <w:szCs w:val="24"/>
              </w:rPr>
            </w:pPr>
            <w:r>
              <w:rPr>
                <w:rFonts w:ascii="Arial" w:hAnsi="Arial" w:cs="Arial"/>
                <w:sz w:val="24"/>
                <w:szCs w:val="24"/>
              </w:rPr>
              <w:t>Debra Bailey</w:t>
            </w:r>
          </w:p>
        </w:tc>
        <w:tc>
          <w:tcPr>
            <w:tcW w:w="6724" w:type="dxa"/>
          </w:tcPr>
          <w:p w:rsidR="00D41AA7" w:rsidRDefault="00D41AA7" w:rsidP="00C825A2">
            <w:pPr>
              <w:contextualSpacing/>
              <w:rPr>
                <w:rFonts w:ascii="Arial" w:hAnsi="Arial" w:cs="Arial"/>
                <w:sz w:val="24"/>
                <w:szCs w:val="24"/>
              </w:rPr>
            </w:pPr>
            <w:r>
              <w:rPr>
                <w:rFonts w:ascii="Arial" w:hAnsi="Arial" w:cs="Arial"/>
                <w:sz w:val="24"/>
                <w:szCs w:val="24"/>
              </w:rPr>
              <w:t>Non-Executive Director</w:t>
            </w:r>
          </w:p>
        </w:tc>
      </w:tr>
      <w:tr w:rsidR="007E470B" w:rsidTr="0020085A">
        <w:tc>
          <w:tcPr>
            <w:tcW w:w="2410" w:type="dxa"/>
          </w:tcPr>
          <w:p w:rsidR="007E470B" w:rsidRDefault="007E470B" w:rsidP="00C825A2">
            <w:pPr>
              <w:contextualSpacing/>
              <w:rPr>
                <w:rFonts w:ascii="Arial" w:hAnsi="Arial" w:cs="Arial"/>
                <w:sz w:val="24"/>
                <w:szCs w:val="24"/>
              </w:rPr>
            </w:pPr>
            <w:r>
              <w:rPr>
                <w:rFonts w:ascii="Arial" w:hAnsi="Arial" w:cs="Arial"/>
                <w:sz w:val="24"/>
                <w:szCs w:val="24"/>
              </w:rPr>
              <w:t>Mark Ellerby</w:t>
            </w:r>
          </w:p>
        </w:tc>
        <w:tc>
          <w:tcPr>
            <w:tcW w:w="6724" w:type="dxa"/>
          </w:tcPr>
          <w:p w:rsidR="007E470B" w:rsidRDefault="007E470B" w:rsidP="00C825A2">
            <w:pPr>
              <w:contextualSpacing/>
              <w:rPr>
                <w:rFonts w:ascii="Arial" w:hAnsi="Arial" w:cs="Arial"/>
                <w:sz w:val="24"/>
                <w:szCs w:val="24"/>
              </w:rPr>
            </w:pPr>
            <w:r>
              <w:rPr>
                <w:rFonts w:ascii="Arial" w:hAnsi="Arial" w:cs="Arial"/>
                <w:sz w:val="24"/>
                <w:szCs w:val="24"/>
              </w:rPr>
              <w:t>Non-Executive Director</w:t>
            </w:r>
          </w:p>
        </w:tc>
      </w:tr>
      <w:tr w:rsidR="00B9263B" w:rsidTr="0020085A">
        <w:tc>
          <w:tcPr>
            <w:tcW w:w="2410" w:type="dxa"/>
          </w:tcPr>
          <w:p w:rsidR="00B9263B" w:rsidRDefault="00B9263B" w:rsidP="00C825A2">
            <w:pPr>
              <w:contextualSpacing/>
              <w:rPr>
                <w:rFonts w:ascii="Arial" w:hAnsi="Arial" w:cs="Arial"/>
                <w:sz w:val="24"/>
                <w:szCs w:val="24"/>
              </w:rPr>
            </w:pPr>
            <w:r>
              <w:rPr>
                <w:rFonts w:ascii="Arial" w:hAnsi="Arial" w:cs="Arial"/>
                <w:sz w:val="24"/>
                <w:szCs w:val="24"/>
              </w:rPr>
              <w:t>Andrew Flanagan</w:t>
            </w:r>
          </w:p>
        </w:tc>
        <w:tc>
          <w:tcPr>
            <w:tcW w:w="6724" w:type="dxa"/>
          </w:tcPr>
          <w:p w:rsidR="00B9263B" w:rsidRDefault="00B9263B" w:rsidP="001F0F4F">
            <w:pPr>
              <w:contextualSpacing/>
              <w:rPr>
                <w:rFonts w:ascii="Arial" w:hAnsi="Arial" w:cs="Arial"/>
                <w:sz w:val="24"/>
                <w:szCs w:val="24"/>
              </w:rPr>
            </w:pPr>
            <w:r>
              <w:rPr>
                <w:rFonts w:ascii="Arial" w:hAnsi="Arial" w:cs="Arial"/>
                <w:sz w:val="24"/>
                <w:szCs w:val="24"/>
              </w:rPr>
              <w:t>Non-Executive Director</w:t>
            </w:r>
          </w:p>
        </w:tc>
      </w:tr>
      <w:tr w:rsidR="007E470B" w:rsidTr="0020085A">
        <w:tc>
          <w:tcPr>
            <w:tcW w:w="2410" w:type="dxa"/>
          </w:tcPr>
          <w:p w:rsidR="007E470B" w:rsidRDefault="007E470B" w:rsidP="00C825A2">
            <w:pPr>
              <w:contextualSpacing/>
              <w:rPr>
                <w:rFonts w:ascii="Arial" w:hAnsi="Arial" w:cs="Arial"/>
                <w:sz w:val="24"/>
                <w:szCs w:val="24"/>
              </w:rPr>
            </w:pPr>
            <w:r>
              <w:rPr>
                <w:rFonts w:ascii="Arial" w:hAnsi="Arial" w:cs="Arial"/>
                <w:sz w:val="24"/>
                <w:szCs w:val="24"/>
              </w:rPr>
              <w:t>Alistair McDonald</w:t>
            </w:r>
          </w:p>
        </w:tc>
        <w:tc>
          <w:tcPr>
            <w:tcW w:w="6724" w:type="dxa"/>
          </w:tcPr>
          <w:p w:rsidR="007E470B" w:rsidRDefault="007E470B" w:rsidP="001F0F4F">
            <w:pPr>
              <w:contextualSpacing/>
              <w:rPr>
                <w:rFonts w:ascii="Arial" w:hAnsi="Arial" w:cs="Arial"/>
                <w:sz w:val="24"/>
                <w:szCs w:val="24"/>
              </w:rPr>
            </w:pPr>
            <w:r>
              <w:rPr>
                <w:rFonts w:ascii="Arial" w:hAnsi="Arial" w:cs="Arial"/>
                <w:sz w:val="24"/>
                <w:szCs w:val="24"/>
              </w:rPr>
              <w:t>Director of Service Delivery</w:t>
            </w:r>
          </w:p>
        </w:tc>
      </w:tr>
      <w:tr w:rsidR="00775D5F" w:rsidTr="0020085A">
        <w:tc>
          <w:tcPr>
            <w:tcW w:w="2410" w:type="dxa"/>
          </w:tcPr>
          <w:p w:rsidR="00775D5F" w:rsidRDefault="00775D5F" w:rsidP="00C825A2">
            <w:pPr>
              <w:contextualSpacing/>
              <w:rPr>
                <w:rFonts w:ascii="Arial" w:hAnsi="Arial" w:cs="Arial"/>
                <w:sz w:val="24"/>
                <w:szCs w:val="24"/>
              </w:rPr>
            </w:pPr>
            <w:r>
              <w:rPr>
                <w:rFonts w:ascii="Arial" w:hAnsi="Arial" w:cs="Arial"/>
                <w:sz w:val="24"/>
                <w:szCs w:val="24"/>
              </w:rPr>
              <w:t>Patrick McGahon</w:t>
            </w:r>
          </w:p>
        </w:tc>
        <w:tc>
          <w:tcPr>
            <w:tcW w:w="6724" w:type="dxa"/>
          </w:tcPr>
          <w:p w:rsidR="00775D5F" w:rsidRDefault="00775D5F" w:rsidP="001F0F4F">
            <w:pPr>
              <w:contextualSpacing/>
              <w:rPr>
                <w:rFonts w:ascii="Arial" w:hAnsi="Arial" w:cs="Arial"/>
                <w:sz w:val="24"/>
                <w:szCs w:val="24"/>
              </w:rPr>
            </w:pPr>
            <w:r>
              <w:rPr>
                <w:rFonts w:ascii="Arial" w:hAnsi="Arial" w:cs="Arial"/>
                <w:sz w:val="24"/>
                <w:szCs w:val="24"/>
              </w:rPr>
              <w:t>Director of Finance and Corporate Services</w:t>
            </w:r>
          </w:p>
        </w:tc>
      </w:tr>
      <w:tr w:rsidR="00E5551B" w:rsidTr="0020085A">
        <w:tc>
          <w:tcPr>
            <w:tcW w:w="2410" w:type="dxa"/>
          </w:tcPr>
          <w:p w:rsidR="00E5551B" w:rsidRDefault="00E5551B" w:rsidP="00C825A2">
            <w:pPr>
              <w:contextualSpacing/>
              <w:rPr>
                <w:rFonts w:ascii="Arial" w:hAnsi="Arial" w:cs="Arial"/>
                <w:sz w:val="24"/>
                <w:szCs w:val="24"/>
              </w:rPr>
            </w:pPr>
            <w:r>
              <w:rPr>
                <w:rFonts w:ascii="Arial" w:hAnsi="Arial" w:cs="Arial"/>
                <w:sz w:val="24"/>
                <w:szCs w:val="24"/>
              </w:rPr>
              <w:t>Steven Pink</w:t>
            </w:r>
          </w:p>
        </w:tc>
        <w:tc>
          <w:tcPr>
            <w:tcW w:w="6724" w:type="dxa"/>
          </w:tcPr>
          <w:p w:rsidR="00E5551B" w:rsidRDefault="001F0F4F" w:rsidP="00C825A2">
            <w:pPr>
              <w:contextualSpacing/>
              <w:rPr>
                <w:rFonts w:ascii="Arial" w:hAnsi="Arial" w:cs="Arial"/>
                <w:sz w:val="24"/>
                <w:szCs w:val="24"/>
              </w:rPr>
            </w:pPr>
            <w:r>
              <w:rPr>
                <w:rFonts w:ascii="Arial" w:hAnsi="Arial" w:cs="Arial"/>
                <w:sz w:val="24"/>
                <w:szCs w:val="24"/>
              </w:rPr>
              <w:t>Director of Change and Commercial Delivery</w:t>
            </w:r>
          </w:p>
        </w:tc>
      </w:tr>
    </w:tbl>
    <w:p w:rsidR="00364DE3" w:rsidRPr="00364DE3" w:rsidRDefault="00364DE3" w:rsidP="00364DE3">
      <w:pPr>
        <w:spacing w:after="0" w:line="240" w:lineRule="auto"/>
        <w:ind w:left="720" w:hanging="720"/>
        <w:contextualSpacing/>
        <w:rPr>
          <w:rFonts w:ascii="Arial" w:hAnsi="Arial" w:cs="Arial"/>
          <w:sz w:val="24"/>
          <w:szCs w:val="24"/>
        </w:rPr>
      </w:pPr>
    </w:p>
    <w:p w:rsidR="001479BD" w:rsidRPr="00CC39BA" w:rsidRDefault="00364DE3" w:rsidP="001479BD">
      <w:pPr>
        <w:rPr>
          <w:rFonts w:ascii="Arial" w:hAnsi="Arial" w:cs="Arial"/>
          <w:color w:val="005EB8"/>
          <w:sz w:val="24"/>
          <w:szCs w:val="24"/>
        </w:rPr>
      </w:pPr>
      <w:r w:rsidRPr="00CC39BA">
        <w:rPr>
          <w:rFonts w:ascii="Arial" w:hAnsi="Arial" w:cs="Arial"/>
          <w:b/>
          <w:color w:val="005EB8"/>
          <w:sz w:val="24"/>
          <w:szCs w:val="24"/>
        </w:rPr>
        <w:t>In Attendance:</w:t>
      </w:r>
      <w:r w:rsidRPr="00CC39BA">
        <w:rPr>
          <w:rFonts w:ascii="Arial" w:hAnsi="Arial" w:cs="Arial"/>
          <w:color w:val="005EB8"/>
          <w:sz w:val="24"/>
          <w:szCs w:val="24"/>
        </w:rPr>
        <w:t xml:space="preserve"> </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260"/>
        <w:gridCol w:w="3464"/>
      </w:tblGrid>
      <w:tr w:rsidR="001479BD" w:rsidTr="0020085A">
        <w:tc>
          <w:tcPr>
            <w:tcW w:w="2518" w:type="dxa"/>
          </w:tcPr>
          <w:p w:rsidR="001479BD" w:rsidRDefault="001479BD" w:rsidP="00364DE3">
            <w:pPr>
              <w:rPr>
                <w:rFonts w:ascii="Arial" w:hAnsi="Arial" w:cs="Arial"/>
                <w:sz w:val="24"/>
                <w:szCs w:val="24"/>
              </w:rPr>
            </w:pPr>
            <w:r>
              <w:rPr>
                <w:rFonts w:ascii="Arial" w:hAnsi="Arial" w:cs="Arial"/>
                <w:sz w:val="24"/>
                <w:szCs w:val="24"/>
              </w:rPr>
              <w:t>Mark Dibble</w:t>
            </w:r>
          </w:p>
        </w:tc>
        <w:tc>
          <w:tcPr>
            <w:tcW w:w="3260" w:type="dxa"/>
          </w:tcPr>
          <w:p w:rsidR="001479BD" w:rsidRDefault="001479BD" w:rsidP="00364DE3">
            <w:pPr>
              <w:rPr>
                <w:rFonts w:ascii="Arial" w:hAnsi="Arial" w:cs="Arial"/>
                <w:sz w:val="24"/>
                <w:szCs w:val="24"/>
              </w:rPr>
            </w:pPr>
            <w:r>
              <w:rPr>
                <w:rFonts w:ascii="Arial" w:hAnsi="Arial" w:cs="Arial"/>
                <w:sz w:val="24"/>
                <w:szCs w:val="24"/>
              </w:rPr>
              <w:t>Corporate Secretary</w:t>
            </w:r>
          </w:p>
        </w:tc>
        <w:tc>
          <w:tcPr>
            <w:tcW w:w="3464" w:type="dxa"/>
          </w:tcPr>
          <w:p w:rsidR="001479BD" w:rsidRDefault="001479BD" w:rsidP="00364DE3">
            <w:pPr>
              <w:rPr>
                <w:rFonts w:ascii="Arial" w:hAnsi="Arial" w:cs="Arial"/>
                <w:sz w:val="24"/>
                <w:szCs w:val="24"/>
              </w:rPr>
            </w:pPr>
          </w:p>
        </w:tc>
      </w:tr>
      <w:tr w:rsidR="00CB6AD2" w:rsidTr="0020085A">
        <w:tc>
          <w:tcPr>
            <w:tcW w:w="2518" w:type="dxa"/>
          </w:tcPr>
          <w:p w:rsidR="00CB6AD2" w:rsidRDefault="00D41AA7" w:rsidP="00364DE3">
            <w:pPr>
              <w:rPr>
                <w:rFonts w:ascii="Arial" w:hAnsi="Arial" w:cs="Arial"/>
                <w:sz w:val="24"/>
                <w:szCs w:val="24"/>
              </w:rPr>
            </w:pPr>
            <w:r>
              <w:rPr>
                <w:rFonts w:ascii="Arial" w:hAnsi="Arial" w:cs="Arial"/>
                <w:sz w:val="24"/>
                <w:szCs w:val="24"/>
              </w:rPr>
              <w:t>Ben Masterson</w:t>
            </w:r>
            <w:r w:rsidR="00CB6AD2" w:rsidRPr="00CB6AD2">
              <w:rPr>
                <w:rFonts w:ascii="Arial" w:hAnsi="Arial" w:cs="Arial"/>
                <w:sz w:val="24"/>
                <w:szCs w:val="24"/>
              </w:rPr>
              <w:tab/>
            </w:r>
          </w:p>
        </w:tc>
        <w:tc>
          <w:tcPr>
            <w:tcW w:w="6724" w:type="dxa"/>
            <w:gridSpan w:val="2"/>
          </w:tcPr>
          <w:p w:rsidR="00CB6AD2" w:rsidRDefault="00775D5F" w:rsidP="00775D5F">
            <w:pPr>
              <w:rPr>
                <w:rFonts w:ascii="Arial" w:hAnsi="Arial" w:cs="Arial"/>
                <w:sz w:val="24"/>
                <w:szCs w:val="24"/>
              </w:rPr>
            </w:pPr>
            <w:r>
              <w:rPr>
                <w:rFonts w:ascii="Arial" w:hAnsi="Arial" w:cs="Arial"/>
                <w:sz w:val="24"/>
                <w:szCs w:val="24"/>
              </w:rPr>
              <w:t>Department of Health</w:t>
            </w:r>
            <w:r w:rsidR="00563263">
              <w:rPr>
                <w:rFonts w:ascii="Arial" w:hAnsi="Arial" w:cs="Arial"/>
                <w:sz w:val="24"/>
                <w:szCs w:val="24"/>
              </w:rPr>
              <w:t xml:space="preserve"> (DH)</w:t>
            </w:r>
          </w:p>
        </w:tc>
      </w:tr>
      <w:tr w:rsidR="00EC2173" w:rsidTr="0020085A">
        <w:tc>
          <w:tcPr>
            <w:tcW w:w="2518" w:type="dxa"/>
          </w:tcPr>
          <w:p w:rsidR="00EC2173" w:rsidRDefault="00EC2173" w:rsidP="00364DE3">
            <w:pPr>
              <w:rPr>
                <w:rFonts w:ascii="Arial" w:hAnsi="Arial" w:cs="Arial"/>
                <w:sz w:val="24"/>
                <w:szCs w:val="24"/>
              </w:rPr>
            </w:pPr>
            <w:r>
              <w:rPr>
                <w:rFonts w:ascii="Arial" w:hAnsi="Arial" w:cs="Arial"/>
                <w:sz w:val="24"/>
                <w:szCs w:val="24"/>
              </w:rPr>
              <w:t>Nigel Zaman</w:t>
            </w:r>
          </w:p>
        </w:tc>
        <w:tc>
          <w:tcPr>
            <w:tcW w:w="6724" w:type="dxa"/>
            <w:gridSpan w:val="2"/>
          </w:tcPr>
          <w:p w:rsidR="00EC2173" w:rsidRDefault="00EC2173" w:rsidP="00962555">
            <w:pPr>
              <w:rPr>
                <w:rFonts w:ascii="Arial" w:hAnsi="Arial" w:cs="Arial"/>
                <w:sz w:val="24"/>
                <w:szCs w:val="24"/>
              </w:rPr>
            </w:pPr>
            <w:r>
              <w:rPr>
                <w:rFonts w:ascii="Arial" w:hAnsi="Arial" w:cs="Arial"/>
                <w:sz w:val="24"/>
                <w:szCs w:val="24"/>
              </w:rPr>
              <w:t>Department of Health</w:t>
            </w:r>
            <w:r w:rsidR="00563263">
              <w:rPr>
                <w:rFonts w:ascii="Arial" w:hAnsi="Arial" w:cs="Arial"/>
                <w:sz w:val="24"/>
                <w:szCs w:val="24"/>
              </w:rPr>
              <w:t xml:space="preserve"> (DH)</w:t>
            </w:r>
          </w:p>
        </w:tc>
      </w:tr>
      <w:tr w:rsidR="00CC39BA" w:rsidTr="0020085A">
        <w:tc>
          <w:tcPr>
            <w:tcW w:w="2518" w:type="dxa"/>
          </w:tcPr>
          <w:p w:rsidR="00CC39BA" w:rsidRDefault="00CC39BA" w:rsidP="00364DE3">
            <w:pPr>
              <w:rPr>
                <w:rFonts w:ascii="Arial" w:hAnsi="Arial" w:cs="Arial"/>
                <w:sz w:val="24"/>
                <w:szCs w:val="24"/>
              </w:rPr>
            </w:pPr>
            <w:r>
              <w:rPr>
                <w:rFonts w:ascii="Arial" w:hAnsi="Arial" w:cs="Arial"/>
                <w:sz w:val="24"/>
                <w:szCs w:val="24"/>
              </w:rPr>
              <w:t>Gordon Wanless</w:t>
            </w:r>
          </w:p>
        </w:tc>
        <w:tc>
          <w:tcPr>
            <w:tcW w:w="6724" w:type="dxa"/>
            <w:gridSpan w:val="2"/>
          </w:tcPr>
          <w:p w:rsidR="00CC39BA" w:rsidRDefault="00CC39BA" w:rsidP="00962555">
            <w:pPr>
              <w:rPr>
                <w:rFonts w:ascii="Arial" w:hAnsi="Arial" w:cs="Arial"/>
                <w:sz w:val="24"/>
                <w:szCs w:val="24"/>
              </w:rPr>
            </w:pPr>
            <w:r>
              <w:rPr>
                <w:rFonts w:ascii="Arial" w:hAnsi="Arial" w:cs="Arial"/>
                <w:sz w:val="24"/>
                <w:szCs w:val="24"/>
              </w:rPr>
              <w:t>Hea</w:t>
            </w:r>
            <w:r w:rsidR="00C3603E">
              <w:rPr>
                <w:rFonts w:ascii="Arial" w:hAnsi="Arial" w:cs="Arial"/>
                <w:sz w:val="24"/>
                <w:szCs w:val="24"/>
              </w:rPr>
              <w:t>d of Internal Governance (Item 7</w:t>
            </w:r>
            <w:r>
              <w:rPr>
                <w:rFonts w:ascii="Arial" w:hAnsi="Arial" w:cs="Arial"/>
                <w:sz w:val="24"/>
                <w:szCs w:val="24"/>
              </w:rPr>
              <w:t xml:space="preserve"> only)</w:t>
            </w:r>
          </w:p>
        </w:tc>
      </w:tr>
      <w:tr w:rsidR="00CC39BA" w:rsidTr="0020085A">
        <w:tc>
          <w:tcPr>
            <w:tcW w:w="2518" w:type="dxa"/>
          </w:tcPr>
          <w:p w:rsidR="00CC39BA" w:rsidRDefault="00CC39BA" w:rsidP="00364DE3">
            <w:pPr>
              <w:rPr>
                <w:rFonts w:ascii="Arial" w:hAnsi="Arial" w:cs="Arial"/>
                <w:sz w:val="24"/>
                <w:szCs w:val="24"/>
              </w:rPr>
            </w:pPr>
            <w:r>
              <w:rPr>
                <w:rFonts w:ascii="Arial" w:hAnsi="Arial" w:cs="Arial"/>
                <w:sz w:val="24"/>
                <w:szCs w:val="24"/>
              </w:rPr>
              <w:t>Michael Gibson</w:t>
            </w:r>
          </w:p>
        </w:tc>
        <w:tc>
          <w:tcPr>
            <w:tcW w:w="6724" w:type="dxa"/>
            <w:gridSpan w:val="2"/>
          </w:tcPr>
          <w:p w:rsidR="00CC39BA" w:rsidRDefault="00CC39BA" w:rsidP="00C3603E">
            <w:pPr>
              <w:rPr>
                <w:rFonts w:ascii="Arial" w:hAnsi="Arial" w:cs="Arial"/>
                <w:sz w:val="24"/>
                <w:szCs w:val="24"/>
              </w:rPr>
            </w:pPr>
            <w:r>
              <w:rPr>
                <w:rFonts w:ascii="Arial" w:hAnsi="Arial" w:cs="Arial"/>
                <w:sz w:val="24"/>
                <w:szCs w:val="24"/>
              </w:rPr>
              <w:t xml:space="preserve">Information Security Manager (Item </w:t>
            </w:r>
            <w:r w:rsidR="00C3603E">
              <w:rPr>
                <w:rFonts w:ascii="Arial" w:hAnsi="Arial" w:cs="Arial"/>
                <w:sz w:val="24"/>
                <w:szCs w:val="24"/>
              </w:rPr>
              <w:t>7</w:t>
            </w:r>
            <w:r>
              <w:rPr>
                <w:rFonts w:ascii="Arial" w:hAnsi="Arial" w:cs="Arial"/>
                <w:sz w:val="24"/>
                <w:szCs w:val="24"/>
              </w:rPr>
              <w:t xml:space="preserve"> only)</w:t>
            </w:r>
          </w:p>
        </w:tc>
      </w:tr>
    </w:tbl>
    <w:p w:rsidR="00364A05" w:rsidRDefault="00364A05" w:rsidP="00D1032A">
      <w:pPr>
        <w:pStyle w:val="ListParagraph"/>
        <w:spacing w:after="0"/>
        <w:ind w:left="0"/>
        <w:jc w:val="both"/>
        <w:rPr>
          <w:rFonts w:ascii="Arial" w:hAnsi="Arial" w:cs="Arial"/>
          <w:sz w:val="24"/>
          <w:szCs w:val="24"/>
        </w:rPr>
      </w:pPr>
    </w:p>
    <w:p w:rsidR="00CC39BA" w:rsidRPr="00CC39BA" w:rsidRDefault="00CC39BA" w:rsidP="00CC39BA">
      <w:pPr>
        <w:rPr>
          <w:rFonts w:ascii="Arial" w:hAnsi="Arial" w:cs="Arial"/>
          <w:color w:val="005EB8"/>
          <w:sz w:val="24"/>
          <w:szCs w:val="24"/>
        </w:rPr>
      </w:pPr>
      <w:r>
        <w:rPr>
          <w:rFonts w:ascii="Arial" w:hAnsi="Arial" w:cs="Arial"/>
          <w:b/>
          <w:color w:val="005EB8"/>
          <w:sz w:val="24"/>
          <w:szCs w:val="24"/>
        </w:rPr>
        <w:t>Apologies: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260"/>
        <w:gridCol w:w="3464"/>
      </w:tblGrid>
      <w:tr w:rsidR="00CC39BA" w:rsidTr="00CC39BA">
        <w:tc>
          <w:tcPr>
            <w:tcW w:w="2518" w:type="dxa"/>
          </w:tcPr>
          <w:p w:rsidR="00CC39BA" w:rsidRDefault="00CC39BA" w:rsidP="00CC39BA">
            <w:pPr>
              <w:rPr>
                <w:rFonts w:ascii="Arial" w:hAnsi="Arial" w:cs="Arial"/>
                <w:sz w:val="24"/>
                <w:szCs w:val="24"/>
              </w:rPr>
            </w:pPr>
            <w:r>
              <w:rPr>
                <w:rFonts w:ascii="Arial" w:hAnsi="Arial" w:cs="Arial"/>
                <w:sz w:val="24"/>
                <w:szCs w:val="24"/>
              </w:rPr>
              <w:t>Malcolm Green</w:t>
            </w:r>
          </w:p>
        </w:tc>
        <w:tc>
          <w:tcPr>
            <w:tcW w:w="3260" w:type="dxa"/>
          </w:tcPr>
          <w:p w:rsidR="00CC39BA" w:rsidRDefault="00CC39BA" w:rsidP="00CC39BA">
            <w:pPr>
              <w:rPr>
                <w:rFonts w:ascii="Arial" w:hAnsi="Arial" w:cs="Arial"/>
                <w:sz w:val="24"/>
                <w:szCs w:val="24"/>
              </w:rPr>
            </w:pPr>
            <w:r>
              <w:rPr>
                <w:rFonts w:ascii="Arial" w:hAnsi="Arial" w:cs="Arial"/>
                <w:sz w:val="24"/>
                <w:szCs w:val="24"/>
              </w:rPr>
              <w:t>Non-Executive Director</w:t>
            </w:r>
          </w:p>
        </w:tc>
        <w:tc>
          <w:tcPr>
            <w:tcW w:w="3464" w:type="dxa"/>
          </w:tcPr>
          <w:p w:rsidR="00CC39BA" w:rsidRDefault="00CC39BA" w:rsidP="00CC39BA">
            <w:pPr>
              <w:rPr>
                <w:rFonts w:ascii="Arial" w:hAnsi="Arial" w:cs="Arial"/>
                <w:sz w:val="24"/>
                <w:szCs w:val="24"/>
              </w:rPr>
            </w:pPr>
          </w:p>
        </w:tc>
      </w:tr>
    </w:tbl>
    <w:p w:rsidR="00CC39BA" w:rsidRDefault="00CC39BA" w:rsidP="00D1032A">
      <w:pPr>
        <w:pStyle w:val="ListParagraph"/>
        <w:spacing w:after="0"/>
        <w:ind w:left="0"/>
        <w:jc w:val="both"/>
        <w:rPr>
          <w:rFonts w:ascii="Arial" w:hAnsi="Arial" w:cs="Arial"/>
          <w:sz w:val="24"/>
          <w:szCs w:val="24"/>
        </w:rPr>
      </w:pPr>
    </w:p>
    <w:p w:rsidR="006078E0" w:rsidRPr="00CC39BA" w:rsidRDefault="006078E0" w:rsidP="006078E0">
      <w:pPr>
        <w:pStyle w:val="ListParagraph"/>
        <w:numPr>
          <w:ilvl w:val="0"/>
          <w:numId w:val="1"/>
        </w:numPr>
        <w:rPr>
          <w:rFonts w:ascii="Arial" w:hAnsi="Arial" w:cs="Arial"/>
          <w:b/>
          <w:color w:val="005EB8"/>
          <w:sz w:val="24"/>
          <w:szCs w:val="24"/>
        </w:rPr>
      </w:pPr>
      <w:r w:rsidRPr="00CC39BA">
        <w:rPr>
          <w:rFonts w:ascii="Arial" w:hAnsi="Arial" w:cs="Arial"/>
          <w:b/>
          <w:color w:val="005EB8"/>
          <w:sz w:val="24"/>
          <w:szCs w:val="24"/>
        </w:rPr>
        <w:t>Chief Executive’s Report</w:t>
      </w:r>
    </w:p>
    <w:p w:rsidR="005A08C1" w:rsidRDefault="005A08C1" w:rsidP="00B725BC">
      <w:pPr>
        <w:jc w:val="both"/>
        <w:rPr>
          <w:rFonts w:ascii="Arial" w:hAnsi="Arial" w:cs="Arial"/>
          <w:sz w:val="24"/>
          <w:szCs w:val="24"/>
        </w:rPr>
      </w:pPr>
      <w:r>
        <w:rPr>
          <w:rFonts w:ascii="Arial" w:hAnsi="Arial" w:cs="Arial"/>
          <w:sz w:val="24"/>
          <w:szCs w:val="24"/>
        </w:rPr>
        <w:t xml:space="preserve">Mr Scholte highlighted the review of the NHSBSA’s IT and Infrastructure Sourcing (ITIS) Programme which was undertaken by the Infrastructure and Projects Authority (IPA), at the invitation of the NHSBSA. The Board discussed the outcome of the review, including recommendations </w:t>
      </w:r>
      <w:r w:rsidR="0020085A">
        <w:rPr>
          <w:rFonts w:ascii="Arial" w:hAnsi="Arial" w:cs="Arial"/>
          <w:sz w:val="24"/>
          <w:szCs w:val="24"/>
        </w:rPr>
        <w:t>and how they</w:t>
      </w:r>
      <w:r>
        <w:rPr>
          <w:rFonts w:ascii="Arial" w:hAnsi="Arial" w:cs="Arial"/>
          <w:sz w:val="24"/>
          <w:szCs w:val="24"/>
        </w:rPr>
        <w:t xml:space="preserve"> were being addressed.</w:t>
      </w:r>
    </w:p>
    <w:p w:rsidR="00B13B48" w:rsidRDefault="005A08C1" w:rsidP="00B725BC">
      <w:pPr>
        <w:jc w:val="both"/>
        <w:rPr>
          <w:rFonts w:ascii="Arial" w:hAnsi="Arial" w:cs="Arial"/>
          <w:sz w:val="24"/>
          <w:szCs w:val="24"/>
        </w:rPr>
      </w:pPr>
      <w:r>
        <w:rPr>
          <w:rFonts w:ascii="Arial" w:hAnsi="Arial" w:cs="Arial"/>
          <w:sz w:val="24"/>
          <w:szCs w:val="24"/>
        </w:rPr>
        <w:t xml:space="preserve">The Board </w:t>
      </w:r>
      <w:r w:rsidR="005C4BFD">
        <w:rPr>
          <w:rFonts w:ascii="Arial" w:hAnsi="Arial" w:cs="Arial"/>
          <w:sz w:val="24"/>
          <w:szCs w:val="24"/>
        </w:rPr>
        <w:t xml:space="preserve">also </w:t>
      </w:r>
      <w:r>
        <w:rPr>
          <w:rFonts w:ascii="Arial" w:hAnsi="Arial" w:cs="Arial"/>
          <w:sz w:val="24"/>
          <w:szCs w:val="24"/>
        </w:rPr>
        <w:t xml:space="preserve">discussed the Secretary of State’s plans to expand the use of digital technology across the NHS by establishing twelve new global exemplars to pioneer best practice. </w:t>
      </w:r>
    </w:p>
    <w:p w:rsidR="001F6208" w:rsidRDefault="006078E0" w:rsidP="00076C01">
      <w:pPr>
        <w:pStyle w:val="ListParagraph"/>
        <w:ind w:left="0"/>
        <w:rPr>
          <w:rFonts w:ascii="Arial" w:hAnsi="Arial" w:cs="Arial"/>
          <w:sz w:val="24"/>
          <w:szCs w:val="24"/>
        </w:rPr>
      </w:pPr>
      <w:r w:rsidRPr="009A6B32">
        <w:rPr>
          <w:rFonts w:ascii="Arial" w:hAnsi="Arial" w:cs="Arial"/>
          <w:b/>
          <w:sz w:val="24"/>
          <w:szCs w:val="24"/>
        </w:rPr>
        <w:t>Outcome:</w:t>
      </w:r>
      <w:r w:rsidRPr="009A6B32">
        <w:rPr>
          <w:rFonts w:ascii="Arial" w:hAnsi="Arial" w:cs="Arial"/>
          <w:sz w:val="24"/>
          <w:szCs w:val="24"/>
        </w:rPr>
        <w:t xml:space="preserve"> The Board </w:t>
      </w:r>
      <w:r w:rsidRPr="009A6B32">
        <w:rPr>
          <w:rFonts w:ascii="Arial" w:hAnsi="Arial" w:cs="Arial"/>
          <w:b/>
          <w:sz w:val="24"/>
          <w:szCs w:val="24"/>
        </w:rPr>
        <w:t>NOTED</w:t>
      </w:r>
      <w:r w:rsidRPr="009A6B32">
        <w:rPr>
          <w:rFonts w:ascii="Arial" w:hAnsi="Arial" w:cs="Arial"/>
          <w:sz w:val="24"/>
          <w:szCs w:val="24"/>
        </w:rPr>
        <w:t xml:space="preserve"> the Chief Executive’s report.</w:t>
      </w:r>
    </w:p>
    <w:p w:rsidR="00076C01" w:rsidRPr="00BC6246" w:rsidRDefault="00076C01" w:rsidP="00076C01">
      <w:pPr>
        <w:pStyle w:val="ListParagraph"/>
        <w:ind w:left="0"/>
        <w:rPr>
          <w:rFonts w:ascii="Arial" w:hAnsi="Arial" w:cs="Arial"/>
          <w:sz w:val="24"/>
          <w:szCs w:val="24"/>
        </w:rPr>
      </w:pPr>
    </w:p>
    <w:p w:rsidR="006078E0" w:rsidRPr="00CC39BA" w:rsidRDefault="006078E0" w:rsidP="006078E0">
      <w:pPr>
        <w:pStyle w:val="ListParagraph"/>
        <w:numPr>
          <w:ilvl w:val="0"/>
          <w:numId w:val="1"/>
        </w:numPr>
        <w:jc w:val="both"/>
        <w:rPr>
          <w:rFonts w:ascii="Arial" w:hAnsi="Arial" w:cs="Arial"/>
          <w:b/>
          <w:color w:val="005EB8"/>
          <w:sz w:val="24"/>
          <w:szCs w:val="24"/>
        </w:rPr>
      </w:pPr>
      <w:r w:rsidRPr="00CC39BA">
        <w:rPr>
          <w:rFonts w:ascii="Arial" w:hAnsi="Arial" w:cs="Arial"/>
          <w:b/>
          <w:color w:val="005EB8"/>
          <w:sz w:val="24"/>
          <w:szCs w:val="24"/>
        </w:rPr>
        <w:t>Service Delivery Report</w:t>
      </w:r>
    </w:p>
    <w:p w:rsidR="00F23025" w:rsidRPr="00E36065" w:rsidRDefault="006078E0" w:rsidP="006078E0">
      <w:pPr>
        <w:spacing w:after="0"/>
        <w:jc w:val="both"/>
        <w:rPr>
          <w:rFonts w:ascii="Arial" w:hAnsi="Arial" w:cs="Arial"/>
          <w:sz w:val="24"/>
          <w:szCs w:val="24"/>
        </w:rPr>
      </w:pPr>
      <w:r w:rsidRPr="00E36065">
        <w:rPr>
          <w:rFonts w:ascii="Arial" w:hAnsi="Arial" w:cs="Arial"/>
          <w:sz w:val="24"/>
          <w:szCs w:val="24"/>
        </w:rPr>
        <w:t>Mr Mc</w:t>
      </w:r>
      <w:r w:rsidR="00F23025" w:rsidRPr="00E36065">
        <w:rPr>
          <w:rFonts w:ascii="Arial" w:hAnsi="Arial" w:cs="Arial"/>
          <w:sz w:val="24"/>
          <w:szCs w:val="24"/>
        </w:rPr>
        <w:t>Donald introduced the report, which included:</w:t>
      </w:r>
    </w:p>
    <w:p w:rsidR="00F23025" w:rsidRPr="00E36065" w:rsidRDefault="00F23025" w:rsidP="006078E0">
      <w:pPr>
        <w:spacing w:after="0"/>
        <w:jc w:val="both"/>
        <w:rPr>
          <w:rFonts w:ascii="Arial" w:hAnsi="Arial" w:cs="Arial"/>
          <w:sz w:val="24"/>
          <w:szCs w:val="24"/>
        </w:rPr>
      </w:pPr>
    </w:p>
    <w:p w:rsidR="0008493C" w:rsidRDefault="0008493C" w:rsidP="00291636">
      <w:pPr>
        <w:pStyle w:val="ListParagraph"/>
        <w:numPr>
          <w:ilvl w:val="0"/>
          <w:numId w:val="3"/>
        </w:numPr>
        <w:rPr>
          <w:rFonts w:ascii="Arial" w:hAnsi="Arial" w:cs="Arial"/>
          <w:sz w:val="24"/>
          <w:szCs w:val="24"/>
        </w:rPr>
      </w:pPr>
      <w:r w:rsidRPr="00E36065">
        <w:rPr>
          <w:rFonts w:ascii="Arial" w:hAnsi="Arial" w:cs="Arial"/>
          <w:sz w:val="24"/>
          <w:szCs w:val="24"/>
        </w:rPr>
        <w:lastRenderedPageBreak/>
        <w:t xml:space="preserve">Consideration of service delivery against key performance indicators, any areas highlighted to be underperforming and the </w:t>
      </w:r>
      <w:r w:rsidR="00E36065" w:rsidRPr="00E36065">
        <w:rPr>
          <w:rFonts w:ascii="Arial" w:hAnsi="Arial" w:cs="Arial"/>
          <w:sz w:val="24"/>
          <w:szCs w:val="24"/>
        </w:rPr>
        <w:t>reasons behind this</w:t>
      </w:r>
      <w:r w:rsidRPr="00E36065">
        <w:rPr>
          <w:rFonts w:ascii="Arial" w:hAnsi="Arial" w:cs="Arial"/>
          <w:sz w:val="24"/>
          <w:szCs w:val="24"/>
        </w:rPr>
        <w:t>,</w:t>
      </w:r>
    </w:p>
    <w:p w:rsidR="0008493C" w:rsidRPr="00C55EB7" w:rsidRDefault="00076C01" w:rsidP="00C55EB7">
      <w:pPr>
        <w:pStyle w:val="ListParagraph"/>
        <w:numPr>
          <w:ilvl w:val="0"/>
          <w:numId w:val="3"/>
        </w:numPr>
        <w:rPr>
          <w:rFonts w:ascii="Arial" w:hAnsi="Arial" w:cs="Arial"/>
          <w:sz w:val="24"/>
          <w:szCs w:val="24"/>
        </w:rPr>
      </w:pPr>
      <w:r>
        <w:rPr>
          <w:rFonts w:ascii="Arial" w:hAnsi="Arial" w:cs="Arial"/>
          <w:sz w:val="24"/>
          <w:szCs w:val="24"/>
        </w:rPr>
        <w:t>Confirmation</w:t>
      </w:r>
      <w:r w:rsidR="005A08C1">
        <w:rPr>
          <w:rFonts w:ascii="Arial" w:hAnsi="Arial" w:cs="Arial"/>
          <w:sz w:val="24"/>
          <w:szCs w:val="24"/>
        </w:rPr>
        <w:t xml:space="preserve"> from the Department of Health (DH) that funding would be made available for the Guaranteed Minimum Pension </w:t>
      </w:r>
      <w:r w:rsidR="00C55EB7">
        <w:rPr>
          <w:rFonts w:ascii="Arial" w:hAnsi="Arial" w:cs="Arial"/>
          <w:sz w:val="24"/>
          <w:szCs w:val="24"/>
        </w:rPr>
        <w:t>project, subject to a business case; and</w:t>
      </w:r>
    </w:p>
    <w:p w:rsidR="0008493C" w:rsidRPr="00E36065" w:rsidRDefault="00C55EB7" w:rsidP="00291636">
      <w:pPr>
        <w:pStyle w:val="ListParagraph"/>
        <w:numPr>
          <w:ilvl w:val="0"/>
          <w:numId w:val="3"/>
        </w:numPr>
        <w:rPr>
          <w:rFonts w:ascii="Arial" w:hAnsi="Arial" w:cs="Arial"/>
          <w:sz w:val="24"/>
          <w:szCs w:val="24"/>
        </w:rPr>
      </w:pPr>
      <w:r>
        <w:rPr>
          <w:rFonts w:ascii="Arial" w:hAnsi="Arial" w:cs="Arial"/>
          <w:sz w:val="24"/>
          <w:szCs w:val="24"/>
        </w:rPr>
        <w:t>A review of the customer satisfaction results in relation to the Contact Centre and the impact of changes to opening hours.</w:t>
      </w:r>
    </w:p>
    <w:p w:rsidR="00853F74" w:rsidRPr="00E36065" w:rsidRDefault="00853F74" w:rsidP="00853F74">
      <w:pPr>
        <w:pStyle w:val="ListParagraph"/>
        <w:spacing w:after="0"/>
        <w:ind w:left="360"/>
        <w:rPr>
          <w:rFonts w:ascii="Arial" w:hAnsi="Arial" w:cs="Arial"/>
          <w:sz w:val="24"/>
          <w:szCs w:val="24"/>
        </w:rPr>
      </w:pPr>
    </w:p>
    <w:p w:rsidR="006078E0" w:rsidRPr="0038063E" w:rsidRDefault="006078E0" w:rsidP="006078E0">
      <w:pPr>
        <w:spacing w:after="0"/>
        <w:jc w:val="both"/>
        <w:rPr>
          <w:rFonts w:ascii="Arial" w:hAnsi="Arial" w:cs="Arial"/>
          <w:sz w:val="24"/>
          <w:szCs w:val="24"/>
        </w:rPr>
      </w:pPr>
      <w:r w:rsidRPr="00E36065">
        <w:rPr>
          <w:rFonts w:ascii="Arial" w:hAnsi="Arial" w:cs="Arial"/>
          <w:b/>
          <w:sz w:val="24"/>
          <w:szCs w:val="24"/>
        </w:rPr>
        <w:t>Outcome:</w:t>
      </w:r>
      <w:r w:rsidRPr="00E36065">
        <w:rPr>
          <w:rFonts w:ascii="Arial" w:hAnsi="Arial" w:cs="Arial"/>
          <w:sz w:val="24"/>
          <w:szCs w:val="24"/>
        </w:rPr>
        <w:t xml:space="preserve"> </w:t>
      </w:r>
      <w:r w:rsidR="00F23025" w:rsidRPr="00E36065">
        <w:rPr>
          <w:rFonts w:ascii="Arial" w:hAnsi="Arial" w:cs="Arial"/>
          <w:sz w:val="24"/>
          <w:szCs w:val="24"/>
        </w:rPr>
        <w:t xml:space="preserve">The Board </w:t>
      </w:r>
      <w:r w:rsidR="00F23025" w:rsidRPr="00E36065">
        <w:rPr>
          <w:rFonts w:ascii="Arial" w:hAnsi="Arial" w:cs="Arial"/>
          <w:b/>
          <w:sz w:val="24"/>
          <w:szCs w:val="24"/>
        </w:rPr>
        <w:t>NOTED</w:t>
      </w:r>
      <w:r w:rsidR="00F23025" w:rsidRPr="00E36065">
        <w:rPr>
          <w:rFonts w:ascii="Arial" w:hAnsi="Arial" w:cs="Arial"/>
          <w:sz w:val="24"/>
          <w:szCs w:val="24"/>
        </w:rPr>
        <w:t xml:space="preserve"> the </w:t>
      </w:r>
      <w:r w:rsidR="0008493C" w:rsidRPr="00E36065">
        <w:rPr>
          <w:rFonts w:ascii="Arial" w:hAnsi="Arial" w:cs="Arial"/>
          <w:sz w:val="24"/>
          <w:szCs w:val="24"/>
        </w:rPr>
        <w:t>report</w:t>
      </w:r>
      <w:r w:rsidR="00F23025" w:rsidRPr="00E36065">
        <w:rPr>
          <w:rFonts w:ascii="Arial" w:hAnsi="Arial" w:cs="Arial"/>
          <w:sz w:val="24"/>
          <w:szCs w:val="24"/>
        </w:rPr>
        <w:t>.</w:t>
      </w:r>
    </w:p>
    <w:p w:rsidR="006078E0" w:rsidRPr="00364A05" w:rsidRDefault="006078E0" w:rsidP="006078E0">
      <w:pPr>
        <w:pStyle w:val="ListParagraph"/>
        <w:ind w:left="0"/>
        <w:jc w:val="both"/>
        <w:rPr>
          <w:rFonts w:ascii="Arial" w:hAnsi="Arial" w:cs="Arial"/>
          <w:sz w:val="24"/>
          <w:szCs w:val="24"/>
        </w:rPr>
      </w:pPr>
    </w:p>
    <w:p w:rsidR="0044136B" w:rsidRPr="00CC39BA" w:rsidRDefault="0044136B" w:rsidP="00385B26">
      <w:pPr>
        <w:pStyle w:val="ListParagraph"/>
        <w:numPr>
          <w:ilvl w:val="0"/>
          <w:numId w:val="1"/>
        </w:numPr>
        <w:ind w:left="357" w:hanging="357"/>
        <w:jc w:val="both"/>
        <w:rPr>
          <w:rFonts w:ascii="Arial" w:hAnsi="Arial" w:cs="Arial"/>
          <w:b/>
          <w:color w:val="005EB8"/>
          <w:sz w:val="24"/>
          <w:szCs w:val="24"/>
        </w:rPr>
      </w:pPr>
      <w:r w:rsidRPr="00CC39BA">
        <w:rPr>
          <w:rFonts w:ascii="Arial" w:hAnsi="Arial" w:cs="Arial"/>
          <w:b/>
          <w:color w:val="005EB8"/>
          <w:sz w:val="24"/>
          <w:szCs w:val="24"/>
        </w:rPr>
        <w:t>Change and Commercial Delivery</w:t>
      </w:r>
    </w:p>
    <w:p w:rsidR="0044136B" w:rsidRPr="0070536F" w:rsidRDefault="0044136B" w:rsidP="0044136B">
      <w:pPr>
        <w:pStyle w:val="ListParagraph"/>
        <w:ind w:left="357"/>
        <w:jc w:val="both"/>
        <w:rPr>
          <w:rFonts w:ascii="Arial" w:hAnsi="Arial" w:cs="Arial"/>
          <w:b/>
          <w:color w:val="0072C6"/>
          <w:sz w:val="24"/>
          <w:szCs w:val="24"/>
        </w:rPr>
      </w:pPr>
    </w:p>
    <w:p w:rsidR="00C55EB7" w:rsidRDefault="0044136B" w:rsidP="0044136B">
      <w:pPr>
        <w:pStyle w:val="ListParagraph"/>
        <w:ind w:left="0"/>
        <w:jc w:val="both"/>
        <w:rPr>
          <w:rFonts w:ascii="Arial" w:hAnsi="Arial" w:cs="Arial"/>
          <w:sz w:val="24"/>
          <w:szCs w:val="24"/>
        </w:rPr>
      </w:pPr>
      <w:r w:rsidRPr="0070536F">
        <w:rPr>
          <w:rFonts w:ascii="Arial" w:hAnsi="Arial" w:cs="Arial"/>
          <w:sz w:val="24"/>
          <w:szCs w:val="24"/>
        </w:rPr>
        <w:t>Mr Pink introduced the report</w:t>
      </w:r>
      <w:r w:rsidR="00C55EB7">
        <w:rPr>
          <w:rFonts w:ascii="Arial" w:hAnsi="Arial" w:cs="Arial"/>
          <w:sz w:val="24"/>
          <w:szCs w:val="24"/>
        </w:rPr>
        <w:t>, which included:</w:t>
      </w:r>
    </w:p>
    <w:p w:rsidR="00C55EB7" w:rsidRDefault="00C55EB7" w:rsidP="0044136B">
      <w:pPr>
        <w:pStyle w:val="ListParagraph"/>
        <w:ind w:left="0"/>
        <w:jc w:val="both"/>
        <w:rPr>
          <w:rFonts w:ascii="Arial" w:hAnsi="Arial" w:cs="Arial"/>
          <w:sz w:val="24"/>
          <w:szCs w:val="24"/>
        </w:rPr>
      </w:pPr>
    </w:p>
    <w:p w:rsidR="00C55EB7" w:rsidRDefault="00C55EB7" w:rsidP="00C55EB7">
      <w:pPr>
        <w:pStyle w:val="ListParagraph"/>
        <w:numPr>
          <w:ilvl w:val="0"/>
          <w:numId w:val="12"/>
        </w:numPr>
        <w:jc w:val="both"/>
        <w:rPr>
          <w:rFonts w:ascii="Arial" w:hAnsi="Arial" w:cs="Arial"/>
          <w:sz w:val="24"/>
          <w:szCs w:val="24"/>
        </w:rPr>
      </w:pPr>
      <w:r>
        <w:rPr>
          <w:rFonts w:ascii="Arial" w:hAnsi="Arial" w:cs="Arial"/>
          <w:sz w:val="24"/>
          <w:szCs w:val="24"/>
        </w:rPr>
        <w:t>An overview of NHS Supply Chain performance; and</w:t>
      </w:r>
    </w:p>
    <w:p w:rsidR="00C55EB7" w:rsidRDefault="00C55EB7" w:rsidP="00C55EB7">
      <w:pPr>
        <w:pStyle w:val="ListParagraph"/>
        <w:numPr>
          <w:ilvl w:val="0"/>
          <w:numId w:val="12"/>
        </w:numPr>
        <w:jc w:val="both"/>
        <w:rPr>
          <w:rFonts w:ascii="Arial" w:hAnsi="Arial" w:cs="Arial"/>
          <w:sz w:val="24"/>
          <w:szCs w:val="24"/>
        </w:rPr>
      </w:pPr>
      <w:r>
        <w:rPr>
          <w:rFonts w:ascii="Arial" w:hAnsi="Arial" w:cs="Arial"/>
          <w:sz w:val="24"/>
          <w:szCs w:val="24"/>
        </w:rPr>
        <w:t>The current status of change management and the work required to update and reshape the resource allocation across the whole portfolio.</w:t>
      </w:r>
    </w:p>
    <w:p w:rsidR="00F82231" w:rsidRPr="007E6495" w:rsidRDefault="00F82231" w:rsidP="00F82231">
      <w:pPr>
        <w:pStyle w:val="ListParagraph"/>
        <w:spacing w:after="0"/>
        <w:ind w:left="0"/>
        <w:jc w:val="both"/>
        <w:rPr>
          <w:rFonts w:ascii="Arial" w:hAnsi="Arial" w:cs="Arial"/>
          <w:sz w:val="24"/>
          <w:szCs w:val="24"/>
          <w:highlight w:val="yellow"/>
        </w:rPr>
      </w:pPr>
    </w:p>
    <w:p w:rsidR="0044136B" w:rsidRPr="0070536F" w:rsidRDefault="0044136B" w:rsidP="00004199">
      <w:pPr>
        <w:spacing w:after="0"/>
        <w:rPr>
          <w:rFonts w:ascii="Arial" w:hAnsi="Arial" w:cs="Arial"/>
          <w:sz w:val="24"/>
          <w:szCs w:val="24"/>
        </w:rPr>
      </w:pPr>
      <w:r w:rsidRPr="0070536F">
        <w:rPr>
          <w:rFonts w:ascii="Arial" w:hAnsi="Arial" w:cs="Arial"/>
          <w:b/>
          <w:sz w:val="24"/>
          <w:szCs w:val="24"/>
        </w:rPr>
        <w:t>Outcome:</w:t>
      </w:r>
      <w:r w:rsidRPr="0070536F">
        <w:rPr>
          <w:rFonts w:ascii="Arial" w:hAnsi="Arial" w:cs="Arial"/>
          <w:sz w:val="24"/>
          <w:szCs w:val="24"/>
        </w:rPr>
        <w:t xml:space="preserve"> The Board </w:t>
      </w:r>
      <w:r w:rsidRPr="0070536F">
        <w:rPr>
          <w:rFonts w:ascii="Arial" w:hAnsi="Arial" w:cs="Arial"/>
          <w:b/>
          <w:sz w:val="24"/>
          <w:szCs w:val="24"/>
        </w:rPr>
        <w:t>NOTED</w:t>
      </w:r>
      <w:r w:rsidRPr="0070536F">
        <w:rPr>
          <w:rFonts w:ascii="Arial" w:hAnsi="Arial" w:cs="Arial"/>
          <w:sz w:val="24"/>
          <w:szCs w:val="24"/>
        </w:rPr>
        <w:t xml:space="preserve"> the report.</w:t>
      </w:r>
    </w:p>
    <w:p w:rsidR="00004199" w:rsidRPr="007E6495" w:rsidRDefault="00004199" w:rsidP="00004199">
      <w:pPr>
        <w:spacing w:after="0"/>
        <w:rPr>
          <w:rFonts w:ascii="Arial" w:hAnsi="Arial" w:cs="Arial"/>
          <w:sz w:val="24"/>
          <w:szCs w:val="24"/>
          <w:highlight w:val="yellow"/>
        </w:rPr>
      </w:pPr>
    </w:p>
    <w:p w:rsidR="00A45F5A" w:rsidRPr="00CC39BA" w:rsidRDefault="00E36065" w:rsidP="00FC27B3">
      <w:pPr>
        <w:pStyle w:val="ListParagraph"/>
        <w:numPr>
          <w:ilvl w:val="0"/>
          <w:numId w:val="1"/>
        </w:numPr>
        <w:ind w:left="357" w:hanging="357"/>
        <w:jc w:val="both"/>
        <w:rPr>
          <w:rFonts w:ascii="Arial" w:hAnsi="Arial" w:cs="Arial"/>
          <w:b/>
          <w:color w:val="005EB8"/>
          <w:sz w:val="24"/>
          <w:szCs w:val="24"/>
        </w:rPr>
      </w:pPr>
      <w:r w:rsidRPr="00CC39BA">
        <w:rPr>
          <w:rFonts w:ascii="Arial" w:hAnsi="Arial" w:cs="Arial"/>
          <w:b/>
          <w:color w:val="005EB8"/>
          <w:sz w:val="24"/>
          <w:szCs w:val="24"/>
        </w:rPr>
        <w:t>NHS Supply Chain Future Operating Model</w:t>
      </w:r>
    </w:p>
    <w:p w:rsidR="00FC27B3" w:rsidRPr="00C87650" w:rsidRDefault="00FC27B3" w:rsidP="00FC27B3">
      <w:pPr>
        <w:pStyle w:val="ListParagraph"/>
        <w:spacing w:after="0"/>
        <w:ind w:left="357"/>
        <w:jc w:val="both"/>
        <w:rPr>
          <w:rFonts w:ascii="Arial" w:hAnsi="Arial" w:cs="Arial"/>
          <w:b/>
          <w:color w:val="0072C6"/>
          <w:sz w:val="24"/>
          <w:szCs w:val="24"/>
        </w:rPr>
      </w:pPr>
    </w:p>
    <w:p w:rsidR="00E36065" w:rsidRDefault="00E36065" w:rsidP="0070070F">
      <w:pPr>
        <w:jc w:val="both"/>
        <w:rPr>
          <w:rFonts w:ascii="Arial" w:hAnsi="Arial" w:cs="Arial"/>
          <w:sz w:val="24"/>
          <w:szCs w:val="24"/>
        </w:rPr>
      </w:pPr>
      <w:r w:rsidRPr="00C87650">
        <w:rPr>
          <w:rFonts w:ascii="Arial" w:hAnsi="Arial" w:cs="Arial"/>
          <w:sz w:val="24"/>
          <w:szCs w:val="24"/>
        </w:rPr>
        <w:t>Mr Pink introduced a</w:t>
      </w:r>
      <w:r w:rsidR="0070536F" w:rsidRPr="00C87650">
        <w:rPr>
          <w:rFonts w:ascii="Arial" w:hAnsi="Arial" w:cs="Arial"/>
          <w:sz w:val="24"/>
          <w:szCs w:val="24"/>
        </w:rPr>
        <w:t>n update on</w:t>
      </w:r>
      <w:r w:rsidR="00C55EB7">
        <w:rPr>
          <w:rFonts w:ascii="Arial" w:hAnsi="Arial" w:cs="Arial"/>
          <w:sz w:val="24"/>
          <w:szCs w:val="24"/>
        </w:rPr>
        <w:t xml:space="preserve"> developments</w:t>
      </w:r>
      <w:r w:rsidR="0020085A">
        <w:rPr>
          <w:rFonts w:ascii="Arial" w:hAnsi="Arial" w:cs="Arial"/>
          <w:sz w:val="24"/>
          <w:szCs w:val="24"/>
        </w:rPr>
        <w:t xml:space="preserve"> with the DH programme to</w:t>
      </w:r>
      <w:r w:rsidR="00C55EB7">
        <w:rPr>
          <w:rFonts w:ascii="Arial" w:hAnsi="Arial" w:cs="Arial"/>
          <w:sz w:val="24"/>
          <w:szCs w:val="24"/>
        </w:rPr>
        <w:t xml:space="preserve"> creat</w:t>
      </w:r>
      <w:r w:rsidR="0020085A">
        <w:rPr>
          <w:rFonts w:ascii="Arial" w:hAnsi="Arial" w:cs="Arial"/>
          <w:sz w:val="24"/>
          <w:szCs w:val="24"/>
        </w:rPr>
        <w:t>e</w:t>
      </w:r>
      <w:r w:rsidR="00C55EB7">
        <w:rPr>
          <w:rFonts w:ascii="Arial" w:hAnsi="Arial" w:cs="Arial"/>
          <w:sz w:val="24"/>
          <w:szCs w:val="24"/>
        </w:rPr>
        <w:t xml:space="preserve"> a new</w:t>
      </w:r>
      <w:r w:rsidR="0070536F" w:rsidRPr="00C87650">
        <w:rPr>
          <w:rFonts w:ascii="Arial" w:hAnsi="Arial" w:cs="Arial"/>
          <w:sz w:val="24"/>
          <w:szCs w:val="24"/>
        </w:rPr>
        <w:t xml:space="preserve"> operating model for NHS Supply Chain.</w:t>
      </w:r>
      <w:r w:rsidR="00C55EB7">
        <w:rPr>
          <w:rFonts w:ascii="Arial" w:hAnsi="Arial" w:cs="Arial"/>
          <w:sz w:val="24"/>
          <w:szCs w:val="24"/>
        </w:rPr>
        <w:t xml:space="preserve"> </w:t>
      </w:r>
      <w:r w:rsidR="007D03D0">
        <w:rPr>
          <w:rFonts w:ascii="Arial" w:hAnsi="Arial" w:cs="Arial"/>
          <w:sz w:val="24"/>
          <w:szCs w:val="24"/>
        </w:rPr>
        <w:t>He tabled an update on</w:t>
      </w:r>
      <w:r w:rsidR="00C55EB7">
        <w:rPr>
          <w:rFonts w:ascii="Arial" w:hAnsi="Arial" w:cs="Arial"/>
          <w:sz w:val="24"/>
          <w:szCs w:val="24"/>
        </w:rPr>
        <w:t xml:space="preserve"> progress towards the creation of the Intelligen</w:t>
      </w:r>
      <w:r w:rsidR="00477EA1">
        <w:rPr>
          <w:rFonts w:ascii="Arial" w:hAnsi="Arial" w:cs="Arial"/>
          <w:sz w:val="24"/>
          <w:szCs w:val="24"/>
        </w:rPr>
        <w:t>t</w:t>
      </w:r>
      <w:r w:rsidR="00C55EB7">
        <w:rPr>
          <w:rFonts w:ascii="Arial" w:hAnsi="Arial" w:cs="Arial"/>
          <w:sz w:val="24"/>
          <w:szCs w:val="24"/>
        </w:rPr>
        <w:t xml:space="preserve"> Client Co-ordinator (ICC)</w:t>
      </w:r>
      <w:r w:rsidR="007D03D0">
        <w:rPr>
          <w:rFonts w:ascii="Arial" w:hAnsi="Arial" w:cs="Arial"/>
          <w:sz w:val="24"/>
          <w:szCs w:val="24"/>
        </w:rPr>
        <w:t>.</w:t>
      </w:r>
      <w:r w:rsidR="0070536F" w:rsidRPr="00C87650">
        <w:rPr>
          <w:rFonts w:ascii="Arial" w:hAnsi="Arial" w:cs="Arial"/>
          <w:sz w:val="24"/>
          <w:szCs w:val="24"/>
        </w:rPr>
        <w:t xml:space="preserve"> </w:t>
      </w:r>
      <w:r w:rsidR="005C4BFD">
        <w:rPr>
          <w:rFonts w:ascii="Arial" w:hAnsi="Arial" w:cs="Arial"/>
          <w:sz w:val="24"/>
          <w:szCs w:val="24"/>
        </w:rPr>
        <w:t>Mr Pink then</w:t>
      </w:r>
      <w:r w:rsidR="00BB619E">
        <w:rPr>
          <w:rFonts w:ascii="Arial" w:hAnsi="Arial" w:cs="Arial"/>
          <w:sz w:val="24"/>
          <w:szCs w:val="24"/>
        </w:rPr>
        <w:t xml:space="preserve"> confirmed the options discussed at the last Board meeting remained under consideration</w:t>
      </w:r>
      <w:r w:rsidR="005C4BFD">
        <w:rPr>
          <w:rFonts w:ascii="Arial" w:hAnsi="Arial" w:cs="Arial"/>
          <w:sz w:val="24"/>
          <w:szCs w:val="24"/>
        </w:rPr>
        <w:t>,</w:t>
      </w:r>
      <w:r w:rsidR="00BB619E">
        <w:rPr>
          <w:rFonts w:ascii="Arial" w:hAnsi="Arial" w:cs="Arial"/>
          <w:sz w:val="24"/>
          <w:szCs w:val="24"/>
        </w:rPr>
        <w:t xml:space="preserve"> alongside an additional structural option.</w:t>
      </w:r>
      <w:r w:rsidR="0070536F" w:rsidRPr="00C87650">
        <w:rPr>
          <w:rFonts w:ascii="Arial" w:hAnsi="Arial" w:cs="Arial"/>
          <w:sz w:val="24"/>
          <w:szCs w:val="24"/>
        </w:rPr>
        <w:t xml:space="preserve"> </w:t>
      </w:r>
    </w:p>
    <w:p w:rsidR="0070070F" w:rsidRDefault="0070070F" w:rsidP="0070070F">
      <w:pPr>
        <w:jc w:val="both"/>
        <w:rPr>
          <w:rFonts w:ascii="Arial" w:hAnsi="Arial" w:cs="Arial"/>
          <w:sz w:val="24"/>
          <w:szCs w:val="24"/>
        </w:rPr>
      </w:pPr>
      <w:r>
        <w:rPr>
          <w:rFonts w:ascii="Arial" w:hAnsi="Arial" w:cs="Arial"/>
          <w:b/>
          <w:sz w:val="24"/>
          <w:szCs w:val="24"/>
        </w:rPr>
        <w:t xml:space="preserve">Outcome: </w:t>
      </w:r>
      <w:r>
        <w:rPr>
          <w:rFonts w:ascii="Arial" w:hAnsi="Arial" w:cs="Arial"/>
          <w:sz w:val="24"/>
          <w:szCs w:val="24"/>
        </w:rPr>
        <w:t xml:space="preserve">The Board </w:t>
      </w:r>
      <w:r w:rsidRPr="0070070F">
        <w:rPr>
          <w:rFonts w:ascii="Arial" w:hAnsi="Arial" w:cs="Arial"/>
          <w:b/>
          <w:sz w:val="24"/>
          <w:szCs w:val="24"/>
        </w:rPr>
        <w:t>NOTED</w:t>
      </w:r>
      <w:r w:rsidR="00E36065">
        <w:rPr>
          <w:rFonts w:ascii="Arial" w:hAnsi="Arial" w:cs="Arial"/>
          <w:sz w:val="24"/>
          <w:szCs w:val="24"/>
        </w:rPr>
        <w:t xml:space="preserve"> the report.</w:t>
      </w:r>
    </w:p>
    <w:p w:rsidR="00385B26" w:rsidRPr="00CC39BA" w:rsidRDefault="00385B26" w:rsidP="00FC27B3">
      <w:pPr>
        <w:pStyle w:val="ListParagraph"/>
        <w:numPr>
          <w:ilvl w:val="0"/>
          <w:numId w:val="1"/>
        </w:numPr>
        <w:spacing w:after="0"/>
        <w:ind w:left="357" w:hanging="357"/>
        <w:jc w:val="both"/>
        <w:rPr>
          <w:rFonts w:ascii="Arial" w:hAnsi="Arial" w:cs="Arial"/>
          <w:b/>
          <w:color w:val="005EB8"/>
          <w:sz w:val="24"/>
          <w:szCs w:val="24"/>
        </w:rPr>
      </w:pPr>
      <w:r w:rsidRPr="00CC39BA">
        <w:rPr>
          <w:rFonts w:ascii="Arial" w:hAnsi="Arial" w:cs="Arial"/>
          <w:b/>
          <w:color w:val="005EB8"/>
          <w:sz w:val="24"/>
          <w:szCs w:val="24"/>
        </w:rPr>
        <w:t>Finance and Corporate Services Report</w:t>
      </w:r>
    </w:p>
    <w:p w:rsidR="00FC27B3" w:rsidRDefault="00FC27B3" w:rsidP="00FC27B3">
      <w:pPr>
        <w:pStyle w:val="ListParagraph"/>
        <w:spacing w:after="0"/>
        <w:ind w:left="357"/>
        <w:jc w:val="both"/>
        <w:rPr>
          <w:rFonts w:ascii="Arial" w:hAnsi="Arial" w:cs="Arial"/>
          <w:b/>
          <w:color w:val="0072C6"/>
          <w:sz w:val="24"/>
          <w:szCs w:val="24"/>
        </w:rPr>
      </w:pPr>
    </w:p>
    <w:p w:rsidR="00B35720" w:rsidRDefault="00A67982" w:rsidP="005758E4">
      <w:pPr>
        <w:jc w:val="both"/>
        <w:rPr>
          <w:rFonts w:ascii="Arial" w:hAnsi="Arial" w:cs="Arial"/>
          <w:sz w:val="24"/>
          <w:szCs w:val="24"/>
        </w:rPr>
      </w:pPr>
      <w:r>
        <w:rPr>
          <w:rFonts w:ascii="Arial" w:hAnsi="Arial" w:cs="Arial"/>
          <w:sz w:val="24"/>
          <w:szCs w:val="24"/>
        </w:rPr>
        <w:t>Mr McGahon introd</w:t>
      </w:r>
      <w:r w:rsidR="005758E4">
        <w:rPr>
          <w:rFonts w:ascii="Arial" w:hAnsi="Arial" w:cs="Arial"/>
          <w:sz w:val="24"/>
          <w:szCs w:val="24"/>
        </w:rPr>
        <w:t xml:space="preserve">uced the report, which </w:t>
      </w:r>
      <w:r w:rsidR="00B35720">
        <w:rPr>
          <w:rFonts w:ascii="Arial" w:hAnsi="Arial" w:cs="Arial"/>
          <w:sz w:val="24"/>
          <w:szCs w:val="24"/>
        </w:rPr>
        <w:t>included:</w:t>
      </w:r>
    </w:p>
    <w:p w:rsidR="00C87650" w:rsidRDefault="00C87650" w:rsidP="00291636">
      <w:pPr>
        <w:pStyle w:val="ListParagraph"/>
        <w:numPr>
          <w:ilvl w:val="0"/>
          <w:numId w:val="9"/>
        </w:numPr>
        <w:jc w:val="both"/>
        <w:rPr>
          <w:rFonts w:ascii="Arial" w:hAnsi="Arial" w:cs="Arial"/>
          <w:sz w:val="24"/>
          <w:szCs w:val="24"/>
        </w:rPr>
      </w:pPr>
      <w:r>
        <w:rPr>
          <w:rFonts w:ascii="Arial" w:hAnsi="Arial" w:cs="Arial"/>
          <w:sz w:val="24"/>
          <w:szCs w:val="24"/>
        </w:rPr>
        <w:t>Confirmation of funding agreed in principle with DH, except the revenue for external development funding for digitisation activity and capital funding for NHS Protect projects,</w:t>
      </w:r>
    </w:p>
    <w:p w:rsidR="00894B7C" w:rsidRDefault="00894B7C" w:rsidP="00291636">
      <w:pPr>
        <w:pStyle w:val="ListParagraph"/>
        <w:numPr>
          <w:ilvl w:val="0"/>
          <w:numId w:val="9"/>
        </w:numPr>
        <w:jc w:val="both"/>
        <w:rPr>
          <w:rFonts w:ascii="Arial" w:hAnsi="Arial" w:cs="Arial"/>
          <w:sz w:val="24"/>
          <w:szCs w:val="24"/>
        </w:rPr>
      </w:pPr>
      <w:r>
        <w:rPr>
          <w:rFonts w:ascii="Arial" w:hAnsi="Arial" w:cs="Arial"/>
          <w:sz w:val="24"/>
          <w:szCs w:val="24"/>
        </w:rPr>
        <w:t>An update on progress towards the 50% unit cost reduction; and</w:t>
      </w:r>
    </w:p>
    <w:p w:rsidR="00C87650" w:rsidRPr="0020085A" w:rsidRDefault="00894B7C" w:rsidP="00894B7C">
      <w:pPr>
        <w:pStyle w:val="ListParagraph"/>
        <w:numPr>
          <w:ilvl w:val="0"/>
          <w:numId w:val="9"/>
        </w:numPr>
        <w:jc w:val="both"/>
        <w:rPr>
          <w:rFonts w:ascii="Arial" w:hAnsi="Arial" w:cs="Arial"/>
          <w:sz w:val="24"/>
          <w:szCs w:val="24"/>
        </w:rPr>
      </w:pPr>
      <w:r w:rsidRPr="0020085A">
        <w:rPr>
          <w:rFonts w:ascii="Arial" w:hAnsi="Arial" w:cs="Arial"/>
          <w:sz w:val="24"/>
          <w:szCs w:val="24"/>
        </w:rPr>
        <w:t xml:space="preserve">Confirmation of a new contract the NHSBSA had won to provide payroll services. </w:t>
      </w:r>
    </w:p>
    <w:p w:rsidR="007313B0" w:rsidRDefault="005758E4" w:rsidP="00C87650">
      <w:pPr>
        <w:spacing w:after="0"/>
        <w:jc w:val="both"/>
        <w:rPr>
          <w:rFonts w:ascii="Arial" w:hAnsi="Arial" w:cs="Arial"/>
          <w:sz w:val="24"/>
          <w:szCs w:val="24"/>
        </w:rPr>
      </w:pPr>
      <w:r w:rsidRPr="00C87650">
        <w:rPr>
          <w:rFonts w:ascii="Arial" w:hAnsi="Arial" w:cs="Arial"/>
          <w:b/>
          <w:sz w:val="24"/>
          <w:szCs w:val="24"/>
        </w:rPr>
        <w:t>Outcome:</w:t>
      </w:r>
      <w:r w:rsidRPr="00C87650">
        <w:rPr>
          <w:rFonts w:ascii="Arial" w:hAnsi="Arial" w:cs="Arial"/>
          <w:sz w:val="24"/>
          <w:szCs w:val="24"/>
        </w:rPr>
        <w:t xml:space="preserve"> The Board </w:t>
      </w:r>
      <w:r w:rsidRPr="00C87650">
        <w:rPr>
          <w:rFonts w:ascii="Arial" w:hAnsi="Arial" w:cs="Arial"/>
          <w:b/>
          <w:sz w:val="24"/>
          <w:szCs w:val="24"/>
        </w:rPr>
        <w:t>NOTED</w:t>
      </w:r>
      <w:r w:rsidRPr="00C87650">
        <w:rPr>
          <w:rFonts w:ascii="Arial" w:hAnsi="Arial" w:cs="Arial"/>
          <w:sz w:val="24"/>
          <w:szCs w:val="24"/>
        </w:rPr>
        <w:t xml:space="preserve"> the report.</w:t>
      </w:r>
    </w:p>
    <w:p w:rsidR="00894B7C" w:rsidRDefault="00894B7C" w:rsidP="00C87650">
      <w:pPr>
        <w:spacing w:after="0"/>
        <w:jc w:val="both"/>
        <w:rPr>
          <w:rFonts w:ascii="Arial" w:hAnsi="Arial" w:cs="Arial"/>
          <w:sz w:val="24"/>
          <w:szCs w:val="24"/>
        </w:rPr>
      </w:pPr>
    </w:p>
    <w:p w:rsidR="006078E0" w:rsidRPr="00CC39BA" w:rsidRDefault="007313B0" w:rsidP="00AB724F">
      <w:pPr>
        <w:pStyle w:val="ListParagraph"/>
        <w:numPr>
          <w:ilvl w:val="0"/>
          <w:numId w:val="1"/>
        </w:numPr>
        <w:ind w:left="357" w:hanging="357"/>
        <w:jc w:val="both"/>
        <w:rPr>
          <w:rFonts w:ascii="Arial" w:hAnsi="Arial" w:cs="Arial"/>
          <w:b/>
          <w:color w:val="005EB8"/>
          <w:sz w:val="24"/>
          <w:szCs w:val="24"/>
        </w:rPr>
      </w:pPr>
      <w:bookmarkStart w:id="0" w:name="_GoBack"/>
      <w:bookmarkEnd w:id="0"/>
      <w:r w:rsidRPr="00CC39BA">
        <w:rPr>
          <w:rFonts w:ascii="Arial" w:hAnsi="Arial" w:cs="Arial"/>
          <w:b/>
          <w:color w:val="005EB8"/>
          <w:sz w:val="24"/>
          <w:szCs w:val="24"/>
        </w:rPr>
        <w:t>Governance Report</w:t>
      </w:r>
    </w:p>
    <w:p w:rsidR="00894B7C" w:rsidRDefault="00E83680" w:rsidP="00E83680">
      <w:pPr>
        <w:spacing w:after="0"/>
        <w:jc w:val="both"/>
        <w:rPr>
          <w:rFonts w:ascii="Arial" w:hAnsi="Arial" w:cs="Arial"/>
          <w:sz w:val="24"/>
          <w:szCs w:val="24"/>
        </w:rPr>
      </w:pPr>
      <w:r w:rsidRPr="00E83680">
        <w:rPr>
          <w:rFonts w:ascii="Arial" w:hAnsi="Arial" w:cs="Arial"/>
          <w:sz w:val="24"/>
          <w:szCs w:val="24"/>
        </w:rPr>
        <w:t xml:space="preserve">Mr Dibble introduced the governance report. </w:t>
      </w:r>
    </w:p>
    <w:p w:rsidR="00894B7C" w:rsidRDefault="00894B7C" w:rsidP="00E83680">
      <w:pPr>
        <w:spacing w:after="0"/>
        <w:jc w:val="both"/>
        <w:rPr>
          <w:rFonts w:ascii="Arial" w:hAnsi="Arial" w:cs="Arial"/>
          <w:sz w:val="24"/>
          <w:szCs w:val="24"/>
        </w:rPr>
      </w:pPr>
    </w:p>
    <w:p w:rsidR="00E83680" w:rsidRDefault="00894B7C" w:rsidP="00E83680">
      <w:pPr>
        <w:spacing w:after="0"/>
        <w:jc w:val="both"/>
        <w:rPr>
          <w:rFonts w:ascii="Arial" w:hAnsi="Arial" w:cs="Arial"/>
          <w:sz w:val="24"/>
          <w:szCs w:val="24"/>
        </w:rPr>
      </w:pPr>
      <w:r>
        <w:rPr>
          <w:rFonts w:ascii="Arial" w:hAnsi="Arial" w:cs="Arial"/>
          <w:sz w:val="24"/>
          <w:szCs w:val="24"/>
        </w:rPr>
        <w:t xml:space="preserve">Members discussed the increase in near misses reported by third party organisations. </w:t>
      </w:r>
      <w:r w:rsidR="0020085A">
        <w:rPr>
          <w:rFonts w:ascii="Arial" w:hAnsi="Arial" w:cs="Arial"/>
          <w:sz w:val="24"/>
          <w:szCs w:val="24"/>
        </w:rPr>
        <w:t>Mr Dibble</w:t>
      </w:r>
      <w:r>
        <w:rPr>
          <w:rFonts w:ascii="Arial" w:hAnsi="Arial" w:cs="Arial"/>
          <w:sz w:val="24"/>
          <w:szCs w:val="24"/>
        </w:rPr>
        <w:t xml:space="preserve"> confirmed</w:t>
      </w:r>
      <w:r w:rsidR="0020085A">
        <w:rPr>
          <w:rFonts w:ascii="Arial" w:hAnsi="Arial" w:cs="Arial"/>
          <w:sz w:val="24"/>
          <w:szCs w:val="24"/>
        </w:rPr>
        <w:t xml:space="preserve"> this</w:t>
      </w:r>
      <w:r>
        <w:rPr>
          <w:rFonts w:ascii="Arial" w:hAnsi="Arial" w:cs="Arial"/>
          <w:sz w:val="24"/>
          <w:szCs w:val="24"/>
        </w:rPr>
        <w:t xml:space="preserve"> to be as a result of increased training, improved reporting and a wider number of issues being recorded by NHS Supply Chain.</w:t>
      </w:r>
    </w:p>
    <w:p w:rsidR="00E83680" w:rsidRPr="00E83680" w:rsidRDefault="00E83680" w:rsidP="00E83680">
      <w:pPr>
        <w:spacing w:after="0"/>
        <w:jc w:val="both"/>
        <w:rPr>
          <w:rFonts w:ascii="Arial" w:hAnsi="Arial" w:cs="Arial"/>
          <w:sz w:val="24"/>
          <w:szCs w:val="24"/>
        </w:rPr>
      </w:pPr>
    </w:p>
    <w:p w:rsidR="005758E4" w:rsidRDefault="00E83680" w:rsidP="00E83680">
      <w:pPr>
        <w:spacing w:after="0"/>
        <w:jc w:val="both"/>
        <w:rPr>
          <w:rFonts w:ascii="Arial" w:hAnsi="Arial" w:cs="Arial"/>
          <w:sz w:val="24"/>
          <w:szCs w:val="24"/>
        </w:rPr>
      </w:pPr>
      <w:r w:rsidRPr="00E83680">
        <w:rPr>
          <w:rFonts w:ascii="Arial" w:hAnsi="Arial" w:cs="Arial"/>
          <w:b/>
          <w:sz w:val="24"/>
          <w:szCs w:val="24"/>
        </w:rPr>
        <w:t>Outcome:</w:t>
      </w:r>
      <w:r w:rsidRPr="00E83680">
        <w:rPr>
          <w:rFonts w:ascii="Arial" w:hAnsi="Arial" w:cs="Arial"/>
          <w:sz w:val="24"/>
          <w:szCs w:val="24"/>
        </w:rPr>
        <w:t xml:space="preserve"> The Board </w:t>
      </w:r>
      <w:r w:rsidRPr="00E83680">
        <w:rPr>
          <w:rFonts w:ascii="Arial" w:hAnsi="Arial" w:cs="Arial"/>
          <w:b/>
          <w:sz w:val="24"/>
          <w:szCs w:val="24"/>
        </w:rPr>
        <w:t>NOTED</w:t>
      </w:r>
      <w:r w:rsidRPr="00E83680">
        <w:rPr>
          <w:rFonts w:ascii="Arial" w:hAnsi="Arial" w:cs="Arial"/>
          <w:sz w:val="24"/>
          <w:szCs w:val="24"/>
        </w:rPr>
        <w:t xml:space="preserve"> the report.</w:t>
      </w:r>
    </w:p>
    <w:p w:rsidR="00F837FB" w:rsidRDefault="00F837FB" w:rsidP="00F837FB">
      <w:pPr>
        <w:pStyle w:val="ListParagraph"/>
        <w:ind w:left="360"/>
        <w:jc w:val="both"/>
        <w:rPr>
          <w:rFonts w:ascii="Arial" w:hAnsi="Arial" w:cs="Arial"/>
          <w:b/>
          <w:color w:val="0072C6"/>
          <w:sz w:val="24"/>
          <w:szCs w:val="24"/>
        </w:rPr>
      </w:pPr>
    </w:p>
    <w:p w:rsidR="00894B7C" w:rsidRDefault="00894B7C" w:rsidP="0027743B">
      <w:pPr>
        <w:pStyle w:val="ListParagraph"/>
        <w:numPr>
          <w:ilvl w:val="0"/>
          <w:numId w:val="1"/>
        </w:numPr>
        <w:jc w:val="both"/>
        <w:rPr>
          <w:rFonts w:ascii="Arial" w:hAnsi="Arial" w:cs="Arial"/>
          <w:b/>
          <w:color w:val="005EB8"/>
          <w:sz w:val="24"/>
          <w:szCs w:val="24"/>
        </w:rPr>
      </w:pPr>
      <w:r>
        <w:rPr>
          <w:rFonts w:ascii="Arial" w:hAnsi="Arial" w:cs="Arial"/>
          <w:b/>
          <w:color w:val="005EB8"/>
          <w:sz w:val="24"/>
          <w:szCs w:val="24"/>
        </w:rPr>
        <w:t>Cyber Security Report</w:t>
      </w:r>
    </w:p>
    <w:p w:rsidR="00894B7C" w:rsidRDefault="00894B7C" w:rsidP="00894B7C">
      <w:pPr>
        <w:pStyle w:val="ListParagraph"/>
        <w:ind w:left="360"/>
        <w:jc w:val="both"/>
        <w:rPr>
          <w:rFonts w:ascii="Arial" w:hAnsi="Arial" w:cs="Arial"/>
          <w:b/>
          <w:color w:val="005EB8"/>
          <w:sz w:val="24"/>
          <w:szCs w:val="24"/>
        </w:rPr>
      </w:pPr>
    </w:p>
    <w:p w:rsidR="00894B7C" w:rsidRDefault="00894B7C" w:rsidP="00894B7C">
      <w:pPr>
        <w:pStyle w:val="ListParagraph"/>
        <w:ind w:left="0"/>
        <w:jc w:val="both"/>
        <w:rPr>
          <w:rFonts w:ascii="Arial" w:hAnsi="Arial" w:cs="Arial"/>
          <w:sz w:val="24"/>
          <w:szCs w:val="24"/>
        </w:rPr>
      </w:pPr>
      <w:r>
        <w:rPr>
          <w:rFonts w:ascii="Arial" w:hAnsi="Arial" w:cs="Arial"/>
          <w:sz w:val="24"/>
          <w:szCs w:val="24"/>
        </w:rPr>
        <w:t>Mr Dibble introduced the report, which included:</w:t>
      </w:r>
    </w:p>
    <w:p w:rsidR="00894B7C" w:rsidRDefault="00894B7C" w:rsidP="00894B7C">
      <w:pPr>
        <w:pStyle w:val="ListParagraph"/>
        <w:ind w:left="0"/>
        <w:jc w:val="both"/>
        <w:rPr>
          <w:rFonts w:ascii="Arial" w:hAnsi="Arial" w:cs="Arial"/>
          <w:sz w:val="24"/>
          <w:szCs w:val="24"/>
        </w:rPr>
      </w:pPr>
    </w:p>
    <w:p w:rsidR="00894B7C" w:rsidRDefault="00894B7C" w:rsidP="00894B7C">
      <w:pPr>
        <w:pStyle w:val="ListParagraph"/>
        <w:numPr>
          <w:ilvl w:val="0"/>
          <w:numId w:val="13"/>
        </w:numPr>
        <w:jc w:val="both"/>
        <w:rPr>
          <w:rFonts w:ascii="Arial" w:hAnsi="Arial" w:cs="Arial"/>
          <w:sz w:val="24"/>
          <w:szCs w:val="24"/>
        </w:rPr>
      </w:pPr>
      <w:r>
        <w:rPr>
          <w:rFonts w:ascii="Arial" w:hAnsi="Arial" w:cs="Arial"/>
          <w:sz w:val="24"/>
          <w:szCs w:val="24"/>
        </w:rPr>
        <w:t>An overview of the on-g</w:t>
      </w:r>
      <w:r w:rsidR="00C3603E">
        <w:rPr>
          <w:rFonts w:ascii="Arial" w:hAnsi="Arial" w:cs="Arial"/>
          <w:sz w:val="24"/>
          <w:szCs w:val="24"/>
        </w:rPr>
        <w:t>oing information security risks; and</w:t>
      </w:r>
    </w:p>
    <w:p w:rsidR="00894B7C" w:rsidRDefault="00C3603E" w:rsidP="00894B7C">
      <w:pPr>
        <w:pStyle w:val="ListParagraph"/>
        <w:numPr>
          <w:ilvl w:val="0"/>
          <w:numId w:val="13"/>
        </w:numPr>
        <w:jc w:val="both"/>
        <w:rPr>
          <w:rFonts w:ascii="Arial" w:hAnsi="Arial" w:cs="Arial"/>
          <w:sz w:val="24"/>
          <w:szCs w:val="24"/>
        </w:rPr>
      </w:pPr>
      <w:r>
        <w:rPr>
          <w:rFonts w:ascii="Arial" w:hAnsi="Arial" w:cs="Arial"/>
          <w:sz w:val="24"/>
          <w:szCs w:val="24"/>
        </w:rPr>
        <w:t>An explanation</w:t>
      </w:r>
      <w:r w:rsidR="00894B7C">
        <w:rPr>
          <w:rFonts w:ascii="Arial" w:hAnsi="Arial" w:cs="Arial"/>
          <w:sz w:val="24"/>
          <w:szCs w:val="24"/>
        </w:rPr>
        <w:t xml:space="preserve"> of how</w:t>
      </w:r>
      <w:r w:rsidR="00132A51">
        <w:rPr>
          <w:rFonts w:ascii="Arial" w:hAnsi="Arial" w:cs="Arial"/>
          <w:sz w:val="24"/>
          <w:szCs w:val="24"/>
        </w:rPr>
        <w:t xml:space="preserve"> these risks would</w:t>
      </w:r>
      <w:r>
        <w:rPr>
          <w:rFonts w:ascii="Arial" w:hAnsi="Arial" w:cs="Arial"/>
          <w:sz w:val="24"/>
          <w:szCs w:val="24"/>
        </w:rPr>
        <w:t xml:space="preserve"> be mitigated by the successful delivery of the ITIS programme.</w:t>
      </w:r>
    </w:p>
    <w:p w:rsidR="00C3603E" w:rsidRPr="00C3603E" w:rsidRDefault="00C3603E" w:rsidP="00C3603E">
      <w:pPr>
        <w:spacing w:after="0"/>
        <w:jc w:val="both"/>
        <w:rPr>
          <w:rFonts w:ascii="Arial" w:hAnsi="Arial" w:cs="Arial"/>
          <w:sz w:val="24"/>
          <w:szCs w:val="24"/>
        </w:rPr>
      </w:pPr>
      <w:r>
        <w:rPr>
          <w:rFonts w:ascii="Arial" w:hAnsi="Arial" w:cs="Arial"/>
          <w:b/>
          <w:sz w:val="24"/>
          <w:szCs w:val="24"/>
        </w:rPr>
        <w:t>Outcome:</w:t>
      </w:r>
      <w:r>
        <w:rPr>
          <w:rFonts w:ascii="Arial" w:hAnsi="Arial" w:cs="Arial"/>
          <w:sz w:val="24"/>
          <w:szCs w:val="24"/>
        </w:rPr>
        <w:t xml:space="preserve"> The Board </w:t>
      </w:r>
      <w:r w:rsidRPr="00C3603E">
        <w:rPr>
          <w:rFonts w:ascii="Arial" w:hAnsi="Arial" w:cs="Arial"/>
          <w:b/>
          <w:sz w:val="24"/>
          <w:szCs w:val="24"/>
        </w:rPr>
        <w:t>NOTED</w:t>
      </w:r>
      <w:r>
        <w:rPr>
          <w:rFonts w:ascii="Arial" w:hAnsi="Arial" w:cs="Arial"/>
          <w:sz w:val="24"/>
          <w:szCs w:val="24"/>
        </w:rPr>
        <w:t xml:space="preserve"> the report.</w:t>
      </w:r>
    </w:p>
    <w:p w:rsidR="00894B7C" w:rsidRDefault="00894B7C" w:rsidP="00894B7C">
      <w:pPr>
        <w:pStyle w:val="ListParagraph"/>
        <w:ind w:left="360"/>
        <w:jc w:val="both"/>
        <w:rPr>
          <w:rFonts w:ascii="Arial" w:hAnsi="Arial" w:cs="Arial"/>
          <w:b/>
          <w:color w:val="005EB8"/>
          <w:sz w:val="24"/>
          <w:szCs w:val="24"/>
        </w:rPr>
      </w:pPr>
    </w:p>
    <w:p w:rsidR="00D44249" w:rsidRDefault="00D44249" w:rsidP="0027743B">
      <w:pPr>
        <w:pStyle w:val="ListParagraph"/>
        <w:numPr>
          <w:ilvl w:val="0"/>
          <w:numId w:val="1"/>
        </w:numPr>
        <w:jc w:val="both"/>
        <w:rPr>
          <w:rFonts w:ascii="Arial" w:hAnsi="Arial" w:cs="Arial"/>
          <w:b/>
          <w:color w:val="005EB8"/>
          <w:sz w:val="24"/>
          <w:szCs w:val="24"/>
        </w:rPr>
      </w:pPr>
      <w:r>
        <w:rPr>
          <w:rFonts w:ascii="Arial" w:hAnsi="Arial" w:cs="Arial"/>
          <w:b/>
          <w:color w:val="005EB8"/>
          <w:sz w:val="24"/>
          <w:szCs w:val="24"/>
        </w:rPr>
        <w:t>Board Approval:  Contract Extension for the provision of Professional Interims</w:t>
      </w:r>
    </w:p>
    <w:p w:rsidR="00D44249" w:rsidRDefault="00D44249" w:rsidP="00D44249">
      <w:pPr>
        <w:pStyle w:val="ListParagraph"/>
        <w:ind w:left="360"/>
        <w:jc w:val="both"/>
        <w:rPr>
          <w:rFonts w:ascii="Arial" w:hAnsi="Arial" w:cs="Arial"/>
          <w:b/>
          <w:color w:val="005EB8"/>
          <w:sz w:val="24"/>
          <w:szCs w:val="24"/>
        </w:rPr>
      </w:pPr>
    </w:p>
    <w:p w:rsidR="00D44249" w:rsidRPr="0020085A" w:rsidRDefault="00D44249" w:rsidP="00D44249">
      <w:pPr>
        <w:pStyle w:val="ListParagraph"/>
        <w:ind w:left="0"/>
        <w:jc w:val="both"/>
        <w:rPr>
          <w:rFonts w:ascii="Arial" w:hAnsi="Arial" w:cs="Arial"/>
          <w:sz w:val="24"/>
          <w:szCs w:val="24"/>
        </w:rPr>
      </w:pPr>
      <w:r>
        <w:rPr>
          <w:rFonts w:ascii="Arial" w:hAnsi="Arial" w:cs="Arial"/>
          <w:sz w:val="24"/>
          <w:szCs w:val="24"/>
        </w:rPr>
        <w:t xml:space="preserve">Mr McGahon introduced the report which requested Board approval to extend a contract </w:t>
      </w:r>
      <w:r w:rsidRPr="0020085A">
        <w:rPr>
          <w:rFonts w:ascii="Arial" w:hAnsi="Arial" w:cs="Arial"/>
          <w:sz w:val="24"/>
          <w:szCs w:val="24"/>
        </w:rPr>
        <w:t>with Capita Business Services Limited for the</w:t>
      </w:r>
      <w:r>
        <w:rPr>
          <w:rFonts w:ascii="Arial" w:hAnsi="Arial" w:cs="Arial"/>
          <w:sz w:val="24"/>
          <w:szCs w:val="24"/>
        </w:rPr>
        <w:t xml:space="preserve"> provision of professional interims via a CCS framework. The annual value of the extension was expected to </w:t>
      </w:r>
      <w:r w:rsidRPr="0020085A">
        <w:rPr>
          <w:rFonts w:ascii="Arial" w:hAnsi="Arial" w:cs="Arial"/>
          <w:sz w:val="24"/>
          <w:szCs w:val="24"/>
        </w:rPr>
        <w:t>be in excess of £1.5million and therefore required Board approval.</w:t>
      </w:r>
    </w:p>
    <w:p w:rsidR="00D44249" w:rsidRPr="0020085A" w:rsidRDefault="00D44249" w:rsidP="00D44249">
      <w:pPr>
        <w:pStyle w:val="ListParagraph"/>
        <w:ind w:left="0"/>
        <w:jc w:val="both"/>
        <w:rPr>
          <w:rFonts w:ascii="Arial" w:hAnsi="Arial" w:cs="Arial"/>
          <w:sz w:val="24"/>
          <w:szCs w:val="24"/>
        </w:rPr>
      </w:pPr>
    </w:p>
    <w:p w:rsidR="00D44249" w:rsidRPr="00D44249" w:rsidRDefault="00D44249" w:rsidP="00D44249">
      <w:pPr>
        <w:pStyle w:val="ListParagraph"/>
        <w:ind w:left="0"/>
        <w:jc w:val="both"/>
        <w:rPr>
          <w:rFonts w:ascii="Arial" w:hAnsi="Arial" w:cs="Arial"/>
          <w:sz w:val="24"/>
          <w:szCs w:val="24"/>
        </w:rPr>
      </w:pPr>
      <w:r w:rsidRPr="0020085A">
        <w:rPr>
          <w:rFonts w:ascii="Arial" w:hAnsi="Arial" w:cs="Arial"/>
          <w:sz w:val="24"/>
          <w:szCs w:val="24"/>
        </w:rPr>
        <w:t xml:space="preserve">The Board </w:t>
      </w:r>
      <w:r w:rsidR="000956A2" w:rsidRPr="0020085A">
        <w:rPr>
          <w:rFonts w:ascii="Arial" w:hAnsi="Arial" w:cs="Arial"/>
          <w:b/>
          <w:sz w:val="24"/>
          <w:szCs w:val="24"/>
        </w:rPr>
        <w:t>APPROVED</w:t>
      </w:r>
      <w:r w:rsidR="000956A2" w:rsidRPr="0020085A">
        <w:rPr>
          <w:rFonts w:ascii="Arial" w:hAnsi="Arial" w:cs="Arial"/>
          <w:sz w:val="24"/>
          <w:szCs w:val="24"/>
        </w:rPr>
        <w:t xml:space="preserve"> </w:t>
      </w:r>
      <w:r w:rsidR="0020085A" w:rsidRPr="0020085A">
        <w:rPr>
          <w:rFonts w:ascii="Arial" w:hAnsi="Arial" w:cs="Arial"/>
          <w:sz w:val="24"/>
          <w:szCs w:val="24"/>
        </w:rPr>
        <w:t>the contract extension.</w:t>
      </w:r>
    </w:p>
    <w:p w:rsidR="00D44249" w:rsidRDefault="00D44249" w:rsidP="00D44249">
      <w:pPr>
        <w:pStyle w:val="ListParagraph"/>
        <w:ind w:left="360"/>
        <w:jc w:val="both"/>
        <w:rPr>
          <w:rFonts w:ascii="Arial" w:hAnsi="Arial" w:cs="Arial"/>
          <w:b/>
          <w:color w:val="005EB8"/>
          <w:sz w:val="24"/>
          <w:szCs w:val="24"/>
        </w:rPr>
      </w:pPr>
    </w:p>
    <w:p w:rsidR="004D72A0" w:rsidRPr="00CC39BA" w:rsidRDefault="00755FD8" w:rsidP="0027743B">
      <w:pPr>
        <w:pStyle w:val="ListParagraph"/>
        <w:numPr>
          <w:ilvl w:val="0"/>
          <w:numId w:val="1"/>
        </w:numPr>
        <w:jc w:val="both"/>
        <w:rPr>
          <w:rFonts w:ascii="Arial" w:hAnsi="Arial" w:cs="Arial"/>
          <w:b/>
          <w:color w:val="005EB8"/>
          <w:sz w:val="24"/>
          <w:szCs w:val="24"/>
        </w:rPr>
      </w:pPr>
      <w:r w:rsidRPr="00CC39BA">
        <w:rPr>
          <w:rFonts w:ascii="Arial" w:hAnsi="Arial" w:cs="Arial"/>
          <w:b/>
          <w:color w:val="005EB8"/>
          <w:sz w:val="24"/>
          <w:szCs w:val="24"/>
        </w:rPr>
        <w:t>Any Other Business</w:t>
      </w:r>
    </w:p>
    <w:p w:rsidR="00E83680" w:rsidRPr="00CB2177" w:rsidRDefault="00E83680" w:rsidP="00412180">
      <w:pPr>
        <w:spacing w:after="0"/>
        <w:jc w:val="both"/>
        <w:rPr>
          <w:rFonts w:ascii="Arial" w:hAnsi="Arial" w:cs="Arial"/>
          <w:sz w:val="24"/>
          <w:szCs w:val="24"/>
        </w:rPr>
      </w:pPr>
      <w:r w:rsidRPr="00CB2177">
        <w:rPr>
          <w:rFonts w:ascii="Arial" w:hAnsi="Arial" w:cs="Arial"/>
          <w:sz w:val="24"/>
          <w:szCs w:val="24"/>
        </w:rPr>
        <w:t>The Board also</w:t>
      </w:r>
      <w:r w:rsidR="00D44249">
        <w:rPr>
          <w:rFonts w:ascii="Arial" w:hAnsi="Arial" w:cs="Arial"/>
          <w:sz w:val="24"/>
          <w:szCs w:val="24"/>
        </w:rPr>
        <w:t xml:space="preserve"> received and</w:t>
      </w:r>
      <w:r w:rsidRPr="00CB2177">
        <w:rPr>
          <w:rFonts w:ascii="Arial" w:hAnsi="Arial" w:cs="Arial"/>
          <w:sz w:val="24"/>
          <w:szCs w:val="24"/>
        </w:rPr>
        <w:t xml:space="preserve"> </w:t>
      </w:r>
      <w:r w:rsidRPr="00CB2177">
        <w:rPr>
          <w:rFonts w:ascii="Arial" w:hAnsi="Arial" w:cs="Arial"/>
          <w:b/>
          <w:sz w:val="24"/>
          <w:szCs w:val="24"/>
        </w:rPr>
        <w:t>NOTED</w:t>
      </w:r>
      <w:r w:rsidRPr="00CB2177">
        <w:rPr>
          <w:rFonts w:ascii="Arial" w:hAnsi="Arial" w:cs="Arial"/>
          <w:sz w:val="24"/>
          <w:szCs w:val="24"/>
        </w:rPr>
        <w:t xml:space="preserve"> </w:t>
      </w:r>
      <w:r w:rsidR="00412180">
        <w:rPr>
          <w:rFonts w:ascii="Arial" w:hAnsi="Arial" w:cs="Arial"/>
          <w:sz w:val="24"/>
          <w:szCs w:val="24"/>
        </w:rPr>
        <w:t xml:space="preserve">an update from the </w:t>
      </w:r>
      <w:r w:rsidR="00D44249">
        <w:rPr>
          <w:rFonts w:ascii="Arial" w:hAnsi="Arial" w:cs="Arial"/>
          <w:sz w:val="24"/>
          <w:szCs w:val="24"/>
        </w:rPr>
        <w:t xml:space="preserve">Remuneration and Nominations </w:t>
      </w:r>
      <w:r w:rsidR="00412180">
        <w:rPr>
          <w:rFonts w:ascii="Arial" w:hAnsi="Arial" w:cs="Arial"/>
          <w:sz w:val="24"/>
          <w:szCs w:val="24"/>
        </w:rPr>
        <w:t>Committee.</w:t>
      </w:r>
    </w:p>
    <w:p w:rsidR="002325CA" w:rsidRPr="002325CA" w:rsidRDefault="002325CA" w:rsidP="00EA5904">
      <w:pPr>
        <w:pStyle w:val="ListParagraph"/>
        <w:spacing w:after="0"/>
        <w:rPr>
          <w:rFonts w:ascii="Arial" w:hAnsi="Arial" w:cs="Arial"/>
          <w:b/>
          <w:color w:val="0072C6"/>
          <w:sz w:val="24"/>
          <w:szCs w:val="24"/>
        </w:rPr>
      </w:pPr>
    </w:p>
    <w:p w:rsidR="002325CA" w:rsidRPr="00CC39BA" w:rsidRDefault="002325CA" w:rsidP="0027743B">
      <w:pPr>
        <w:pStyle w:val="ListParagraph"/>
        <w:numPr>
          <w:ilvl w:val="0"/>
          <w:numId w:val="1"/>
        </w:numPr>
        <w:jc w:val="both"/>
        <w:rPr>
          <w:rFonts w:ascii="Arial" w:hAnsi="Arial" w:cs="Arial"/>
          <w:b/>
          <w:color w:val="005EB8"/>
          <w:sz w:val="24"/>
          <w:szCs w:val="24"/>
        </w:rPr>
      </w:pPr>
      <w:r w:rsidRPr="00CC39BA">
        <w:rPr>
          <w:rFonts w:ascii="Arial" w:hAnsi="Arial" w:cs="Arial"/>
          <w:b/>
          <w:color w:val="005EB8"/>
          <w:sz w:val="24"/>
          <w:szCs w:val="24"/>
        </w:rPr>
        <w:t>Date and Venue of the Next Meeting</w:t>
      </w:r>
    </w:p>
    <w:p w:rsidR="008A257E" w:rsidRPr="008A257E" w:rsidRDefault="0090536B" w:rsidP="008109D8">
      <w:pPr>
        <w:jc w:val="both"/>
        <w:rPr>
          <w:rFonts w:ascii="Arial" w:hAnsi="Arial" w:cs="Arial"/>
          <w:sz w:val="24"/>
          <w:szCs w:val="24"/>
        </w:rPr>
      </w:pPr>
      <w:r w:rsidRPr="0090536B">
        <w:rPr>
          <w:rFonts w:ascii="Arial" w:hAnsi="Arial" w:cs="Arial"/>
          <w:sz w:val="24"/>
          <w:szCs w:val="24"/>
        </w:rPr>
        <w:t xml:space="preserve">The </w:t>
      </w:r>
      <w:r>
        <w:rPr>
          <w:rFonts w:ascii="Arial" w:hAnsi="Arial" w:cs="Arial"/>
          <w:sz w:val="24"/>
          <w:szCs w:val="24"/>
        </w:rPr>
        <w:t xml:space="preserve">next meeting would be held on </w:t>
      </w:r>
      <w:r w:rsidR="00D44249">
        <w:rPr>
          <w:rFonts w:ascii="Arial" w:hAnsi="Arial" w:cs="Arial"/>
          <w:b/>
          <w:sz w:val="24"/>
          <w:szCs w:val="24"/>
        </w:rPr>
        <w:t>8 December</w:t>
      </w:r>
      <w:r w:rsidR="00162E59">
        <w:rPr>
          <w:rFonts w:ascii="Arial" w:hAnsi="Arial" w:cs="Arial"/>
          <w:b/>
          <w:sz w:val="24"/>
          <w:szCs w:val="24"/>
        </w:rPr>
        <w:t xml:space="preserve"> 2016</w:t>
      </w:r>
      <w:r>
        <w:rPr>
          <w:rFonts w:ascii="Arial" w:hAnsi="Arial" w:cs="Arial"/>
          <w:sz w:val="24"/>
          <w:szCs w:val="24"/>
        </w:rPr>
        <w:t>,</w:t>
      </w:r>
      <w:r w:rsidR="009400C8">
        <w:rPr>
          <w:rFonts w:ascii="Arial" w:hAnsi="Arial" w:cs="Arial"/>
          <w:sz w:val="24"/>
          <w:szCs w:val="24"/>
        </w:rPr>
        <w:t xml:space="preserve"> at</w:t>
      </w:r>
      <w:r w:rsidR="00101CEE">
        <w:rPr>
          <w:rFonts w:ascii="Arial" w:hAnsi="Arial" w:cs="Arial"/>
          <w:sz w:val="24"/>
          <w:szCs w:val="24"/>
        </w:rPr>
        <w:t xml:space="preserve"> </w:t>
      </w:r>
      <w:r w:rsidR="005758E4">
        <w:rPr>
          <w:rFonts w:ascii="Arial" w:hAnsi="Arial" w:cs="Arial"/>
          <w:sz w:val="24"/>
          <w:szCs w:val="24"/>
        </w:rPr>
        <w:t>Stella House, Newburn.</w:t>
      </w:r>
    </w:p>
    <w:sectPr w:rsidR="008A257E" w:rsidRPr="008A257E" w:rsidSect="007C7BD4">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E1" w:rsidRDefault="000A74E1" w:rsidP="00436002">
      <w:pPr>
        <w:spacing w:after="0" w:line="240" w:lineRule="auto"/>
      </w:pPr>
      <w:r>
        <w:separator/>
      </w:r>
    </w:p>
  </w:endnote>
  <w:endnote w:type="continuationSeparator" w:id="0">
    <w:p w:rsidR="000A74E1" w:rsidRDefault="000A74E1" w:rsidP="0043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48374"/>
      <w:docPartObj>
        <w:docPartGallery w:val="Page Numbers (Bottom of Page)"/>
        <w:docPartUnique/>
      </w:docPartObj>
    </w:sdtPr>
    <w:sdtEndPr>
      <w:rPr>
        <w:noProof/>
      </w:rPr>
    </w:sdtEndPr>
    <w:sdtContent>
      <w:p w:rsidR="00D44249" w:rsidRDefault="00D44249">
        <w:pPr>
          <w:pStyle w:val="Footer"/>
          <w:jc w:val="right"/>
        </w:pPr>
        <w:r>
          <w:fldChar w:fldCharType="begin"/>
        </w:r>
        <w:r>
          <w:instrText xml:space="preserve"> PAGE   \* MERGEFORMAT </w:instrText>
        </w:r>
        <w:r>
          <w:fldChar w:fldCharType="separate"/>
        </w:r>
        <w:r w:rsidR="000A74E1">
          <w:rPr>
            <w:noProof/>
          </w:rPr>
          <w:t>1</w:t>
        </w:r>
        <w:r>
          <w:rPr>
            <w:noProof/>
          </w:rPr>
          <w:fldChar w:fldCharType="end"/>
        </w:r>
      </w:p>
    </w:sdtContent>
  </w:sdt>
  <w:p w:rsidR="00D44249" w:rsidRDefault="00D44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E1" w:rsidRDefault="000A74E1" w:rsidP="00436002">
      <w:pPr>
        <w:spacing w:after="0" w:line="240" w:lineRule="auto"/>
      </w:pPr>
      <w:r>
        <w:separator/>
      </w:r>
    </w:p>
  </w:footnote>
  <w:footnote w:type="continuationSeparator" w:id="0">
    <w:p w:rsidR="000A74E1" w:rsidRDefault="000A74E1" w:rsidP="00436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F729E"/>
    <w:multiLevelType w:val="hybridMultilevel"/>
    <w:tmpl w:val="BE288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04F0049"/>
    <w:multiLevelType w:val="hybridMultilevel"/>
    <w:tmpl w:val="997C9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47915EB"/>
    <w:multiLevelType w:val="hybridMultilevel"/>
    <w:tmpl w:val="13924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712349E"/>
    <w:multiLevelType w:val="hybridMultilevel"/>
    <w:tmpl w:val="A20EA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3E2C4B"/>
    <w:multiLevelType w:val="hybridMultilevel"/>
    <w:tmpl w:val="D2D6F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9DA65AE"/>
    <w:multiLevelType w:val="hybridMultilevel"/>
    <w:tmpl w:val="065C6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0837C04"/>
    <w:multiLevelType w:val="hybridMultilevel"/>
    <w:tmpl w:val="F500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1AA34F0"/>
    <w:multiLevelType w:val="hybridMultilevel"/>
    <w:tmpl w:val="1B1C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7AE56C5"/>
    <w:multiLevelType w:val="hybridMultilevel"/>
    <w:tmpl w:val="A392B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99D0C49"/>
    <w:multiLevelType w:val="hybridMultilevel"/>
    <w:tmpl w:val="F8C68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B4B7D3C"/>
    <w:multiLevelType w:val="hybridMultilevel"/>
    <w:tmpl w:val="65FC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B764FBE"/>
    <w:multiLevelType w:val="hybridMultilevel"/>
    <w:tmpl w:val="D9C01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F106C7A"/>
    <w:multiLevelType w:val="hybridMultilevel"/>
    <w:tmpl w:val="817609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0"/>
  </w:num>
  <w:num w:numId="5">
    <w:abstractNumId w:val="1"/>
  </w:num>
  <w:num w:numId="6">
    <w:abstractNumId w:val="4"/>
  </w:num>
  <w:num w:numId="7">
    <w:abstractNumId w:val="8"/>
  </w:num>
  <w:num w:numId="8">
    <w:abstractNumId w:val="11"/>
  </w:num>
  <w:num w:numId="9">
    <w:abstractNumId w:val="2"/>
  </w:num>
  <w:num w:numId="10">
    <w:abstractNumId w:val="0"/>
  </w:num>
  <w:num w:numId="11">
    <w:abstractNumId w:val="5"/>
  </w:num>
  <w:num w:numId="12">
    <w:abstractNumId w:val="7"/>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E3"/>
    <w:rsid w:val="00000BFA"/>
    <w:rsid w:val="0000308C"/>
    <w:rsid w:val="00004199"/>
    <w:rsid w:val="0001076D"/>
    <w:rsid w:val="00045764"/>
    <w:rsid w:val="00051CD9"/>
    <w:rsid w:val="0006454D"/>
    <w:rsid w:val="00066B51"/>
    <w:rsid w:val="00076C01"/>
    <w:rsid w:val="00080B28"/>
    <w:rsid w:val="0008163E"/>
    <w:rsid w:val="00083862"/>
    <w:rsid w:val="00084711"/>
    <w:rsid w:val="0008493C"/>
    <w:rsid w:val="000877F3"/>
    <w:rsid w:val="00090772"/>
    <w:rsid w:val="000956A2"/>
    <w:rsid w:val="000A19C2"/>
    <w:rsid w:val="000A1FFF"/>
    <w:rsid w:val="000A5588"/>
    <w:rsid w:val="000A74E1"/>
    <w:rsid w:val="000E0D2E"/>
    <w:rsid w:val="000F0B1B"/>
    <w:rsid w:val="00101CEE"/>
    <w:rsid w:val="0011624F"/>
    <w:rsid w:val="00121891"/>
    <w:rsid w:val="00123247"/>
    <w:rsid w:val="0013071F"/>
    <w:rsid w:val="00131A9B"/>
    <w:rsid w:val="00132A51"/>
    <w:rsid w:val="001479BD"/>
    <w:rsid w:val="00162E59"/>
    <w:rsid w:val="00172FA8"/>
    <w:rsid w:val="001835BA"/>
    <w:rsid w:val="00184FF4"/>
    <w:rsid w:val="001B1675"/>
    <w:rsid w:val="001B5305"/>
    <w:rsid w:val="001C726C"/>
    <w:rsid w:val="001E6D33"/>
    <w:rsid w:val="001F0F4F"/>
    <w:rsid w:val="001F6208"/>
    <w:rsid w:val="0020085A"/>
    <w:rsid w:val="00201398"/>
    <w:rsid w:val="0020662C"/>
    <w:rsid w:val="002138F1"/>
    <w:rsid w:val="00225FB0"/>
    <w:rsid w:val="002325CA"/>
    <w:rsid w:val="00236B21"/>
    <w:rsid w:val="0023713A"/>
    <w:rsid w:val="00237934"/>
    <w:rsid w:val="00250813"/>
    <w:rsid w:val="002519C0"/>
    <w:rsid w:val="00255EA5"/>
    <w:rsid w:val="0026039D"/>
    <w:rsid w:val="0027399F"/>
    <w:rsid w:val="0027743B"/>
    <w:rsid w:val="0028076E"/>
    <w:rsid w:val="00287934"/>
    <w:rsid w:val="0029051A"/>
    <w:rsid w:val="00291636"/>
    <w:rsid w:val="00297DFF"/>
    <w:rsid w:val="002B0DC1"/>
    <w:rsid w:val="002C6532"/>
    <w:rsid w:val="002E7C53"/>
    <w:rsid w:val="00300EE2"/>
    <w:rsid w:val="00303221"/>
    <w:rsid w:val="0031378E"/>
    <w:rsid w:val="00317339"/>
    <w:rsid w:val="00334D8A"/>
    <w:rsid w:val="0033724B"/>
    <w:rsid w:val="00340411"/>
    <w:rsid w:val="00340DE4"/>
    <w:rsid w:val="003508EE"/>
    <w:rsid w:val="00363E4A"/>
    <w:rsid w:val="00364A05"/>
    <w:rsid w:val="00364DE3"/>
    <w:rsid w:val="0036786C"/>
    <w:rsid w:val="00370EDE"/>
    <w:rsid w:val="00375309"/>
    <w:rsid w:val="00376871"/>
    <w:rsid w:val="0038063E"/>
    <w:rsid w:val="00385B26"/>
    <w:rsid w:val="00392FC2"/>
    <w:rsid w:val="00395B22"/>
    <w:rsid w:val="003A1193"/>
    <w:rsid w:val="003B3874"/>
    <w:rsid w:val="003C0E43"/>
    <w:rsid w:val="003D4EB7"/>
    <w:rsid w:val="003E112D"/>
    <w:rsid w:val="00412180"/>
    <w:rsid w:val="0041262A"/>
    <w:rsid w:val="00413384"/>
    <w:rsid w:val="00415575"/>
    <w:rsid w:val="004265D0"/>
    <w:rsid w:val="00426BB4"/>
    <w:rsid w:val="00430BA3"/>
    <w:rsid w:val="0043297C"/>
    <w:rsid w:val="004354B5"/>
    <w:rsid w:val="00436002"/>
    <w:rsid w:val="0044136B"/>
    <w:rsid w:val="00454B24"/>
    <w:rsid w:val="004654FB"/>
    <w:rsid w:val="00466362"/>
    <w:rsid w:val="00477EA1"/>
    <w:rsid w:val="00492B9B"/>
    <w:rsid w:val="00495412"/>
    <w:rsid w:val="004A3556"/>
    <w:rsid w:val="004A367C"/>
    <w:rsid w:val="004A4326"/>
    <w:rsid w:val="004A4B8A"/>
    <w:rsid w:val="004A7E09"/>
    <w:rsid w:val="004B01C0"/>
    <w:rsid w:val="004C4537"/>
    <w:rsid w:val="004C6D32"/>
    <w:rsid w:val="004D72A0"/>
    <w:rsid w:val="004E4E0B"/>
    <w:rsid w:val="004F4480"/>
    <w:rsid w:val="004F4975"/>
    <w:rsid w:val="00520809"/>
    <w:rsid w:val="00521735"/>
    <w:rsid w:val="00521AC9"/>
    <w:rsid w:val="0052268F"/>
    <w:rsid w:val="00530E7D"/>
    <w:rsid w:val="0053701C"/>
    <w:rsid w:val="005459FA"/>
    <w:rsid w:val="00551016"/>
    <w:rsid w:val="00563263"/>
    <w:rsid w:val="005665D3"/>
    <w:rsid w:val="00566E96"/>
    <w:rsid w:val="005758E4"/>
    <w:rsid w:val="00576F02"/>
    <w:rsid w:val="00585CF1"/>
    <w:rsid w:val="00590AA0"/>
    <w:rsid w:val="00593CA1"/>
    <w:rsid w:val="005A08C1"/>
    <w:rsid w:val="005A4766"/>
    <w:rsid w:val="005A66AB"/>
    <w:rsid w:val="005B36E3"/>
    <w:rsid w:val="005B46C3"/>
    <w:rsid w:val="005C4BFD"/>
    <w:rsid w:val="005C6689"/>
    <w:rsid w:val="005C7892"/>
    <w:rsid w:val="005D2665"/>
    <w:rsid w:val="005E3141"/>
    <w:rsid w:val="005E5A70"/>
    <w:rsid w:val="005E5B8F"/>
    <w:rsid w:val="005F1CB6"/>
    <w:rsid w:val="005F2EC6"/>
    <w:rsid w:val="005F703E"/>
    <w:rsid w:val="005F7CAD"/>
    <w:rsid w:val="00602D84"/>
    <w:rsid w:val="006078E0"/>
    <w:rsid w:val="00617715"/>
    <w:rsid w:val="006273A8"/>
    <w:rsid w:val="0063536E"/>
    <w:rsid w:val="00636420"/>
    <w:rsid w:val="00642ADF"/>
    <w:rsid w:val="0064327E"/>
    <w:rsid w:val="006445FC"/>
    <w:rsid w:val="0065010C"/>
    <w:rsid w:val="00670E91"/>
    <w:rsid w:val="00684308"/>
    <w:rsid w:val="006B18F3"/>
    <w:rsid w:val="006C3BEB"/>
    <w:rsid w:val="006C3FBD"/>
    <w:rsid w:val="0070070F"/>
    <w:rsid w:val="0070536F"/>
    <w:rsid w:val="007148C3"/>
    <w:rsid w:val="007156EF"/>
    <w:rsid w:val="007274A9"/>
    <w:rsid w:val="007313B0"/>
    <w:rsid w:val="007339CC"/>
    <w:rsid w:val="007474CB"/>
    <w:rsid w:val="00754306"/>
    <w:rsid w:val="0075599F"/>
    <w:rsid w:val="00755FD8"/>
    <w:rsid w:val="00756433"/>
    <w:rsid w:val="00757DC9"/>
    <w:rsid w:val="007626B3"/>
    <w:rsid w:val="007744F9"/>
    <w:rsid w:val="00775D5F"/>
    <w:rsid w:val="00776FAD"/>
    <w:rsid w:val="0079540B"/>
    <w:rsid w:val="007A132F"/>
    <w:rsid w:val="007B0648"/>
    <w:rsid w:val="007C7285"/>
    <w:rsid w:val="007C7BD4"/>
    <w:rsid w:val="007D03D0"/>
    <w:rsid w:val="007D56C9"/>
    <w:rsid w:val="007E051E"/>
    <w:rsid w:val="007E1B59"/>
    <w:rsid w:val="007E470B"/>
    <w:rsid w:val="007E5EEF"/>
    <w:rsid w:val="007E6495"/>
    <w:rsid w:val="00800A33"/>
    <w:rsid w:val="00800C3A"/>
    <w:rsid w:val="0081023B"/>
    <w:rsid w:val="008109D8"/>
    <w:rsid w:val="008307B5"/>
    <w:rsid w:val="00853F74"/>
    <w:rsid w:val="008568FB"/>
    <w:rsid w:val="008623CE"/>
    <w:rsid w:val="008627BD"/>
    <w:rsid w:val="0086445A"/>
    <w:rsid w:val="008721FA"/>
    <w:rsid w:val="00874EDD"/>
    <w:rsid w:val="008843B9"/>
    <w:rsid w:val="00884644"/>
    <w:rsid w:val="00884B9E"/>
    <w:rsid w:val="00887B38"/>
    <w:rsid w:val="008904E1"/>
    <w:rsid w:val="00894B7C"/>
    <w:rsid w:val="008A257E"/>
    <w:rsid w:val="008B69E4"/>
    <w:rsid w:val="008B79C2"/>
    <w:rsid w:val="008D67F9"/>
    <w:rsid w:val="008E3E70"/>
    <w:rsid w:val="008F07D9"/>
    <w:rsid w:val="008F5F6B"/>
    <w:rsid w:val="008F651A"/>
    <w:rsid w:val="0090536B"/>
    <w:rsid w:val="009148CF"/>
    <w:rsid w:val="00920EE6"/>
    <w:rsid w:val="009400C8"/>
    <w:rsid w:val="0095625D"/>
    <w:rsid w:val="00961C0C"/>
    <w:rsid w:val="00962555"/>
    <w:rsid w:val="00970953"/>
    <w:rsid w:val="00974035"/>
    <w:rsid w:val="0097570D"/>
    <w:rsid w:val="00977051"/>
    <w:rsid w:val="00991CFF"/>
    <w:rsid w:val="00997649"/>
    <w:rsid w:val="009A06E1"/>
    <w:rsid w:val="009A6B32"/>
    <w:rsid w:val="009A7439"/>
    <w:rsid w:val="009B1588"/>
    <w:rsid w:val="009D0BCD"/>
    <w:rsid w:val="009D4AE1"/>
    <w:rsid w:val="009D64AA"/>
    <w:rsid w:val="009E20EE"/>
    <w:rsid w:val="009E4278"/>
    <w:rsid w:val="00A021DA"/>
    <w:rsid w:val="00A06CFB"/>
    <w:rsid w:val="00A231D0"/>
    <w:rsid w:val="00A320BE"/>
    <w:rsid w:val="00A40B65"/>
    <w:rsid w:val="00A45F5A"/>
    <w:rsid w:val="00A5054D"/>
    <w:rsid w:val="00A50684"/>
    <w:rsid w:val="00A53195"/>
    <w:rsid w:val="00A57B19"/>
    <w:rsid w:val="00A607DA"/>
    <w:rsid w:val="00A67982"/>
    <w:rsid w:val="00A76326"/>
    <w:rsid w:val="00A80020"/>
    <w:rsid w:val="00A81140"/>
    <w:rsid w:val="00A8141E"/>
    <w:rsid w:val="00AA118A"/>
    <w:rsid w:val="00AA5A6F"/>
    <w:rsid w:val="00AB724F"/>
    <w:rsid w:val="00AC202F"/>
    <w:rsid w:val="00AD151C"/>
    <w:rsid w:val="00AE1C5B"/>
    <w:rsid w:val="00AE2AF2"/>
    <w:rsid w:val="00AF06DD"/>
    <w:rsid w:val="00AF7452"/>
    <w:rsid w:val="00B06D43"/>
    <w:rsid w:val="00B075DD"/>
    <w:rsid w:val="00B126A5"/>
    <w:rsid w:val="00B13B48"/>
    <w:rsid w:val="00B20DFE"/>
    <w:rsid w:val="00B252B6"/>
    <w:rsid w:val="00B266F7"/>
    <w:rsid w:val="00B35720"/>
    <w:rsid w:val="00B43CE5"/>
    <w:rsid w:val="00B513C3"/>
    <w:rsid w:val="00B55C50"/>
    <w:rsid w:val="00B55DFC"/>
    <w:rsid w:val="00B5773B"/>
    <w:rsid w:val="00B6102E"/>
    <w:rsid w:val="00B61F68"/>
    <w:rsid w:val="00B71C84"/>
    <w:rsid w:val="00B725BC"/>
    <w:rsid w:val="00B74655"/>
    <w:rsid w:val="00B837DF"/>
    <w:rsid w:val="00B87DCB"/>
    <w:rsid w:val="00B9263B"/>
    <w:rsid w:val="00BB60D4"/>
    <w:rsid w:val="00BB619E"/>
    <w:rsid w:val="00BB6F69"/>
    <w:rsid w:val="00BC6246"/>
    <w:rsid w:val="00BD58B5"/>
    <w:rsid w:val="00BE28A1"/>
    <w:rsid w:val="00BE2E45"/>
    <w:rsid w:val="00BE6A77"/>
    <w:rsid w:val="00BF24E4"/>
    <w:rsid w:val="00BF3465"/>
    <w:rsid w:val="00C10079"/>
    <w:rsid w:val="00C11713"/>
    <w:rsid w:val="00C3603E"/>
    <w:rsid w:val="00C438B0"/>
    <w:rsid w:val="00C47783"/>
    <w:rsid w:val="00C5275B"/>
    <w:rsid w:val="00C54AF7"/>
    <w:rsid w:val="00C55EB7"/>
    <w:rsid w:val="00C562CD"/>
    <w:rsid w:val="00C5775E"/>
    <w:rsid w:val="00C63E40"/>
    <w:rsid w:val="00C732AD"/>
    <w:rsid w:val="00C74729"/>
    <w:rsid w:val="00C74738"/>
    <w:rsid w:val="00C76A12"/>
    <w:rsid w:val="00C77D8D"/>
    <w:rsid w:val="00C825A2"/>
    <w:rsid w:val="00C8550A"/>
    <w:rsid w:val="00C87650"/>
    <w:rsid w:val="00C90F3B"/>
    <w:rsid w:val="00C93376"/>
    <w:rsid w:val="00CB2177"/>
    <w:rsid w:val="00CB4D54"/>
    <w:rsid w:val="00CB6AD2"/>
    <w:rsid w:val="00CC39BA"/>
    <w:rsid w:val="00CD202F"/>
    <w:rsid w:val="00CF20D1"/>
    <w:rsid w:val="00CF2890"/>
    <w:rsid w:val="00CF2DA5"/>
    <w:rsid w:val="00CF54C5"/>
    <w:rsid w:val="00D1032A"/>
    <w:rsid w:val="00D26C65"/>
    <w:rsid w:val="00D26C79"/>
    <w:rsid w:val="00D33923"/>
    <w:rsid w:val="00D41AA7"/>
    <w:rsid w:val="00D43FC5"/>
    <w:rsid w:val="00D44249"/>
    <w:rsid w:val="00DA553F"/>
    <w:rsid w:val="00DA5AFE"/>
    <w:rsid w:val="00DB12A7"/>
    <w:rsid w:val="00DC1674"/>
    <w:rsid w:val="00DC17D6"/>
    <w:rsid w:val="00DF74B5"/>
    <w:rsid w:val="00E03E62"/>
    <w:rsid w:val="00E11C13"/>
    <w:rsid w:val="00E31A4F"/>
    <w:rsid w:val="00E36065"/>
    <w:rsid w:val="00E4597B"/>
    <w:rsid w:val="00E46093"/>
    <w:rsid w:val="00E46C79"/>
    <w:rsid w:val="00E5551B"/>
    <w:rsid w:val="00E55565"/>
    <w:rsid w:val="00E61866"/>
    <w:rsid w:val="00E66791"/>
    <w:rsid w:val="00E66AFF"/>
    <w:rsid w:val="00E83680"/>
    <w:rsid w:val="00EA04EF"/>
    <w:rsid w:val="00EA5904"/>
    <w:rsid w:val="00EB6387"/>
    <w:rsid w:val="00EC2173"/>
    <w:rsid w:val="00EC4279"/>
    <w:rsid w:val="00EE1E33"/>
    <w:rsid w:val="00EF19F6"/>
    <w:rsid w:val="00F0097F"/>
    <w:rsid w:val="00F064AA"/>
    <w:rsid w:val="00F07BBD"/>
    <w:rsid w:val="00F21663"/>
    <w:rsid w:val="00F23025"/>
    <w:rsid w:val="00F3007F"/>
    <w:rsid w:val="00F45E4D"/>
    <w:rsid w:val="00F52A74"/>
    <w:rsid w:val="00F53302"/>
    <w:rsid w:val="00F62A2E"/>
    <w:rsid w:val="00F64C42"/>
    <w:rsid w:val="00F67DDB"/>
    <w:rsid w:val="00F7515F"/>
    <w:rsid w:val="00F82231"/>
    <w:rsid w:val="00F837FB"/>
    <w:rsid w:val="00F91065"/>
    <w:rsid w:val="00FA0210"/>
    <w:rsid w:val="00FA0CC1"/>
    <w:rsid w:val="00FA4628"/>
    <w:rsid w:val="00FB09BA"/>
    <w:rsid w:val="00FB5183"/>
    <w:rsid w:val="00FB72E2"/>
    <w:rsid w:val="00FC2767"/>
    <w:rsid w:val="00FC27B3"/>
    <w:rsid w:val="00FD2F7B"/>
    <w:rsid w:val="00FD2FBF"/>
    <w:rsid w:val="00FD65C2"/>
    <w:rsid w:val="00FF2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DE3"/>
    <w:pPr>
      <w:ind w:left="720"/>
      <w:contextualSpacing/>
    </w:pPr>
  </w:style>
  <w:style w:type="paragraph" w:styleId="Header">
    <w:name w:val="header"/>
    <w:basedOn w:val="Normal"/>
    <w:link w:val="HeaderChar"/>
    <w:uiPriority w:val="99"/>
    <w:unhideWhenUsed/>
    <w:rsid w:val="0043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002"/>
  </w:style>
  <w:style w:type="paragraph" w:styleId="Footer">
    <w:name w:val="footer"/>
    <w:basedOn w:val="Normal"/>
    <w:link w:val="FooterChar"/>
    <w:uiPriority w:val="99"/>
    <w:unhideWhenUsed/>
    <w:rsid w:val="0043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002"/>
  </w:style>
  <w:style w:type="paragraph" w:styleId="BalloonText">
    <w:name w:val="Balloon Text"/>
    <w:basedOn w:val="Normal"/>
    <w:link w:val="BalloonTextChar"/>
    <w:uiPriority w:val="99"/>
    <w:semiHidden/>
    <w:unhideWhenUsed/>
    <w:rsid w:val="0043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4DE3"/>
    <w:pPr>
      <w:ind w:left="720"/>
      <w:contextualSpacing/>
    </w:pPr>
  </w:style>
  <w:style w:type="paragraph" w:styleId="Header">
    <w:name w:val="header"/>
    <w:basedOn w:val="Normal"/>
    <w:link w:val="HeaderChar"/>
    <w:uiPriority w:val="99"/>
    <w:unhideWhenUsed/>
    <w:rsid w:val="0043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002"/>
  </w:style>
  <w:style w:type="paragraph" w:styleId="Footer">
    <w:name w:val="footer"/>
    <w:basedOn w:val="Normal"/>
    <w:link w:val="FooterChar"/>
    <w:uiPriority w:val="99"/>
    <w:unhideWhenUsed/>
    <w:rsid w:val="0043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002"/>
  </w:style>
  <w:style w:type="paragraph" w:styleId="BalloonText">
    <w:name w:val="Balloon Text"/>
    <w:basedOn w:val="Normal"/>
    <w:link w:val="BalloonTextChar"/>
    <w:uiPriority w:val="99"/>
    <w:semiHidden/>
    <w:unhideWhenUsed/>
    <w:rsid w:val="0043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5CB266-3AD3-4826-9856-37E4E6E4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4676</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Carlin</dc:creator>
  <cp:lastModifiedBy>John Sheedy</cp:lastModifiedBy>
  <cp:revision>51</cp:revision>
  <cp:lastPrinted>2016-11-18T10:14:00Z</cp:lastPrinted>
  <dcterms:created xsi:type="dcterms:W3CDTF">2015-10-01T09:58:00Z</dcterms:created>
  <dcterms:modified xsi:type="dcterms:W3CDTF">2017-06-02T13:46:00Z</dcterms:modified>
</cp:coreProperties>
</file>