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412CF" w14:textId="48C414EE"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b/>
          <w:sz w:val="24"/>
          <w:szCs w:val="20"/>
          <w:lang w:val="en" w:eastAsia="en-GB"/>
        </w:rPr>
      </w:pPr>
      <w:r w:rsidRPr="00E40F46">
        <w:rPr>
          <w:rFonts w:ascii="Arial" w:eastAsia="Times New Roman" w:hAnsi="Arial" w:cs="Arial"/>
          <w:b/>
          <w:sz w:val="24"/>
          <w:szCs w:val="20"/>
          <w:lang w:val="en" w:eastAsia="en-GB"/>
        </w:rPr>
        <w:t>April 201</w:t>
      </w:r>
      <w:r w:rsidR="00BA6FF7">
        <w:rPr>
          <w:rFonts w:ascii="Arial" w:eastAsia="Times New Roman" w:hAnsi="Arial" w:cs="Arial"/>
          <w:b/>
          <w:sz w:val="24"/>
          <w:szCs w:val="20"/>
          <w:lang w:val="en" w:eastAsia="en-GB"/>
        </w:rPr>
        <w:t>7</w:t>
      </w:r>
    </w:p>
    <w:p w14:paraId="284257CE" w14:textId="7777777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 xml:space="preserve">A forecast of the spend for each practice for the current financial year, calculated using the expected profile of expenditure for England. </w:t>
      </w:r>
    </w:p>
    <w:p w14:paraId="142F540D" w14:textId="7777777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b/>
          <w:bCs/>
          <w:sz w:val="20"/>
          <w:szCs w:val="20"/>
          <w:lang w:val="en" w:eastAsia="en-GB"/>
        </w:rPr>
        <w:t>Calculation</w:t>
      </w:r>
      <w:r w:rsidRPr="00E40F46">
        <w:rPr>
          <w:rFonts w:ascii="Arial" w:eastAsia="Times New Roman" w:hAnsi="Arial" w:cs="Arial"/>
          <w:sz w:val="20"/>
          <w:szCs w:val="20"/>
          <w:lang w:val="en" w:eastAsia="en-GB"/>
        </w:rPr>
        <w:br/>
        <w:t xml:space="preserve">The forecast out-turn (FO) calculation assumes that each month's expenditure for a practice is in line with the national trend for proportionate spend, </w:t>
      </w:r>
      <w:proofErr w:type="spellStart"/>
      <w:r w:rsidRPr="00E40F46">
        <w:rPr>
          <w:rFonts w:ascii="Arial" w:eastAsia="Times New Roman" w:hAnsi="Arial" w:cs="Arial"/>
          <w:sz w:val="20"/>
          <w:szCs w:val="20"/>
          <w:lang w:val="en" w:eastAsia="en-GB"/>
        </w:rPr>
        <w:t>ie</w:t>
      </w:r>
      <w:proofErr w:type="spellEnd"/>
      <w:r w:rsidRPr="00E40F46">
        <w:rPr>
          <w:rFonts w:ascii="Arial" w:eastAsia="Times New Roman" w:hAnsi="Arial" w:cs="Arial"/>
          <w:sz w:val="20"/>
          <w:szCs w:val="20"/>
          <w:lang w:val="en" w:eastAsia="en-GB"/>
        </w:rPr>
        <w:t xml:space="preserve"> it is assumed that a practice's cumulative spend to date is the percentage of total spend defined by the national trend. The percentages used are updated each year to reflect the latest trend information.</w:t>
      </w:r>
    </w:p>
    <w:p w14:paraId="76B844DF" w14:textId="7777777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The FO formula for an existing practice is:</w:t>
      </w:r>
    </w:p>
    <w:p w14:paraId="16370A29" w14:textId="7777777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 xml:space="preserve">(CUMULATIVE ACTUAL COST X 100) / </w:t>
      </w:r>
      <w:r w:rsidRPr="00E40F46">
        <w:rPr>
          <w:rFonts w:ascii="Arial" w:eastAsia="Times New Roman" w:hAnsi="Arial" w:cs="Arial"/>
          <w:sz w:val="20"/>
          <w:szCs w:val="20"/>
          <w:lang w:val="en" w:eastAsia="en-GB"/>
        </w:rPr>
        <w:br/>
        <w:t>CUMULATIVE PROPORTIONATE SPEND FIGURE</w:t>
      </w:r>
    </w:p>
    <w:p w14:paraId="588D9724" w14:textId="7777777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The FO will not be shown for the first two months of the financial year (relating to April and May dispensing) due to the volatility of forecasting over the beginning of the year. The first month that this will be shown, for each financial year, will be for June dispensing.</w:t>
      </w:r>
    </w:p>
    <w:p w14:paraId="4AEC2E86" w14:textId="7777777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This profile will be used to calculate forecast out-turns for 2016/17 prescriptions from the June 2016 PMD report onwards. </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997"/>
        <w:gridCol w:w="2244"/>
        <w:gridCol w:w="2259"/>
      </w:tblGrid>
      <w:tr w:rsidR="00E40F46" w:rsidRPr="00E40F46" w14:paraId="232A5F07" w14:textId="77777777" w:rsidTr="00E40F46">
        <w:trPr>
          <w:tblCellSpacing w:w="15" w:type="dxa"/>
        </w:trPr>
        <w:tc>
          <w:tcPr>
            <w:tcW w:w="2000" w:type="pct"/>
            <w:hideMark/>
          </w:tcPr>
          <w:p w14:paraId="61C19A7A" w14:textId="77777777"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b/>
                <w:bCs/>
                <w:sz w:val="20"/>
                <w:szCs w:val="20"/>
                <w:lang w:eastAsia="en-GB"/>
              </w:rPr>
              <w:t xml:space="preserve">Month </w:t>
            </w:r>
          </w:p>
        </w:tc>
        <w:tc>
          <w:tcPr>
            <w:tcW w:w="1500" w:type="pct"/>
            <w:hideMark/>
          </w:tcPr>
          <w:p w14:paraId="5B502551" w14:textId="77777777"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b/>
                <w:bCs/>
                <w:sz w:val="20"/>
                <w:szCs w:val="20"/>
                <w:lang w:eastAsia="en-GB"/>
              </w:rPr>
              <w:t xml:space="preserve">Practice Prescribing Monthly Profile </w:t>
            </w:r>
          </w:p>
        </w:tc>
        <w:tc>
          <w:tcPr>
            <w:tcW w:w="1500" w:type="pct"/>
            <w:hideMark/>
          </w:tcPr>
          <w:p w14:paraId="2CB47CF4" w14:textId="77777777"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b/>
                <w:bCs/>
                <w:sz w:val="20"/>
                <w:szCs w:val="20"/>
                <w:lang w:eastAsia="en-GB"/>
              </w:rPr>
              <w:t>Practice Prescribing Cumulative Monthly Profile</w:t>
            </w:r>
          </w:p>
        </w:tc>
      </w:tr>
      <w:tr w:rsidR="00E40F46" w:rsidRPr="00E40F46" w14:paraId="65E3339E" w14:textId="77777777" w:rsidTr="00E40F46">
        <w:trPr>
          <w:tblCellSpacing w:w="15" w:type="dxa"/>
        </w:trPr>
        <w:tc>
          <w:tcPr>
            <w:tcW w:w="0" w:type="auto"/>
            <w:hideMark/>
          </w:tcPr>
          <w:p w14:paraId="2B8C66D6" w14:textId="50B0C2A7"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April 201</w:t>
            </w:r>
            <w:r w:rsidR="00BA6FF7">
              <w:rPr>
                <w:rFonts w:ascii="Arial" w:eastAsia="Times New Roman" w:hAnsi="Arial" w:cs="Arial"/>
                <w:sz w:val="20"/>
                <w:szCs w:val="20"/>
                <w:lang w:eastAsia="en-GB"/>
              </w:rPr>
              <w:t>7</w:t>
            </w:r>
          </w:p>
        </w:tc>
        <w:tc>
          <w:tcPr>
            <w:tcW w:w="0" w:type="auto"/>
            <w:hideMark/>
          </w:tcPr>
          <w:p w14:paraId="4451EAAC" w14:textId="272B454E" w:rsidR="00E40F46" w:rsidRPr="00E40F46" w:rsidRDefault="00BA6FF7" w:rsidP="00E40F46">
            <w:pPr>
              <w:spacing w:after="0" w:line="384" w:lineRule="atLeast"/>
              <w:jc w:val="center"/>
              <w:rPr>
                <w:rFonts w:ascii="Arial" w:eastAsia="Times New Roman" w:hAnsi="Arial" w:cs="Arial"/>
                <w:sz w:val="15"/>
                <w:szCs w:val="15"/>
                <w:lang w:eastAsia="en-GB"/>
              </w:rPr>
            </w:pPr>
            <w:r>
              <w:rPr>
                <w:rFonts w:ascii="Arial" w:eastAsia="Times New Roman" w:hAnsi="Arial" w:cs="Arial"/>
                <w:sz w:val="20"/>
                <w:szCs w:val="20"/>
                <w:lang w:eastAsia="en-GB"/>
              </w:rPr>
              <w:t>7.97</w:t>
            </w:r>
            <w:r w:rsidR="00E40F46" w:rsidRPr="00E40F46">
              <w:rPr>
                <w:rFonts w:ascii="Arial" w:eastAsia="Times New Roman" w:hAnsi="Arial" w:cs="Arial"/>
                <w:sz w:val="20"/>
                <w:szCs w:val="20"/>
                <w:lang w:eastAsia="en-GB"/>
              </w:rPr>
              <w:t>%</w:t>
            </w:r>
          </w:p>
        </w:tc>
        <w:tc>
          <w:tcPr>
            <w:tcW w:w="0" w:type="auto"/>
            <w:hideMark/>
          </w:tcPr>
          <w:p w14:paraId="15A4948A" w14:textId="2BB036AA" w:rsidR="00E40F46" w:rsidRPr="00E40F46" w:rsidRDefault="00BA6FF7" w:rsidP="00E40F46">
            <w:pPr>
              <w:spacing w:after="0" w:line="384" w:lineRule="atLeast"/>
              <w:jc w:val="center"/>
              <w:rPr>
                <w:rFonts w:ascii="Arial" w:eastAsia="Times New Roman" w:hAnsi="Arial" w:cs="Arial"/>
                <w:sz w:val="15"/>
                <w:szCs w:val="15"/>
                <w:lang w:eastAsia="en-GB"/>
              </w:rPr>
            </w:pPr>
            <w:r>
              <w:rPr>
                <w:rFonts w:ascii="Arial" w:eastAsia="Times New Roman" w:hAnsi="Arial" w:cs="Arial"/>
                <w:sz w:val="20"/>
                <w:szCs w:val="20"/>
                <w:lang w:eastAsia="en-GB"/>
              </w:rPr>
              <w:t>7.97</w:t>
            </w:r>
            <w:r w:rsidR="00E40F46" w:rsidRPr="00E40F46">
              <w:rPr>
                <w:rFonts w:ascii="Arial" w:eastAsia="Times New Roman" w:hAnsi="Arial" w:cs="Arial"/>
                <w:sz w:val="20"/>
                <w:szCs w:val="20"/>
                <w:lang w:eastAsia="en-GB"/>
              </w:rPr>
              <w:t>%</w:t>
            </w:r>
          </w:p>
        </w:tc>
      </w:tr>
      <w:tr w:rsidR="00E40F46" w:rsidRPr="00E40F46" w14:paraId="2BE51910" w14:textId="77777777" w:rsidTr="00E40F46">
        <w:trPr>
          <w:tblCellSpacing w:w="15" w:type="dxa"/>
        </w:trPr>
        <w:tc>
          <w:tcPr>
            <w:tcW w:w="0" w:type="auto"/>
            <w:hideMark/>
          </w:tcPr>
          <w:p w14:paraId="58402B29" w14:textId="2E252A69"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May 201</w:t>
            </w:r>
            <w:r w:rsidR="00BA6FF7">
              <w:rPr>
                <w:rFonts w:ascii="Arial" w:eastAsia="Times New Roman" w:hAnsi="Arial" w:cs="Arial"/>
                <w:sz w:val="20"/>
                <w:szCs w:val="20"/>
                <w:lang w:eastAsia="en-GB"/>
              </w:rPr>
              <w:t>7</w:t>
            </w:r>
          </w:p>
        </w:tc>
        <w:tc>
          <w:tcPr>
            <w:tcW w:w="0" w:type="auto"/>
            <w:hideMark/>
          </w:tcPr>
          <w:p w14:paraId="30C499EA" w14:textId="4CD5AED4"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w:t>
            </w:r>
            <w:r w:rsidR="00BA6FF7">
              <w:rPr>
                <w:rFonts w:ascii="Arial" w:eastAsia="Times New Roman" w:hAnsi="Arial" w:cs="Arial"/>
                <w:sz w:val="20"/>
                <w:szCs w:val="20"/>
                <w:lang w:eastAsia="en-GB"/>
              </w:rPr>
              <w:t>43</w:t>
            </w:r>
            <w:r w:rsidRPr="00E40F46">
              <w:rPr>
                <w:rFonts w:ascii="Arial" w:eastAsia="Times New Roman" w:hAnsi="Arial" w:cs="Arial"/>
                <w:sz w:val="20"/>
                <w:szCs w:val="20"/>
                <w:lang w:eastAsia="en-GB"/>
              </w:rPr>
              <w:t>%</w:t>
            </w:r>
          </w:p>
        </w:tc>
        <w:tc>
          <w:tcPr>
            <w:tcW w:w="0" w:type="auto"/>
            <w:hideMark/>
          </w:tcPr>
          <w:p w14:paraId="01516D92" w14:textId="21BE1412" w:rsidR="00E40F46" w:rsidRPr="00E40F46" w:rsidRDefault="00BA6FF7" w:rsidP="00E40F46">
            <w:pPr>
              <w:spacing w:after="0" w:line="384" w:lineRule="atLeast"/>
              <w:jc w:val="center"/>
              <w:rPr>
                <w:rFonts w:ascii="Arial" w:eastAsia="Times New Roman" w:hAnsi="Arial" w:cs="Arial"/>
                <w:sz w:val="15"/>
                <w:szCs w:val="15"/>
                <w:lang w:eastAsia="en-GB"/>
              </w:rPr>
            </w:pPr>
            <w:r>
              <w:rPr>
                <w:rFonts w:ascii="Arial" w:eastAsia="Times New Roman" w:hAnsi="Arial" w:cs="Arial"/>
                <w:sz w:val="20"/>
                <w:szCs w:val="20"/>
                <w:lang w:eastAsia="en-GB"/>
              </w:rPr>
              <w:t>16.40</w:t>
            </w:r>
            <w:r w:rsidR="00E40F46" w:rsidRPr="00E40F46">
              <w:rPr>
                <w:rFonts w:ascii="Arial" w:eastAsia="Times New Roman" w:hAnsi="Arial" w:cs="Arial"/>
                <w:sz w:val="20"/>
                <w:szCs w:val="20"/>
                <w:lang w:eastAsia="en-GB"/>
              </w:rPr>
              <w:t>%</w:t>
            </w:r>
          </w:p>
        </w:tc>
      </w:tr>
      <w:tr w:rsidR="00E40F46" w:rsidRPr="00E40F46" w14:paraId="0BF1660F" w14:textId="77777777" w:rsidTr="00E40F46">
        <w:trPr>
          <w:tblCellSpacing w:w="15" w:type="dxa"/>
        </w:trPr>
        <w:tc>
          <w:tcPr>
            <w:tcW w:w="0" w:type="auto"/>
            <w:hideMark/>
          </w:tcPr>
          <w:p w14:paraId="0EFF35EF" w14:textId="314AAE18"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June 201</w:t>
            </w:r>
            <w:r w:rsidR="00BA6FF7">
              <w:rPr>
                <w:rFonts w:ascii="Arial" w:eastAsia="Times New Roman" w:hAnsi="Arial" w:cs="Arial"/>
                <w:sz w:val="20"/>
                <w:szCs w:val="20"/>
                <w:lang w:eastAsia="en-GB"/>
              </w:rPr>
              <w:t>7</w:t>
            </w:r>
          </w:p>
        </w:tc>
        <w:tc>
          <w:tcPr>
            <w:tcW w:w="0" w:type="auto"/>
            <w:hideMark/>
          </w:tcPr>
          <w:p w14:paraId="6FC4DCDD" w14:textId="03BBE896"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8.3</w:t>
            </w:r>
            <w:r w:rsidR="00BA6FF7">
              <w:rPr>
                <w:rFonts w:ascii="Arial" w:eastAsia="Times New Roman" w:hAnsi="Arial" w:cs="Arial"/>
                <w:sz w:val="20"/>
                <w:szCs w:val="20"/>
                <w:lang w:eastAsia="en-GB"/>
              </w:rPr>
              <w:t>8</w:t>
            </w:r>
            <w:r w:rsidRPr="00E40F46">
              <w:rPr>
                <w:rFonts w:ascii="Arial" w:eastAsia="Times New Roman" w:hAnsi="Arial" w:cs="Arial"/>
                <w:sz w:val="20"/>
                <w:szCs w:val="20"/>
                <w:lang w:eastAsia="en-GB"/>
              </w:rPr>
              <w:t>%</w:t>
            </w:r>
          </w:p>
        </w:tc>
        <w:tc>
          <w:tcPr>
            <w:tcW w:w="0" w:type="auto"/>
            <w:hideMark/>
          </w:tcPr>
          <w:p w14:paraId="6E59F3F8" w14:textId="24B6BA4C" w:rsidR="00E40F46" w:rsidRPr="00E40F46" w:rsidRDefault="00BA6FF7" w:rsidP="00E40F46">
            <w:pPr>
              <w:spacing w:after="0" w:line="384" w:lineRule="atLeast"/>
              <w:jc w:val="center"/>
              <w:rPr>
                <w:rFonts w:ascii="Arial" w:eastAsia="Times New Roman" w:hAnsi="Arial" w:cs="Arial"/>
                <w:sz w:val="15"/>
                <w:szCs w:val="15"/>
                <w:lang w:eastAsia="en-GB"/>
              </w:rPr>
            </w:pPr>
            <w:r>
              <w:rPr>
                <w:rFonts w:ascii="Arial" w:eastAsia="Times New Roman" w:hAnsi="Arial" w:cs="Arial"/>
                <w:sz w:val="20"/>
                <w:szCs w:val="20"/>
                <w:lang w:eastAsia="en-GB"/>
              </w:rPr>
              <w:t>24.78</w:t>
            </w:r>
            <w:r w:rsidR="00E40F46" w:rsidRPr="00E40F46">
              <w:rPr>
                <w:rFonts w:ascii="Arial" w:eastAsia="Times New Roman" w:hAnsi="Arial" w:cs="Arial"/>
                <w:sz w:val="20"/>
                <w:szCs w:val="20"/>
                <w:lang w:eastAsia="en-GB"/>
              </w:rPr>
              <w:t>%</w:t>
            </w:r>
          </w:p>
        </w:tc>
      </w:tr>
      <w:tr w:rsidR="00E40F46" w:rsidRPr="00E40F46" w14:paraId="1595809A" w14:textId="77777777" w:rsidTr="00E40F46">
        <w:trPr>
          <w:tblCellSpacing w:w="15" w:type="dxa"/>
        </w:trPr>
        <w:tc>
          <w:tcPr>
            <w:tcW w:w="0" w:type="auto"/>
            <w:hideMark/>
          </w:tcPr>
          <w:p w14:paraId="46E515C1" w14:textId="07FDF4B0"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July 201</w:t>
            </w:r>
            <w:r w:rsidR="00BA6FF7">
              <w:rPr>
                <w:rFonts w:ascii="Arial" w:eastAsia="Times New Roman" w:hAnsi="Arial" w:cs="Arial"/>
                <w:sz w:val="20"/>
                <w:szCs w:val="20"/>
                <w:lang w:eastAsia="en-GB"/>
              </w:rPr>
              <w:t>7</w:t>
            </w:r>
          </w:p>
        </w:tc>
        <w:tc>
          <w:tcPr>
            <w:tcW w:w="0" w:type="auto"/>
            <w:hideMark/>
          </w:tcPr>
          <w:p w14:paraId="5D8071D1" w14:textId="090D94F2"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w:t>
            </w:r>
            <w:r w:rsidR="00BA6FF7">
              <w:rPr>
                <w:rFonts w:ascii="Arial" w:eastAsia="Times New Roman" w:hAnsi="Arial" w:cs="Arial"/>
                <w:sz w:val="20"/>
                <w:szCs w:val="20"/>
                <w:lang w:eastAsia="en-GB"/>
              </w:rPr>
              <w:t>32</w:t>
            </w:r>
            <w:r w:rsidRPr="00E40F46">
              <w:rPr>
                <w:rFonts w:ascii="Arial" w:eastAsia="Times New Roman" w:hAnsi="Arial" w:cs="Arial"/>
                <w:sz w:val="20"/>
                <w:szCs w:val="20"/>
                <w:lang w:eastAsia="en-GB"/>
              </w:rPr>
              <w:t>%</w:t>
            </w:r>
          </w:p>
        </w:tc>
        <w:tc>
          <w:tcPr>
            <w:tcW w:w="0" w:type="auto"/>
            <w:hideMark/>
          </w:tcPr>
          <w:p w14:paraId="239B3D90" w14:textId="3B6A7452" w:rsidR="00E40F46" w:rsidRPr="00E40F46" w:rsidRDefault="00BA6FF7" w:rsidP="00E40F46">
            <w:pPr>
              <w:spacing w:after="0" w:line="384" w:lineRule="atLeast"/>
              <w:jc w:val="center"/>
              <w:rPr>
                <w:rFonts w:ascii="Arial" w:eastAsia="Times New Roman" w:hAnsi="Arial" w:cs="Arial"/>
                <w:sz w:val="15"/>
                <w:szCs w:val="15"/>
                <w:lang w:eastAsia="en-GB"/>
              </w:rPr>
            </w:pPr>
            <w:r>
              <w:rPr>
                <w:rFonts w:ascii="Arial" w:eastAsia="Times New Roman" w:hAnsi="Arial" w:cs="Arial"/>
                <w:sz w:val="20"/>
                <w:szCs w:val="20"/>
                <w:lang w:eastAsia="en-GB"/>
              </w:rPr>
              <w:t>33.10</w:t>
            </w:r>
            <w:r w:rsidR="00E40F46" w:rsidRPr="00E40F46">
              <w:rPr>
                <w:rFonts w:ascii="Arial" w:eastAsia="Times New Roman" w:hAnsi="Arial" w:cs="Arial"/>
                <w:sz w:val="20"/>
                <w:szCs w:val="20"/>
                <w:lang w:eastAsia="en-GB"/>
              </w:rPr>
              <w:t>%</w:t>
            </w:r>
          </w:p>
        </w:tc>
      </w:tr>
      <w:tr w:rsidR="00E40F46" w:rsidRPr="00E40F46" w14:paraId="44882C78" w14:textId="77777777" w:rsidTr="00E40F46">
        <w:trPr>
          <w:tblCellSpacing w:w="15" w:type="dxa"/>
        </w:trPr>
        <w:tc>
          <w:tcPr>
            <w:tcW w:w="0" w:type="auto"/>
            <w:hideMark/>
          </w:tcPr>
          <w:p w14:paraId="23734BC5" w14:textId="0E369895"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August 20</w:t>
            </w:r>
            <w:r w:rsidR="00BA6FF7">
              <w:rPr>
                <w:rFonts w:ascii="Arial" w:eastAsia="Times New Roman" w:hAnsi="Arial" w:cs="Arial"/>
                <w:sz w:val="20"/>
                <w:szCs w:val="20"/>
                <w:lang w:eastAsia="en-GB"/>
              </w:rPr>
              <w:t>17</w:t>
            </w:r>
          </w:p>
        </w:tc>
        <w:tc>
          <w:tcPr>
            <w:tcW w:w="0" w:type="auto"/>
            <w:hideMark/>
          </w:tcPr>
          <w:p w14:paraId="192E8468" w14:textId="72D44F25"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w:t>
            </w:r>
            <w:r w:rsidR="00BA6FF7">
              <w:rPr>
                <w:rFonts w:ascii="Arial" w:eastAsia="Times New Roman" w:hAnsi="Arial" w:cs="Arial"/>
                <w:sz w:val="20"/>
                <w:szCs w:val="20"/>
                <w:lang w:eastAsia="en-GB"/>
              </w:rPr>
              <w:t>22</w:t>
            </w:r>
            <w:r w:rsidRPr="00E40F46">
              <w:rPr>
                <w:rFonts w:ascii="Arial" w:eastAsia="Times New Roman" w:hAnsi="Arial" w:cs="Arial"/>
                <w:sz w:val="20"/>
                <w:szCs w:val="20"/>
                <w:lang w:eastAsia="en-GB"/>
              </w:rPr>
              <w:t>%</w:t>
            </w:r>
          </w:p>
        </w:tc>
        <w:tc>
          <w:tcPr>
            <w:tcW w:w="0" w:type="auto"/>
            <w:hideMark/>
          </w:tcPr>
          <w:p w14:paraId="289A5A55" w14:textId="4FA0A3D9"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41.</w:t>
            </w:r>
            <w:r w:rsidR="00BA6FF7">
              <w:rPr>
                <w:rFonts w:ascii="Arial" w:eastAsia="Times New Roman" w:hAnsi="Arial" w:cs="Arial"/>
                <w:sz w:val="20"/>
                <w:szCs w:val="20"/>
                <w:lang w:eastAsia="en-GB"/>
              </w:rPr>
              <w:t>32</w:t>
            </w:r>
            <w:r w:rsidRPr="00E40F46">
              <w:rPr>
                <w:rFonts w:ascii="Arial" w:eastAsia="Times New Roman" w:hAnsi="Arial" w:cs="Arial"/>
                <w:sz w:val="20"/>
                <w:szCs w:val="20"/>
                <w:lang w:eastAsia="en-GB"/>
              </w:rPr>
              <w:t>%</w:t>
            </w:r>
          </w:p>
        </w:tc>
      </w:tr>
      <w:tr w:rsidR="00E40F46" w:rsidRPr="00E40F46" w14:paraId="58FC8ACE" w14:textId="77777777" w:rsidTr="00E40F46">
        <w:trPr>
          <w:tblCellSpacing w:w="15" w:type="dxa"/>
        </w:trPr>
        <w:tc>
          <w:tcPr>
            <w:tcW w:w="0" w:type="auto"/>
            <w:hideMark/>
          </w:tcPr>
          <w:p w14:paraId="371EDD46" w14:textId="0750A241"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September 201</w:t>
            </w:r>
            <w:r w:rsidR="00BA6FF7">
              <w:rPr>
                <w:rFonts w:ascii="Arial" w:eastAsia="Times New Roman" w:hAnsi="Arial" w:cs="Arial"/>
                <w:sz w:val="20"/>
                <w:szCs w:val="20"/>
                <w:lang w:eastAsia="en-GB"/>
              </w:rPr>
              <w:t>7</w:t>
            </w:r>
          </w:p>
        </w:tc>
        <w:tc>
          <w:tcPr>
            <w:tcW w:w="0" w:type="auto"/>
            <w:hideMark/>
          </w:tcPr>
          <w:p w14:paraId="361B8C90" w14:textId="1E37E01E"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w:t>
            </w:r>
            <w:r w:rsidR="00BA6FF7">
              <w:rPr>
                <w:rFonts w:ascii="Arial" w:eastAsia="Times New Roman" w:hAnsi="Arial" w:cs="Arial"/>
                <w:sz w:val="20"/>
                <w:szCs w:val="20"/>
                <w:lang w:eastAsia="en-GB"/>
              </w:rPr>
              <w:t>48</w:t>
            </w:r>
            <w:r w:rsidRPr="00E40F46">
              <w:rPr>
                <w:rFonts w:ascii="Arial" w:eastAsia="Times New Roman" w:hAnsi="Arial" w:cs="Arial"/>
                <w:sz w:val="20"/>
                <w:szCs w:val="20"/>
                <w:lang w:eastAsia="en-GB"/>
              </w:rPr>
              <w:t>%</w:t>
            </w:r>
          </w:p>
        </w:tc>
        <w:tc>
          <w:tcPr>
            <w:tcW w:w="0" w:type="auto"/>
            <w:hideMark/>
          </w:tcPr>
          <w:p w14:paraId="59EC4AC0" w14:textId="3E112E0B" w:rsidR="00E40F46" w:rsidRPr="00E40F46" w:rsidRDefault="00BA6FF7" w:rsidP="00E40F46">
            <w:pPr>
              <w:spacing w:after="0" w:line="384" w:lineRule="atLeast"/>
              <w:jc w:val="center"/>
              <w:rPr>
                <w:rFonts w:ascii="Arial" w:eastAsia="Times New Roman" w:hAnsi="Arial" w:cs="Arial"/>
                <w:sz w:val="15"/>
                <w:szCs w:val="15"/>
                <w:lang w:eastAsia="en-GB"/>
              </w:rPr>
            </w:pPr>
            <w:r>
              <w:rPr>
                <w:rFonts w:ascii="Arial" w:eastAsia="Times New Roman" w:hAnsi="Arial" w:cs="Arial"/>
                <w:sz w:val="20"/>
                <w:szCs w:val="20"/>
                <w:lang w:eastAsia="en-GB"/>
              </w:rPr>
              <w:t>49.80</w:t>
            </w:r>
            <w:r w:rsidR="00E40F46" w:rsidRPr="00E40F46">
              <w:rPr>
                <w:rFonts w:ascii="Arial" w:eastAsia="Times New Roman" w:hAnsi="Arial" w:cs="Arial"/>
                <w:sz w:val="20"/>
                <w:szCs w:val="20"/>
                <w:lang w:eastAsia="en-GB"/>
              </w:rPr>
              <w:t>%</w:t>
            </w:r>
          </w:p>
        </w:tc>
      </w:tr>
      <w:tr w:rsidR="00E40F46" w:rsidRPr="00E40F46" w14:paraId="3445565D" w14:textId="77777777" w:rsidTr="00E40F46">
        <w:trPr>
          <w:tblCellSpacing w:w="15" w:type="dxa"/>
        </w:trPr>
        <w:tc>
          <w:tcPr>
            <w:tcW w:w="0" w:type="auto"/>
            <w:hideMark/>
          </w:tcPr>
          <w:p w14:paraId="6B65DF9E" w14:textId="6ADDE36A"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October 201</w:t>
            </w:r>
            <w:r w:rsidR="00BA6FF7">
              <w:rPr>
                <w:rFonts w:ascii="Arial" w:eastAsia="Times New Roman" w:hAnsi="Arial" w:cs="Arial"/>
                <w:sz w:val="20"/>
                <w:szCs w:val="20"/>
                <w:lang w:eastAsia="en-GB"/>
              </w:rPr>
              <w:t>7</w:t>
            </w:r>
          </w:p>
        </w:tc>
        <w:tc>
          <w:tcPr>
            <w:tcW w:w="0" w:type="auto"/>
            <w:hideMark/>
          </w:tcPr>
          <w:p w14:paraId="3E40A7FC" w14:textId="0DB5FABC"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w:t>
            </w:r>
            <w:r w:rsidR="00BA6FF7">
              <w:rPr>
                <w:rFonts w:ascii="Arial" w:eastAsia="Times New Roman" w:hAnsi="Arial" w:cs="Arial"/>
                <w:sz w:val="20"/>
                <w:szCs w:val="20"/>
                <w:lang w:eastAsia="en-GB"/>
              </w:rPr>
              <w:t>62</w:t>
            </w:r>
            <w:r w:rsidRPr="00E40F46">
              <w:rPr>
                <w:rFonts w:ascii="Arial" w:eastAsia="Times New Roman" w:hAnsi="Arial" w:cs="Arial"/>
                <w:sz w:val="20"/>
                <w:szCs w:val="20"/>
                <w:lang w:eastAsia="en-GB"/>
              </w:rPr>
              <w:t>%</w:t>
            </w:r>
          </w:p>
        </w:tc>
        <w:tc>
          <w:tcPr>
            <w:tcW w:w="0" w:type="auto"/>
            <w:hideMark/>
          </w:tcPr>
          <w:p w14:paraId="5179447D" w14:textId="34CA6867"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58.</w:t>
            </w:r>
            <w:r w:rsidR="00BA6FF7">
              <w:rPr>
                <w:rFonts w:ascii="Arial" w:eastAsia="Times New Roman" w:hAnsi="Arial" w:cs="Arial"/>
                <w:sz w:val="20"/>
                <w:szCs w:val="20"/>
                <w:lang w:eastAsia="en-GB"/>
              </w:rPr>
              <w:t>42</w:t>
            </w:r>
            <w:r w:rsidRPr="00E40F46">
              <w:rPr>
                <w:rFonts w:ascii="Arial" w:eastAsia="Times New Roman" w:hAnsi="Arial" w:cs="Arial"/>
                <w:sz w:val="20"/>
                <w:szCs w:val="20"/>
                <w:lang w:eastAsia="en-GB"/>
              </w:rPr>
              <w:t>%</w:t>
            </w:r>
          </w:p>
        </w:tc>
      </w:tr>
      <w:tr w:rsidR="00E40F46" w:rsidRPr="00E40F46" w14:paraId="7D511585" w14:textId="77777777" w:rsidTr="00E40F46">
        <w:trPr>
          <w:tblCellSpacing w:w="15" w:type="dxa"/>
        </w:trPr>
        <w:tc>
          <w:tcPr>
            <w:tcW w:w="0" w:type="auto"/>
            <w:hideMark/>
          </w:tcPr>
          <w:p w14:paraId="630EF74A" w14:textId="5009BA97"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November 201</w:t>
            </w:r>
            <w:r w:rsidR="00BA6FF7">
              <w:rPr>
                <w:rFonts w:ascii="Arial" w:eastAsia="Times New Roman" w:hAnsi="Arial" w:cs="Arial"/>
                <w:sz w:val="20"/>
                <w:szCs w:val="20"/>
                <w:lang w:eastAsia="en-GB"/>
              </w:rPr>
              <w:t>7</w:t>
            </w:r>
          </w:p>
        </w:tc>
        <w:tc>
          <w:tcPr>
            <w:tcW w:w="0" w:type="auto"/>
            <w:hideMark/>
          </w:tcPr>
          <w:p w14:paraId="5031B2FD" w14:textId="72F6FCA4"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w:t>
            </w:r>
            <w:r w:rsidR="00BA6FF7">
              <w:rPr>
                <w:rFonts w:ascii="Arial" w:eastAsia="Times New Roman" w:hAnsi="Arial" w:cs="Arial"/>
                <w:sz w:val="20"/>
                <w:szCs w:val="20"/>
                <w:lang w:eastAsia="en-GB"/>
              </w:rPr>
              <w:t>53</w:t>
            </w:r>
            <w:r w:rsidRPr="00E40F46">
              <w:rPr>
                <w:rFonts w:ascii="Arial" w:eastAsia="Times New Roman" w:hAnsi="Arial" w:cs="Arial"/>
                <w:sz w:val="20"/>
                <w:szCs w:val="20"/>
                <w:lang w:eastAsia="en-GB"/>
              </w:rPr>
              <w:t>%</w:t>
            </w:r>
          </w:p>
        </w:tc>
        <w:tc>
          <w:tcPr>
            <w:tcW w:w="0" w:type="auto"/>
            <w:hideMark/>
          </w:tcPr>
          <w:p w14:paraId="1DAC7D56" w14:textId="741C2C69"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6</w:t>
            </w:r>
            <w:r w:rsidR="00BA6FF7">
              <w:rPr>
                <w:rFonts w:ascii="Arial" w:eastAsia="Times New Roman" w:hAnsi="Arial" w:cs="Arial"/>
                <w:sz w:val="20"/>
                <w:szCs w:val="20"/>
                <w:lang w:eastAsia="en-GB"/>
              </w:rPr>
              <w:t>6.95</w:t>
            </w:r>
            <w:r w:rsidRPr="00E40F46">
              <w:rPr>
                <w:rFonts w:ascii="Arial" w:eastAsia="Times New Roman" w:hAnsi="Arial" w:cs="Arial"/>
                <w:sz w:val="20"/>
                <w:szCs w:val="20"/>
                <w:lang w:eastAsia="en-GB"/>
              </w:rPr>
              <w:t>%</w:t>
            </w:r>
          </w:p>
        </w:tc>
      </w:tr>
      <w:tr w:rsidR="00E40F46" w:rsidRPr="00E40F46" w14:paraId="10735630" w14:textId="77777777" w:rsidTr="00E40F46">
        <w:trPr>
          <w:tblCellSpacing w:w="15" w:type="dxa"/>
        </w:trPr>
        <w:tc>
          <w:tcPr>
            <w:tcW w:w="0" w:type="auto"/>
            <w:hideMark/>
          </w:tcPr>
          <w:p w14:paraId="2AB381E2" w14:textId="08AB685D"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December 201</w:t>
            </w:r>
            <w:r w:rsidR="00BA6FF7">
              <w:rPr>
                <w:rFonts w:ascii="Arial" w:eastAsia="Times New Roman" w:hAnsi="Arial" w:cs="Arial"/>
                <w:sz w:val="20"/>
                <w:szCs w:val="20"/>
                <w:lang w:eastAsia="en-GB"/>
              </w:rPr>
              <w:t>7</w:t>
            </w:r>
          </w:p>
        </w:tc>
        <w:tc>
          <w:tcPr>
            <w:tcW w:w="0" w:type="auto"/>
            <w:hideMark/>
          </w:tcPr>
          <w:p w14:paraId="438A8A9A" w14:textId="0874F636"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w:t>
            </w:r>
            <w:r w:rsidR="00BA6FF7">
              <w:rPr>
                <w:rFonts w:ascii="Arial" w:eastAsia="Times New Roman" w:hAnsi="Arial" w:cs="Arial"/>
                <w:sz w:val="20"/>
                <w:szCs w:val="20"/>
                <w:lang w:eastAsia="en-GB"/>
              </w:rPr>
              <w:t>27</w:t>
            </w:r>
            <w:r w:rsidRPr="00E40F46">
              <w:rPr>
                <w:rFonts w:ascii="Arial" w:eastAsia="Times New Roman" w:hAnsi="Arial" w:cs="Arial"/>
                <w:sz w:val="20"/>
                <w:szCs w:val="20"/>
                <w:lang w:eastAsia="en-GB"/>
              </w:rPr>
              <w:t>%</w:t>
            </w:r>
          </w:p>
        </w:tc>
        <w:tc>
          <w:tcPr>
            <w:tcW w:w="0" w:type="auto"/>
            <w:hideMark/>
          </w:tcPr>
          <w:p w14:paraId="34F40512" w14:textId="090D80FA"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75.</w:t>
            </w:r>
            <w:r w:rsidR="00BA6FF7">
              <w:rPr>
                <w:rFonts w:ascii="Arial" w:eastAsia="Times New Roman" w:hAnsi="Arial" w:cs="Arial"/>
                <w:sz w:val="20"/>
                <w:szCs w:val="20"/>
                <w:lang w:eastAsia="en-GB"/>
              </w:rPr>
              <w:t>22</w:t>
            </w:r>
            <w:r w:rsidRPr="00E40F46">
              <w:rPr>
                <w:rFonts w:ascii="Arial" w:eastAsia="Times New Roman" w:hAnsi="Arial" w:cs="Arial"/>
                <w:sz w:val="20"/>
                <w:szCs w:val="20"/>
                <w:lang w:eastAsia="en-GB"/>
              </w:rPr>
              <w:t>%</w:t>
            </w:r>
          </w:p>
        </w:tc>
      </w:tr>
      <w:tr w:rsidR="00E40F46" w:rsidRPr="00E40F46" w14:paraId="7164CE77" w14:textId="77777777" w:rsidTr="00E40F46">
        <w:trPr>
          <w:tblCellSpacing w:w="15" w:type="dxa"/>
        </w:trPr>
        <w:tc>
          <w:tcPr>
            <w:tcW w:w="0" w:type="auto"/>
            <w:hideMark/>
          </w:tcPr>
          <w:p w14:paraId="33BE3054" w14:textId="5AA61743"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January 201</w:t>
            </w:r>
            <w:r w:rsidR="00BA6FF7">
              <w:rPr>
                <w:rFonts w:ascii="Arial" w:eastAsia="Times New Roman" w:hAnsi="Arial" w:cs="Arial"/>
                <w:sz w:val="20"/>
                <w:szCs w:val="20"/>
                <w:lang w:eastAsia="en-GB"/>
              </w:rPr>
              <w:t>8</w:t>
            </w:r>
          </w:p>
        </w:tc>
        <w:tc>
          <w:tcPr>
            <w:tcW w:w="0" w:type="auto"/>
            <w:hideMark/>
          </w:tcPr>
          <w:p w14:paraId="2250C588" w14:textId="3CD0DEDE"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w:t>
            </w:r>
            <w:r w:rsidR="00BA6FF7">
              <w:rPr>
                <w:rFonts w:ascii="Arial" w:eastAsia="Times New Roman" w:hAnsi="Arial" w:cs="Arial"/>
                <w:sz w:val="20"/>
                <w:szCs w:val="20"/>
                <w:lang w:eastAsia="en-GB"/>
              </w:rPr>
              <w:t>58</w:t>
            </w:r>
            <w:r w:rsidRPr="00E40F46">
              <w:rPr>
                <w:rFonts w:ascii="Arial" w:eastAsia="Times New Roman" w:hAnsi="Arial" w:cs="Arial"/>
                <w:sz w:val="20"/>
                <w:szCs w:val="20"/>
                <w:lang w:eastAsia="en-GB"/>
              </w:rPr>
              <w:t>%</w:t>
            </w:r>
          </w:p>
        </w:tc>
        <w:tc>
          <w:tcPr>
            <w:tcW w:w="0" w:type="auto"/>
            <w:hideMark/>
          </w:tcPr>
          <w:p w14:paraId="0FB6C308" w14:textId="30ED7706"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83.</w:t>
            </w:r>
            <w:r w:rsidR="00BA6FF7">
              <w:rPr>
                <w:rFonts w:ascii="Arial" w:eastAsia="Times New Roman" w:hAnsi="Arial" w:cs="Arial"/>
                <w:sz w:val="20"/>
                <w:szCs w:val="20"/>
                <w:lang w:eastAsia="en-GB"/>
              </w:rPr>
              <w:t>80</w:t>
            </w:r>
            <w:r w:rsidRPr="00E40F46">
              <w:rPr>
                <w:rFonts w:ascii="Arial" w:eastAsia="Times New Roman" w:hAnsi="Arial" w:cs="Arial"/>
                <w:sz w:val="20"/>
                <w:szCs w:val="20"/>
                <w:lang w:eastAsia="en-GB"/>
              </w:rPr>
              <w:t>%</w:t>
            </w:r>
          </w:p>
        </w:tc>
      </w:tr>
      <w:tr w:rsidR="00E40F46" w:rsidRPr="00E40F46" w14:paraId="0CD1FD9F" w14:textId="77777777" w:rsidTr="00E40F46">
        <w:trPr>
          <w:tblCellSpacing w:w="15" w:type="dxa"/>
        </w:trPr>
        <w:tc>
          <w:tcPr>
            <w:tcW w:w="0" w:type="auto"/>
            <w:hideMark/>
          </w:tcPr>
          <w:p w14:paraId="43518CCA" w14:textId="4BE4C1CA"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lastRenderedPageBreak/>
              <w:t>February 201</w:t>
            </w:r>
            <w:r w:rsidR="00BA6FF7">
              <w:rPr>
                <w:rFonts w:ascii="Arial" w:eastAsia="Times New Roman" w:hAnsi="Arial" w:cs="Arial"/>
                <w:sz w:val="20"/>
                <w:szCs w:val="20"/>
                <w:lang w:eastAsia="en-GB"/>
              </w:rPr>
              <w:t>8</w:t>
            </w:r>
          </w:p>
        </w:tc>
        <w:tc>
          <w:tcPr>
            <w:tcW w:w="0" w:type="auto"/>
            <w:hideMark/>
          </w:tcPr>
          <w:p w14:paraId="2A92E80B" w14:textId="0E0E3DC2"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7.</w:t>
            </w:r>
            <w:r w:rsidR="00BA6FF7">
              <w:rPr>
                <w:rFonts w:ascii="Arial" w:eastAsia="Times New Roman" w:hAnsi="Arial" w:cs="Arial"/>
                <w:sz w:val="20"/>
                <w:szCs w:val="20"/>
                <w:lang w:eastAsia="en-GB"/>
              </w:rPr>
              <w:t>77</w:t>
            </w:r>
            <w:r w:rsidRPr="00E40F46">
              <w:rPr>
                <w:rFonts w:ascii="Arial" w:eastAsia="Times New Roman" w:hAnsi="Arial" w:cs="Arial"/>
                <w:sz w:val="20"/>
                <w:szCs w:val="20"/>
                <w:lang w:eastAsia="en-GB"/>
              </w:rPr>
              <w:t>%</w:t>
            </w:r>
          </w:p>
        </w:tc>
        <w:tc>
          <w:tcPr>
            <w:tcW w:w="0" w:type="auto"/>
            <w:hideMark/>
          </w:tcPr>
          <w:p w14:paraId="60DCAC7C" w14:textId="77777777"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91.57%</w:t>
            </w:r>
          </w:p>
        </w:tc>
      </w:tr>
      <w:tr w:rsidR="00E40F46" w:rsidRPr="00E40F46" w14:paraId="1C2B9925" w14:textId="77777777" w:rsidTr="00E40F46">
        <w:trPr>
          <w:tblCellSpacing w:w="15" w:type="dxa"/>
        </w:trPr>
        <w:tc>
          <w:tcPr>
            <w:tcW w:w="0" w:type="auto"/>
            <w:hideMark/>
          </w:tcPr>
          <w:p w14:paraId="6EFB77CD" w14:textId="64543DAC"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March 201</w:t>
            </w:r>
            <w:r w:rsidR="00BA6FF7">
              <w:rPr>
                <w:rFonts w:ascii="Arial" w:eastAsia="Times New Roman" w:hAnsi="Arial" w:cs="Arial"/>
                <w:sz w:val="20"/>
                <w:szCs w:val="20"/>
                <w:lang w:eastAsia="en-GB"/>
              </w:rPr>
              <w:t>8</w:t>
            </w:r>
          </w:p>
        </w:tc>
        <w:tc>
          <w:tcPr>
            <w:tcW w:w="0" w:type="auto"/>
            <w:hideMark/>
          </w:tcPr>
          <w:p w14:paraId="402FF8C5" w14:textId="77777777"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8.43%</w:t>
            </w:r>
          </w:p>
        </w:tc>
        <w:tc>
          <w:tcPr>
            <w:tcW w:w="0" w:type="auto"/>
            <w:hideMark/>
          </w:tcPr>
          <w:p w14:paraId="0B677CCE" w14:textId="77777777"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100.00%</w:t>
            </w:r>
          </w:p>
        </w:tc>
      </w:tr>
      <w:tr w:rsidR="00E40F46" w:rsidRPr="00E40F46" w14:paraId="5548B18C" w14:textId="77777777" w:rsidTr="00E40F46">
        <w:trPr>
          <w:tblCellSpacing w:w="15" w:type="dxa"/>
        </w:trPr>
        <w:tc>
          <w:tcPr>
            <w:tcW w:w="0" w:type="auto"/>
            <w:vAlign w:val="center"/>
            <w:hideMark/>
          </w:tcPr>
          <w:p w14:paraId="4F9EDDA8" w14:textId="77777777"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b/>
                <w:bCs/>
                <w:sz w:val="20"/>
                <w:szCs w:val="20"/>
                <w:lang w:eastAsia="en-GB"/>
              </w:rPr>
              <w:t>Total</w:t>
            </w:r>
          </w:p>
        </w:tc>
        <w:tc>
          <w:tcPr>
            <w:tcW w:w="0" w:type="auto"/>
            <w:vAlign w:val="center"/>
            <w:hideMark/>
          </w:tcPr>
          <w:p w14:paraId="1CAA5F3C" w14:textId="77777777"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b/>
                <w:bCs/>
                <w:sz w:val="20"/>
                <w:szCs w:val="20"/>
                <w:lang w:eastAsia="en-GB"/>
              </w:rPr>
              <w:t>100.00%</w:t>
            </w:r>
          </w:p>
        </w:tc>
        <w:tc>
          <w:tcPr>
            <w:tcW w:w="0" w:type="auto"/>
            <w:vAlign w:val="center"/>
            <w:hideMark/>
          </w:tcPr>
          <w:p w14:paraId="4F14352C" w14:textId="77777777" w:rsidR="00E40F46" w:rsidRPr="00E40F46" w:rsidRDefault="00E40F46" w:rsidP="00E40F46">
            <w:pPr>
              <w:spacing w:after="0" w:line="384" w:lineRule="atLeast"/>
              <w:jc w:val="center"/>
              <w:rPr>
                <w:rFonts w:ascii="Arial" w:eastAsia="Times New Roman" w:hAnsi="Arial" w:cs="Arial"/>
                <w:sz w:val="15"/>
                <w:szCs w:val="15"/>
                <w:lang w:eastAsia="en-GB"/>
              </w:rPr>
            </w:pPr>
          </w:p>
        </w:tc>
      </w:tr>
      <w:tr w:rsidR="00E40F46" w:rsidRPr="00E40F46" w14:paraId="1BD2E4B0" w14:textId="77777777" w:rsidTr="00E40F46">
        <w:trPr>
          <w:tblCellSpacing w:w="15" w:type="dxa"/>
        </w:trPr>
        <w:tc>
          <w:tcPr>
            <w:tcW w:w="0" w:type="auto"/>
            <w:vAlign w:val="center"/>
            <w:hideMark/>
          </w:tcPr>
          <w:p w14:paraId="60D03C85" w14:textId="77777777" w:rsidR="00E40F46" w:rsidRPr="00E40F46" w:rsidRDefault="00E40F46" w:rsidP="00E40F46">
            <w:pPr>
              <w:spacing w:after="0" w:line="384" w:lineRule="atLeast"/>
              <w:jc w:val="center"/>
              <w:rPr>
                <w:rFonts w:ascii="Arial" w:eastAsia="Times New Roman" w:hAnsi="Arial" w:cs="Arial"/>
                <w:sz w:val="15"/>
                <w:szCs w:val="15"/>
                <w:lang w:eastAsia="en-GB"/>
              </w:rPr>
            </w:pPr>
          </w:p>
        </w:tc>
        <w:tc>
          <w:tcPr>
            <w:tcW w:w="0" w:type="auto"/>
            <w:vAlign w:val="center"/>
            <w:hideMark/>
          </w:tcPr>
          <w:p w14:paraId="2FAEB367" w14:textId="77777777" w:rsidR="00E40F46" w:rsidRPr="00E40F46" w:rsidRDefault="00E40F46" w:rsidP="00E40F46">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5C253E46" w14:textId="77777777" w:rsidR="00E40F46" w:rsidRPr="00E40F46" w:rsidRDefault="00E40F46" w:rsidP="00E40F46">
            <w:pPr>
              <w:spacing w:after="0" w:line="240" w:lineRule="auto"/>
              <w:rPr>
                <w:rFonts w:ascii="Times New Roman" w:eastAsia="Times New Roman" w:hAnsi="Times New Roman" w:cs="Times New Roman"/>
                <w:sz w:val="20"/>
                <w:szCs w:val="20"/>
                <w:lang w:eastAsia="en-GB"/>
              </w:rPr>
            </w:pPr>
          </w:p>
        </w:tc>
      </w:tr>
    </w:tbl>
    <w:p w14:paraId="049C04F0" w14:textId="7777777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b/>
          <w:bCs/>
          <w:sz w:val="18"/>
          <w:szCs w:val="18"/>
          <w:lang w:val="en" w:eastAsia="en-GB"/>
        </w:rPr>
        <w:t>Previous Versions</w:t>
      </w:r>
      <w:r w:rsidRPr="00E40F46">
        <w:rPr>
          <w:rFonts w:ascii="Arial" w:eastAsia="Times New Roman" w:hAnsi="Arial" w:cs="Arial"/>
          <w:sz w:val="18"/>
          <w:szCs w:val="18"/>
          <w:lang w:val="en" w:eastAsia="en-GB"/>
        </w:rPr>
        <w:t xml:space="preserve"> </w:t>
      </w:r>
    </w:p>
    <w:p w14:paraId="70762C39"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5" w:history="1">
        <w:r w:rsidR="00E40F46" w:rsidRPr="00E40F46">
          <w:rPr>
            <w:rFonts w:ascii="Arial" w:eastAsia="Times New Roman" w:hAnsi="Arial" w:cs="Arial"/>
            <w:color w:val="0066CC"/>
            <w:sz w:val="18"/>
            <w:szCs w:val="18"/>
            <w:u w:val="single"/>
            <w:lang w:val="en" w:eastAsia="en-GB"/>
          </w:rPr>
          <w:t>November 2015</w:t>
        </w:r>
      </w:hyperlink>
    </w:p>
    <w:p w14:paraId="008B7A07"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6" w:history="1">
        <w:r w:rsidR="00E40F46" w:rsidRPr="00E40F46">
          <w:rPr>
            <w:rFonts w:ascii="Arial" w:eastAsia="Times New Roman" w:hAnsi="Arial" w:cs="Arial"/>
            <w:color w:val="0066CC"/>
            <w:sz w:val="18"/>
            <w:szCs w:val="18"/>
            <w:u w:val="single"/>
            <w:lang w:val="en" w:eastAsia="en-GB"/>
          </w:rPr>
          <w:t>April 2015</w:t>
        </w:r>
      </w:hyperlink>
    </w:p>
    <w:p w14:paraId="01D500A4"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7" w:history="1">
        <w:r w:rsidR="00E40F46" w:rsidRPr="00E40F46">
          <w:rPr>
            <w:rFonts w:ascii="Arial" w:eastAsia="Times New Roman" w:hAnsi="Arial" w:cs="Arial"/>
            <w:color w:val="0066CC"/>
            <w:sz w:val="18"/>
            <w:szCs w:val="18"/>
            <w:u w:val="single"/>
            <w:lang w:val="en" w:eastAsia="en-GB"/>
          </w:rPr>
          <w:t>December 2014</w:t>
        </w:r>
      </w:hyperlink>
      <w:r w:rsidR="00E40F46" w:rsidRPr="00E40F46">
        <w:rPr>
          <w:rFonts w:ascii="Arial" w:eastAsia="Times New Roman" w:hAnsi="Arial" w:cs="Arial"/>
          <w:sz w:val="18"/>
          <w:szCs w:val="18"/>
          <w:lang w:val="en" w:eastAsia="en-GB"/>
        </w:rPr>
        <w:t xml:space="preserve"> </w:t>
      </w:r>
    </w:p>
    <w:p w14:paraId="6386397E"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8" w:history="1">
        <w:r w:rsidR="00E40F46" w:rsidRPr="00E40F46">
          <w:rPr>
            <w:rFonts w:ascii="Arial" w:eastAsia="Times New Roman" w:hAnsi="Arial" w:cs="Arial"/>
            <w:color w:val="0066CC"/>
            <w:sz w:val="18"/>
            <w:szCs w:val="18"/>
            <w:u w:val="single"/>
            <w:lang w:val="en" w:eastAsia="en-GB"/>
          </w:rPr>
          <w:t>October 2014</w:t>
        </w:r>
      </w:hyperlink>
    </w:p>
    <w:p w14:paraId="2F5878AB"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9" w:history="1">
        <w:r w:rsidR="00E40F46" w:rsidRPr="00E40F46">
          <w:rPr>
            <w:rFonts w:ascii="Arial" w:eastAsia="Times New Roman" w:hAnsi="Arial" w:cs="Arial"/>
            <w:color w:val="0066CC"/>
            <w:sz w:val="18"/>
            <w:szCs w:val="18"/>
            <w:u w:val="single"/>
            <w:lang w:val="en" w:eastAsia="en-GB"/>
          </w:rPr>
          <w:t>April 2014</w:t>
        </w:r>
      </w:hyperlink>
    </w:p>
    <w:p w14:paraId="7019F3D6"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0" w:history="1">
        <w:r w:rsidR="00E40F46" w:rsidRPr="00E40F46">
          <w:rPr>
            <w:rFonts w:ascii="Arial" w:eastAsia="Times New Roman" w:hAnsi="Arial" w:cs="Arial"/>
            <w:color w:val="0066CC"/>
            <w:sz w:val="18"/>
            <w:szCs w:val="18"/>
            <w:u w:val="single"/>
            <w:lang w:val="en" w:eastAsia="en-GB"/>
          </w:rPr>
          <w:t>December 2013</w:t>
        </w:r>
      </w:hyperlink>
    </w:p>
    <w:p w14:paraId="2EAC5008"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1" w:history="1">
        <w:r w:rsidR="00E40F46" w:rsidRPr="00E40F46">
          <w:rPr>
            <w:rFonts w:ascii="Arial" w:eastAsia="Times New Roman" w:hAnsi="Arial" w:cs="Arial"/>
            <w:color w:val="0066CC"/>
            <w:sz w:val="18"/>
            <w:szCs w:val="18"/>
            <w:u w:val="single"/>
            <w:lang w:val="en" w:eastAsia="en-GB"/>
          </w:rPr>
          <w:t>November 2013</w:t>
        </w:r>
      </w:hyperlink>
    </w:p>
    <w:p w14:paraId="2386FCFA"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2" w:history="1">
        <w:r w:rsidR="00E40F46" w:rsidRPr="00E40F46">
          <w:rPr>
            <w:rFonts w:ascii="Arial" w:eastAsia="Times New Roman" w:hAnsi="Arial" w:cs="Arial"/>
            <w:color w:val="0066CC"/>
            <w:sz w:val="18"/>
            <w:szCs w:val="18"/>
            <w:u w:val="single"/>
            <w:lang w:val="en" w:eastAsia="en-GB"/>
          </w:rPr>
          <w:t>April 2013</w:t>
        </w:r>
      </w:hyperlink>
    </w:p>
    <w:p w14:paraId="0CA3D3E5"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3" w:history="1">
        <w:r w:rsidR="00E40F46" w:rsidRPr="00E40F46">
          <w:rPr>
            <w:rFonts w:ascii="Arial" w:eastAsia="Times New Roman" w:hAnsi="Arial" w:cs="Arial"/>
            <w:color w:val="0066CC"/>
            <w:sz w:val="18"/>
            <w:szCs w:val="18"/>
            <w:u w:val="single"/>
            <w:lang w:val="en" w:eastAsia="en-GB"/>
          </w:rPr>
          <w:t>August 2012</w:t>
        </w:r>
      </w:hyperlink>
    </w:p>
    <w:p w14:paraId="0404C034"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4" w:history="1">
        <w:r w:rsidR="00E40F46" w:rsidRPr="00E40F46">
          <w:rPr>
            <w:rFonts w:ascii="Arial" w:eastAsia="Times New Roman" w:hAnsi="Arial" w:cs="Arial"/>
            <w:color w:val="0066CC"/>
            <w:sz w:val="18"/>
            <w:szCs w:val="18"/>
            <w:u w:val="single"/>
            <w:lang w:val="en" w:eastAsia="en-GB"/>
          </w:rPr>
          <w:t>April 2012</w:t>
        </w:r>
      </w:hyperlink>
    </w:p>
    <w:p w14:paraId="454E2D5C"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5" w:history="1">
        <w:r w:rsidR="00E40F46" w:rsidRPr="00E40F46">
          <w:rPr>
            <w:rFonts w:ascii="Arial" w:eastAsia="Times New Roman" w:hAnsi="Arial" w:cs="Arial"/>
            <w:color w:val="0066CC"/>
            <w:sz w:val="18"/>
            <w:szCs w:val="18"/>
            <w:u w:val="single"/>
            <w:lang w:val="en" w:eastAsia="en-GB"/>
          </w:rPr>
          <w:t>August 2011</w:t>
        </w:r>
      </w:hyperlink>
    </w:p>
    <w:p w14:paraId="632EEB2D"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6" w:history="1">
        <w:r w:rsidR="00E40F46" w:rsidRPr="00E40F46">
          <w:rPr>
            <w:rFonts w:ascii="Arial" w:eastAsia="Times New Roman" w:hAnsi="Arial" w:cs="Arial"/>
            <w:color w:val="0066CC"/>
            <w:sz w:val="18"/>
            <w:szCs w:val="18"/>
            <w:u w:val="single"/>
            <w:lang w:val="en" w:eastAsia="en-GB"/>
          </w:rPr>
          <w:t>April 2011</w:t>
        </w:r>
      </w:hyperlink>
    </w:p>
    <w:p w14:paraId="1A010580"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7" w:history="1">
        <w:r w:rsidR="00E40F46" w:rsidRPr="00E40F46">
          <w:rPr>
            <w:rFonts w:ascii="Arial" w:eastAsia="Times New Roman" w:hAnsi="Arial" w:cs="Arial"/>
            <w:color w:val="0066CC"/>
            <w:sz w:val="18"/>
            <w:szCs w:val="18"/>
            <w:u w:val="single"/>
            <w:lang w:val="en" w:eastAsia="en-GB"/>
          </w:rPr>
          <w:t>September 2010</w:t>
        </w:r>
      </w:hyperlink>
    </w:p>
    <w:p w14:paraId="343CC569" w14:textId="77777777" w:rsidR="00E40F46" w:rsidRPr="00E40F46" w:rsidRDefault="0053477B"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8" w:history="1">
        <w:r w:rsidR="00E40F46" w:rsidRPr="00E40F46">
          <w:rPr>
            <w:rFonts w:ascii="Arial" w:eastAsia="Times New Roman" w:hAnsi="Arial" w:cs="Arial"/>
            <w:color w:val="0066CC"/>
            <w:sz w:val="18"/>
            <w:szCs w:val="18"/>
            <w:u w:val="single"/>
            <w:lang w:val="en" w:eastAsia="en-GB"/>
          </w:rPr>
          <w:t>April 2010</w:t>
        </w:r>
      </w:hyperlink>
    </w:p>
    <w:p w14:paraId="1A6E12AE" w14:textId="7777777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 xml:space="preserve">Notes: </w:t>
      </w:r>
    </w:p>
    <w:p w14:paraId="0BCF6645" w14:textId="77777777" w:rsidR="00E40F46" w:rsidRPr="00E40F46" w:rsidRDefault="00E40F46" w:rsidP="00E40F46">
      <w:pPr>
        <w:numPr>
          <w:ilvl w:val="0"/>
          <w:numId w:val="1"/>
        </w:numPr>
        <w:shd w:val="clear" w:color="auto" w:fill="FFFFFF"/>
        <w:spacing w:before="100" w:beforeAutospacing="1" w:after="100" w:afterAutospacing="1" w:line="384" w:lineRule="atLeast"/>
        <w:ind w:left="1020"/>
        <w:rPr>
          <w:rFonts w:ascii="Arial" w:eastAsia="Times New Roman" w:hAnsi="Arial" w:cs="Arial"/>
          <w:sz w:val="18"/>
          <w:szCs w:val="18"/>
          <w:lang w:val="en" w:eastAsia="en-GB"/>
        </w:rPr>
      </w:pPr>
      <w:r w:rsidRPr="00E40F46">
        <w:rPr>
          <w:rFonts w:ascii="Arial" w:eastAsia="Times New Roman" w:hAnsi="Arial" w:cs="Arial"/>
          <w:b/>
          <w:bCs/>
          <w:sz w:val="20"/>
          <w:szCs w:val="20"/>
          <w:lang w:val="en" w:eastAsia="en-GB"/>
        </w:rPr>
        <w:t>Profile excludes drugs costs met centrally</w:t>
      </w:r>
      <w:r w:rsidRPr="00E40F46">
        <w:rPr>
          <w:rFonts w:ascii="Arial" w:eastAsia="Times New Roman" w:hAnsi="Arial" w:cs="Arial"/>
          <w:sz w:val="18"/>
          <w:szCs w:val="18"/>
          <w:lang w:val="en" w:eastAsia="en-GB"/>
        </w:rPr>
        <w:t xml:space="preserve"> </w:t>
      </w:r>
    </w:p>
    <w:p w14:paraId="2E931C5D" w14:textId="77777777" w:rsidR="00E40F46" w:rsidRPr="00E40F46" w:rsidRDefault="00E40F46" w:rsidP="00E40F46">
      <w:pPr>
        <w:numPr>
          <w:ilvl w:val="0"/>
          <w:numId w:val="1"/>
        </w:numPr>
        <w:shd w:val="clear" w:color="auto" w:fill="FFFFFF"/>
        <w:spacing w:before="100" w:beforeAutospacing="1" w:after="100" w:afterAutospacing="1" w:line="384" w:lineRule="atLeast"/>
        <w:ind w:left="1020"/>
        <w:rPr>
          <w:rFonts w:ascii="Arial" w:eastAsia="Times New Roman" w:hAnsi="Arial" w:cs="Arial"/>
          <w:sz w:val="18"/>
          <w:szCs w:val="18"/>
          <w:lang w:val="en" w:eastAsia="en-GB"/>
        </w:rPr>
      </w:pPr>
      <w:r w:rsidRPr="00E40F46">
        <w:rPr>
          <w:rFonts w:ascii="Arial" w:eastAsia="Times New Roman" w:hAnsi="Arial" w:cs="Arial"/>
          <w:b/>
          <w:bCs/>
          <w:sz w:val="20"/>
          <w:szCs w:val="20"/>
          <w:lang w:val="en" w:eastAsia="en-GB"/>
        </w:rPr>
        <w:t>Includes practice, out of hours, and community nurse prescribing</w:t>
      </w:r>
      <w:r w:rsidRPr="00E40F46">
        <w:rPr>
          <w:rFonts w:ascii="Arial" w:eastAsia="Times New Roman" w:hAnsi="Arial" w:cs="Arial"/>
          <w:sz w:val="18"/>
          <w:szCs w:val="18"/>
          <w:lang w:val="en" w:eastAsia="en-GB"/>
        </w:rPr>
        <w:t xml:space="preserve"> </w:t>
      </w:r>
    </w:p>
    <w:p w14:paraId="5CB3F792" w14:textId="77777777" w:rsidR="00E40F46" w:rsidRPr="00E40F46" w:rsidRDefault="00E40F46" w:rsidP="00E40F46">
      <w:pPr>
        <w:numPr>
          <w:ilvl w:val="0"/>
          <w:numId w:val="1"/>
        </w:numPr>
        <w:shd w:val="clear" w:color="auto" w:fill="FFFFFF"/>
        <w:spacing w:before="100" w:beforeAutospacing="1" w:after="100" w:afterAutospacing="1" w:line="384" w:lineRule="atLeast"/>
        <w:ind w:left="1020"/>
        <w:rPr>
          <w:rFonts w:ascii="Arial" w:eastAsia="Times New Roman" w:hAnsi="Arial" w:cs="Arial"/>
          <w:sz w:val="18"/>
          <w:szCs w:val="18"/>
          <w:lang w:val="en" w:eastAsia="en-GB"/>
        </w:rPr>
      </w:pPr>
      <w:r w:rsidRPr="00E40F46">
        <w:rPr>
          <w:rFonts w:ascii="Arial" w:eastAsia="Times New Roman" w:hAnsi="Arial" w:cs="Arial"/>
          <w:b/>
          <w:bCs/>
          <w:sz w:val="20"/>
          <w:szCs w:val="20"/>
          <w:lang w:val="en" w:eastAsia="en-GB"/>
        </w:rPr>
        <w:t>Profile is subject to change</w:t>
      </w:r>
      <w:r w:rsidRPr="00E40F46">
        <w:rPr>
          <w:rFonts w:ascii="Arial" w:eastAsia="Times New Roman" w:hAnsi="Arial" w:cs="Arial"/>
          <w:sz w:val="18"/>
          <w:szCs w:val="18"/>
          <w:lang w:val="en" w:eastAsia="en-GB"/>
        </w:rPr>
        <w:t xml:space="preserve"> </w:t>
      </w:r>
    </w:p>
    <w:p w14:paraId="7F2D896E" w14:textId="7777777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b/>
          <w:bCs/>
          <w:sz w:val="18"/>
          <w:szCs w:val="18"/>
          <w:lang w:val="en" w:eastAsia="en-GB"/>
        </w:rPr>
        <w:lastRenderedPageBreak/>
        <w:t>The method used to calculate the forecast of primary care prescribing expenditure is</w:t>
      </w:r>
    </w:p>
    <w:p w14:paraId="10FE48A9" w14:textId="77777777" w:rsidR="00E40F46" w:rsidRPr="00E40F46" w:rsidRDefault="00E40F46" w:rsidP="00E40F46">
      <w:pPr>
        <w:numPr>
          <w:ilvl w:val="0"/>
          <w:numId w:val="2"/>
        </w:numPr>
        <w:shd w:val="clear" w:color="auto" w:fill="FFFFFF"/>
        <w:spacing w:after="0" w:line="384" w:lineRule="atLeast"/>
        <w:ind w:left="1095"/>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 xml:space="preserve">Considers monthly expenditure data from the last five years. </w:t>
      </w:r>
    </w:p>
    <w:p w14:paraId="06362D13" w14:textId="77777777" w:rsidR="00E40F46" w:rsidRPr="00E40F46" w:rsidRDefault="00E40F46" w:rsidP="00E40F46">
      <w:pPr>
        <w:numPr>
          <w:ilvl w:val="0"/>
          <w:numId w:val="2"/>
        </w:numPr>
        <w:shd w:val="clear" w:color="auto" w:fill="FFFFFF"/>
        <w:spacing w:after="0" w:line="384" w:lineRule="atLeast"/>
        <w:ind w:left="1095"/>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 xml:space="preserve">Removes the effect of policies (that is, reductions due to PPRS and Category M) from last year's expenditure. </w:t>
      </w:r>
    </w:p>
    <w:p w14:paraId="676BF5C9" w14:textId="77777777" w:rsidR="00E40F46" w:rsidRPr="00E40F46" w:rsidRDefault="00E40F46" w:rsidP="00E40F46">
      <w:pPr>
        <w:numPr>
          <w:ilvl w:val="0"/>
          <w:numId w:val="2"/>
        </w:numPr>
        <w:shd w:val="clear" w:color="auto" w:fill="FFFFFF"/>
        <w:spacing w:after="0" w:line="384" w:lineRule="atLeast"/>
        <w:ind w:left="1095"/>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 xml:space="preserve">Looks at the effect of the number of dispensing days, the position of the month in the year and the year of expenditure. </w:t>
      </w:r>
    </w:p>
    <w:p w14:paraId="33C10F97" w14:textId="77777777" w:rsidR="00E40F46" w:rsidRPr="00E40F46" w:rsidRDefault="00E40F46" w:rsidP="00E40F46">
      <w:pPr>
        <w:numPr>
          <w:ilvl w:val="0"/>
          <w:numId w:val="2"/>
        </w:numPr>
        <w:shd w:val="clear" w:color="auto" w:fill="FFFFFF"/>
        <w:spacing w:after="0" w:line="384" w:lineRule="atLeast"/>
        <w:ind w:left="1095"/>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This is collated to predict the monthly expenditure for this year.</w:t>
      </w:r>
    </w:p>
    <w:p w14:paraId="107FD918" w14:textId="7777777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The percentage is then applied to data from the monthly Prescribing Monitoring Document.</w:t>
      </w:r>
    </w:p>
    <w:p w14:paraId="13B81AE7" w14:textId="7777777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b/>
          <w:bCs/>
          <w:sz w:val="18"/>
          <w:szCs w:val="18"/>
          <w:lang w:val="en" w:eastAsia="en-GB"/>
        </w:rPr>
        <w:t>Revision to the In Year Forecast of Primary Care Prescribing Expenditure</w:t>
      </w:r>
    </w:p>
    <w:p w14:paraId="18ECD7B4" w14:textId="30401817"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The profile for 20</w:t>
      </w:r>
      <w:r w:rsidR="0053477B">
        <w:rPr>
          <w:rFonts w:ascii="Arial" w:eastAsia="Times New Roman" w:hAnsi="Arial" w:cs="Arial"/>
          <w:sz w:val="20"/>
          <w:szCs w:val="20"/>
          <w:lang w:val="en" w:eastAsia="en-GB"/>
        </w:rPr>
        <w:t>17</w:t>
      </w:r>
      <w:r w:rsidRPr="00E40F46">
        <w:rPr>
          <w:rFonts w:ascii="Arial" w:eastAsia="Times New Roman" w:hAnsi="Arial" w:cs="Arial"/>
          <w:sz w:val="20"/>
          <w:szCs w:val="20"/>
          <w:lang w:val="en" w:eastAsia="en-GB"/>
        </w:rPr>
        <w:t>/1</w:t>
      </w:r>
      <w:r w:rsidR="0053477B">
        <w:rPr>
          <w:rFonts w:ascii="Arial" w:eastAsia="Times New Roman" w:hAnsi="Arial" w:cs="Arial"/>
          <w:sz w:val="20"/>
          <w:szCs w:val="20"/>
          <w:lang w:val="en" w:eastAsia="en-GB"/>
        </w:rPr>
        <w:t>8</w:t>
      </w:r>
      <w:bookmarkStart w:id="0" w:name="_GoBack"/>
      <w:bookmarkEnd w:id="0"/>
      <w:r w:rsidRPr="00E40F46">
        <w:rPr>
          <w:rFonts w:ascii="Arial" w:eastAsia="Times New Roman" w:hAnsi="Arial" w:cs="Arial"/>
          <w:sz w:val="20"/>
          <w:szCs w:val="20"/>
          <w:lang w:val="en" w:eastAsia="en-GB"/>
        </w:rPr>
        <w:t xml:space="preserve"> is subject to change and is based on the best information available at the </w:t>
      </w:r>
      <w:proofErr w:type="spellStart"/>
      <w:r w:rsidRPr="00E40F46">
        <w:rPr>
          <w:rFonts w:ascii="Arial" w:eastAsia="Times New Roman" w:hAnsi="Arial" w:cs="Arial"/>
          <w:sz w:val="20"/>
          <w:szCs w:val="20"/>
          <w:lang w:val="en" w:eastAsia="en-GB"/>
        </w:rPr>
        <w:t>time.The</w:t>
      </w:r>
      <w:proofErr w:type="spellEnd"/>
      <w:r w:rsidRPr="00E40F46">
        <w:rPr>
          <w:rFonts w:ascii="Arial" w:eastAsia="Times New Roman" w:hAnsi="Arial" w:cs="Arial"/>
          <w:sz w:val="20"/>
          <w:szCs w:val="20"/>
          <w:lang w:val="en" w:eastAsia="en-GB"/>
        </w:rPr>
        <w:t xml:space="preserve"> profiles will be revised accordingly as better information becomes available. </w:t>
      </w:r>
    </w:p>
    <w:p w14:paraId="511BC851" w14:textId="77777777" w:rsidR="00413B97" w:rsidRDefault="00413B97"/>
    <w:sectPr w:rsidR="00413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0A96"/>
    <w:multiLevelType w:val="multilevel"/>
    <w:tmpl w:val="81D2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E28F9"/>
    <w:multiLevelType w:val="multilevel"/>
    <w:tmpl w:val="0A7A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46"/>
    <w:rsid w:val="00413B97"/>
    <w:rsid w:val="0053477B"/>
    <w:rsid w:val="00BA6FF7"/>
    <w:rsid w:val="00E40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DB87"/>
  <w15:docId w15:val="{03520891-C198-4B99-A0F4-DF973A1F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0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209806">
      <w:bodyDiv w:val="1"/>
      <w:marLeft w:val="0"/>
      <w:marRight w:val="0"/>
      <w:marTop w:val="0"/>
      <w:marBottom w:val="0"/>
      <w:divBdr>
        <w:top w:val="none" w:sz="0" w:space="0" w:color="auto"/>
        <w:left w:val="none" w:sz="0" w:space="0" w:color="auto"/>
        <w:bottom w:val="none" w:sz="0" w:space="0" w:color="auto"/>
        <w:right w:val="none" w:sz="0" w:space="0" w:color="auto"/>
      </w:divBdr>
      <w:divsChild>
        <w:div w:id="1708487352">
          <w:marLeft w:val="300"/>
          <w:marRight w:val="300"/>
          <w:marTop w:val="150"/>
          <w:marBottom w:val="0"/>
          <w:divBdr>
            <w:top w:val="single" w:sz="6" w:space="8" w:color="D6D6D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2.164.179.4/CMS/ImageCache/669D878381A74B1CA1A5A7BB1C15DB0B/0F06CF15AF1F405795E37EFA7FD8EB79/FO/FOT_October_2014.doc" TargetMode="External"/><Relationship Id="rId13" Type="http://schemas.openxmlformats.org/officeDocument/2006/relationships/hyperlink" Target="http://62.164.179.4/CMS/ImageCache/669D878381A74B1CA1A5A7BB1C15DB0B/0F06CF15AF1F405795E37EFA7FD8EB79/FO/FOT_August_2012.doc" TargetMode="External"/><Relationship Id="rId18" Type="http://schemas.openxmlformats.org/officeDocument/2006/relationships/hyperlink" Target="http://62.164.179.4/CMS/ImageCache/669D878381A74B1CA1A5A7BB1C15DB0B/0F06CF15AF1F405795E37EFA7FD8EB79/FO/FOT_April_2010.doc" TargetMode="External"/><Relationship Id="rId3" Type="http://schemas.openxmlformats.org/officeDocument/2006/relationships/settings" Target="settings.xml"/><Relationship Id="rId7" Type="http://schemas.openxmlformats.org/officeDocument/2006/relationships/hyperlink" Target="http://62.164.179.4/CMS/ImageCache/669D878381A74B1CA1A5A7BB1C15DB0B/0F06CF15AF1F405795E37EFA7FD8EB79/FO/FOT_December_2014.doc" TargetMode="External"/><Relationship Id="rId12" Type="http://schemas.openxmlformats.org/officeDocument/2006/relationships/hyperlink" Target="http://62.164.179.4/CMS/ImageCache/669D878381A74B1CA1A5A7BB1C15DB0B/0F06CF15AF1F405795E37EFA7FD8EB79/FO/FOT_April_2013.doc" TargetMode="External"/><Relationship Id="rId17" Type="http://schemas.openxmlformats.org/officeDocument/2006/relationships/hyperlink" Target="http://62.164.179.4/CMS/ImageCache/669D878381A74B1CA1A5A7BB1C15DB0B/0F06CF15AF1F405795E37EFA7FD8EB79/FO/FOT_September_2010.doc" TargetMode="External"/><Relationship Id="rId2" Type="http://schemas.openxmlformats.org/officeDocument/2006/relationships/styles" Target="styles.xml"/><Relationship Id="rId16" Type="http://schemas.openxmlformats.org/officeDocument/2006/relationships/hyperlink" Target="http://62.164.179.4/CMS/ImageCache/669D878381A74B1CA1A5A7BB1C15DB0B/0F06CF15AF1F405795E37EFA7FD8EB79/FO/FOT_April_2011.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62.164.179.4/CMS/ImageCache/669D878381A74B1CA1A5A7BB1C15DB0B/0F06CF15AF1F405795E37EFA7FD8EB79/FO/FOT_April_2015.doc" TargetMode="External"/><Relationship Id="rId11" Type="http://schemas.openxmlformats.org/officeDocument/2006/relationships/hyperlink" Target="http://62.164.179.4/CMS/ImageCache/669D878381A74B1CA1A5A7BB1C15DB0B/0F06CF15AF1F405795E37EFA7FD8EB79/FO/FOT_November_2013.doc" TargetMode="External"/><Relationship Id="rId5" Type="http://schemas.openxmlformats.org/officeDocument/2006/relationships/hyperlink" Target="http://62.164.179.4/CMS/ImageCache/669D878381A74B1CA1A5A7BB1C15DB0B/5F88F312E7A94AC48F0D9EAC3525EFB7/FO/FOT_November_2015.docx" TargetMode="External"/><Relationship Id="rId15" Type="http://schemas.openxmlformats.org/officeDocument/2006/relationships/hyperlink" Target="http://62.164.179.4/CMS/ImageCache/669D878381A74B1CA1A5A7BB1C15DB0B/0F06CF15AF1F405795E37EFA7FD8EB79/FO/FOT_August_2011.doc" TargetMode="External"/><Relationship Id="rId10" Type="http://schemas.openxmlformats.org/officeDocument/2006/relationships/hyperlink" Target="http://62.164.179.4/CMS/ImageCache/669D878381A74B1CA1A5A7BB1C15DB0B/0F06CF15AF1F405795E37EFA7FD8EB79/FO/FOT_December_2013.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2.164.179.4/CMS/ImageCache/669D878381A74B1CA1A5A7BB1C15DB0B/0F06CF15AF1F405795E37EFA7FD8EB79/FO/FOT_April_2014.doc" TargetMode="External"/><Relationship Id="rId14" Type="http://schemas.openxmlformats.org/officeDocument/2006/relationships/hyperlink" Target="http://62.164.179.4/CMS/ImageCache/669D878381A74B1CA1A5A7BB1C15DB0B/D32E2926CEBA46D79927C2794874222E/FO/FOT_April_201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Graham</dc:creator>
  <cp:lastModifiedBy>Matthew Graham</cp:lastModifiedBy>
  <cp:revision>2</cp:revision>
  <dcterms:created xsi:type="dcterms:W3CDTF">2018-01-24T09:06:00Z</dcterms:created>
  <dcterms:modified xsi:type="dcterms:W3CDTF">2018-01-24T09:06:00Z</dcterms:modified>
</cp:coreProperties>
</file>