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A3" w:rsidRDefault="00FD10A3" w:rsidP="00533D43">
      <w:pPr>
        <w:rPr>
          <w:rFonts w:ascii="Calibri" w:hAnsi="Calibri"/>
          <w:b/>
          <w:sz w:val="28"/>
        </w:rPr>
      </w:pPr>
    </w:p>
    <w:p w:rsidR="00102118" w:rsidRPr="00CD5A30" w:rsidRDefault="00102118" w:rsidP="00533D43">
      <w:pPr>
        <w:rPr>
          <w:rFonts w:ascii="Calibri" w:hAnsi="Calibri"/>
          <w:b/>
          <w:sz w:val="28"/>
        </w:rPr>
      </w:pPr>
      <w:r w:rsidRPr="00CD5A30">
        <w:rPr>
          <w:rFonts w:ascii="Calibri" w:hAnsi="Calibri"/>
          <w:b/>
          <w:sz w:val="28"/>
        </w:rPr>
        <w:t>Respiratory Medicines Optimisation Dashboard</w:t>
      </w:r>
    </w:p>
    <w:p w:rsidR="00F63602" w:rsidRPr="00CD5A30" w:rsidRDefault="00D219E6" w:rsidP="00533D43">
      <w:pPr>
        <w:rPr>
          <w:rFonts w:ascii="Calibri" w:hAnsi="Calibri"/>
          <w:b/>
          <w:sz w:val="24"/>
        </w:rPr>
      </w:pPr>
      <w:r>
        <w:rPr>
          <w:rFonts w:ascii="Calibri" w:hAnsi="Calibri"/>
          <w:b/>
          <w:sz w:val="24"/>
        </w:rPr>
        <w:t>Did you know</w:t>
      </w:r>
      <w:r w:rsidR="00D65240" w:rsidRPr="00492A46">
        <w:rPr>
          <w:rFonts w:ascii="Calibri" w:hAnsi="Calibri"/>
          <w:b/>
          <w:sz w:val="24"/>
        </w:rPr>
        <w:t>…</w:t>
      </w:r>
      <w:r w:rsidRPr="00492A46">
        <w:rPr>
          <w:rFonts w:ascii="Calibri" w:hAnsi="Calibri"/>
          <w:b/>
          <w:sz w:val="24"/>
        </w:rPr>
        <w:t>?</w:t>
      </w:r>
    </w:p>
    <w:p w:rsidR="00D65240" w:rsidRDefault="00D65240" w:rsidP="00533D43">
      <w:pPr>
        <w:rPr>
          <w:rFonts w:ascii="Calibri" w:hAnsi="Calibri"/>
        </w:rPr>
      </w:pPr>
      <w:r w:rsidRPr="00D65240">
        <w:rPr>
          <w:rFonts w:ascii="Calibri" w:hAnsi="Calibri"/>
        </w:rPr>
        <w:t xml:space="preserve">NHSBSA has </w:t>
      </w:r>
      <w:r w:rsidR="0084097B">
        <w:rPr>
          <w:rFonts w:ascii="Calibri" w:hAnsi="Calibri"/>
        </w:rPr>
        <w:t xml:space="preserve">released a clinically approved </w:t>
      </w:r>
      <w:r w:rsidRPr="00D65240">
        <w:rPr>
          <w:rFonts w:ascii="Calibri" w:hAnsi="Calibri"/>
        </w:rPr>
        <w:t xml:space="preserve">Respiratory </w:t>
      </w:r>
      <w:r w:rsidR="0084097B">
        <w:rPr>
          <w:rFonts w:ascii="Calibri" w:hAnsi="Calibri"/>
        </w:rPr>
        <w:t xml:space="preserve">Medicines Optimisation </w:t>
      </w:r>
      <w:r w:rsidRPr="00D65240">
        <w:rPr>
          <w:rFonts w:ascii="Calibri" w:hAnsi="Calibri"/>
        </w:rPr>
        <w:t>Dashboard, which is now available in ePACT2.</w:t>
      </w:r>
    </w:p>
    <w:p w:rsidR="007C1C61" w:rsidRPr="00CD5A30" w:rsidRDefault="007C1C61" w:rsidP="00533D43">
      <w:pPr>
        <w:rPr>
          <w:rFonts w:ascii="Calibri" w:hAnsi="Calibri"/>
          <w:b/>
          <w:sz w:val="24"/>
        </w:rPr>
      </w:pPr>
      <w:r w:rsidRPr="00CD5A30">
        <w:rPr>
          <w:rFonts w:ascii="Calibri" w:hAnsi="Calibri"/>
          <w:b/>
          <w:sz w:val="24"/>
        </w:rPr>
        <w:t xml:space="preserve">What does the Respiratory </w:t>
      </w:r>
      <w:r w:rsidRPr="00CD5A30">
        <w:rPr>
          <w:b/>
          <w:sz w:val="24"/>
        </w:rPr>
        <w:t>Medicines</w:t>
      </w:r>
      <w:r w:rsidRPr="00CD5A30">
        <w:rPr>
          <w:rFonts w:ascii="Calibri" w:hAnsi="Calibri"/>
          <w:b/>
          <w:sz w:val="24"/>
        </w:rPr>
        <w:t xml:space="preserve"> Optimisation Dashboard do?</w:t>
      </w:r>
    </w:p>
    <w:p w:rsidR="00F50C3A" w:rsidRDefault="00F50C3A" w:rsidP="00F50C3A">
      <w:pPr>
        <w:rPr>
          <w:rFonts w:ascii="Calibri" w:hAnsi="Calibri"/>
        </w:rPr>
      </w:pPr>
      <w:r w:rsidRPr="00F50C3A">
        <w:rPr>
          <w:rFonts w:ascii="Calibri" w:hAnsi="Calibri"/>
        </w:rPr>
        <w:t>Th</w:t>
      </w:r>
      <w:r w:rsidR="001D6C04">
        <w:rPr>
          <w:rFonts w:ascii="Calibri" w:hAnsi="Calibri"/>
        </w:rPr>
        <w:t>e dashboard</w:t>
      </w:r>
      <w:r>
        <w:rPr>
          <w:rFonts w:ascii="Calibri" w:hAnsi="Calibri"/>
        </w:rPr>
        <w:t xml:space="preserve"> </w:t>
      </w:r>
      <w:r w:rsidRPr="00F50C3A">
        <w:rPr>
          <w:rFonts w:ascii="Calibri" w:hAnsi="Calibri"/>
        </w:rPr>
        <w:t>highlights the variation in respiratory prescribing across CCGs in England.  CCGs and local health economi</w:t>
      </w:r>
      <w:r w:rsidR="00F8184E">
        <w:rPr>
          <w:rFonts w:ascii="Calibri" w:hAnsi="Calibri"/>
        </w:rPr>
        <w:t xml:space="preserve">es can use this data at a local </w:t>
      </w:r>
      <w:r w:rsidRPr="00F50C3A">
        <w:rPr>
          <w:rFonts w:ascii="Calibri" w:hAnsi="Calibri"/>
        </w:rPr>
        <w:t xml:space="preserve">level </w:t>
      </w:r>
      <w:r w:rsidRPr="003B2DFD">
        <w:rPr>
          <w:rFonts w:ascii="Calibri" w:hAnsi="Calibri"/>
        </w:rPr>
        <w:t>to</w:t>
      </w:r>
      <w:r w:rsidR="00F8184E" w:rsidRPr="003B2DFD">
        <w:rPr>
          <w:rFonts w:ascii="Calibri" w:hAnsi="Calibri"/>
        </w:rPr>
        <w:t xml:space="preserve"> ascertain how their area is performing, </w:t>
      </w:r>
      <w:r w:rsidR="00F8184E">
        <w:rPr>
          <w:rFonts w:ascii="Calibri" w:hAnsi="Calibri"/>
        </w:rPr>
        <w:t xml:space="preserve">and </w:t>
      </w:r>
      <w:r w:rsidR="001E7551">
        <w:rPr>
          <w:rFonts w:ascii="Calibri" w:hAnsi="Calibri"/>
        </w:rPr>
        <w:t xml:space="preserve">determine </w:t>
      </w:r>
      <w:r w:rsidRPr="00F50C3A">
        <w:rPr>
          <w:rFonts w:ascii="Calibri" w:hAnsi="Calibri"/>
        </w:rPr>
        <w:t>how they may wish to address this.</w:t>
      </w:r>
      <w:r w:rsidR="007C1C61">
        <w:rPr>
          <w:rFonts w:ascii="Calibri" w:hAnsi="Calibri"/>
        </w:rPr>
        <w:t xml:space="preserve">  </w:t>
      </w:r>
    </w:p>
    <w:p w:rsidR="001D6C04" w:rsidRDefault="001D6C04" w:rsidP="00533D43">
      <w:pPr>
        <w:rPr>
          <w:rFonts w:ascii="Calibri" w:hAnsi="Calibri"/>
        </w:rPr>
      </w:pPr>
      <w:r>
        <w:rPr>
          <w:rFonts w:ascii="Calibri" w:hAnsi="Calibri"/>
        </w:rPr>
        <w:t xml:space="preserve">The Respiratory Medicines Optimisation Dashboard </w:t>
      </w:r>
      <w:r w:rsidR="000B605E" w:rsidRPr="000B605E">
        <w:rPr>
          <w:rFonts w:ascii="Calibri" w:hAnsi="Calibri"/>
        </w:rPr>
        <w:t>uses the rich source of prescribing data available to NHSBSA</w:t>
      </w:r>
      <w:r w:rsidR="000B605E">
        <w:rPr>
          <w:rFonts w:ascii="Calibri" w:hAnsi="Calibri"/>
        </w:rPr>
        <w:t xml:space="preserve">.  It </w:t>
      </w:r>
      <w:r>
        <w:rPr>
          <w:rFonts w:ascii="Calibri" w:hAnsi="Calibri"/>
        </w:rPr>
        <w:t xml:space="preserve">has been developed through NHSBSA collaboration with </w:t>
      </w:r>
      <w:r w:rsidR="00F065B3">
        <w:rPr>
          <w:rFonts w:ascii="Calibri" w:hAnsi="Calibri"/>
        </w:rPr>
        <w:t xml:space="preserve">the National Respiratory Dashboard Task and Finish Group, </w:t>
      </w:r>
      <w:r>
        <w:rPr>
          <w:rFonts w:ascii="Calibri" w:hAnsi="Calibri"/>
        </w:rPr>
        <w:t xml:space="preserve">a </w:t>
      </w:r>
      <w:r w:rsidR="00F065B3">
        <w:rPr>
          <w:rFonts w:ascii="Calibri" w:hAnsi="Calibri"/>
        </w:rPr>
        <w:t>team</w:t>
      </w:r>
      <w:r>
        <w:rPr>
          <w:rFonts w:ascii="Calibri" w:hAnsi="Calibri"/>
        </w:rPr>
        <w:t xml:space="preserve"> of national respiratory specialists, who have agreed specific areas of focus</w:t>
      </w:r>
      <w:r w:rsidR="007C1C61">
        <w:rPr>
          <w:rFonts w:ascii="Calibri" w:hAnsi="Calibri"/>
        </w:rPr>
        <w:t xml:space="preserve"> with the</w:t>
      </w:r>
      <w:r w:rsidR="007C1C61" w:rsidRPr="007C1C61">
        <w:rPr>
          <w:rFonts w:ascii="Calibri" w:hAnsi="Calibri"/>
        </w:rPr>
        <w:t xml:space="preserve"> aim of impr</w:t>
      </w:r>
      <w:r w:rsidR="007C1C61">
        <w:rPr>
          <w:rFonts w:ascii="Calibri" w:hAnsi="Calibri"/>
        </w:rPr>
        <w:t>oving</w:t>
      </w:r>
      <w:r w:rsidR="007C1C61" w:rsidRPr="007C1C61">
        <w:rPr>
          <w:rFonts w:ascii="Calibri" w:hAnsi="Calibri"/>
        </w:rPr>
        <w:t xml:space="preserve"> health outcomes for patients with respiratory conditions.</w:t>
      </w:r>
      <w:r>
        <w:rPr>
          <w:rFonts w:ascii="Calibri" w:hAnsi="Calibri"/>
        </w:rPr>
        <w:t xml:space="preserve"> These are </w:t>
      </w:r>
      <w:r w:rsidR="00E274C3">
        <w:rPr>
          <w:rFonts w:ascii="Calibri" w:hAnsi="Calibri"/>
        </w:rPr>
        <w:t>represented</w:t>
      </w:r>
      <w:r>
        <w:rPr>
          <w:rFonts w:ascii="Calibri" w:hAnsi="Calibri"/>
        </w:rPr>
        <w:t xml:space="preserve"> in the dashboard as seven metrics, each </w:t>
      </w:r>
      <w:r w:rsidR="00E274C3">
        <w:rPr>
          <w:rFonts w:ascii="Calibri" w:hAnsi="Calibri"/>
        </w:rPr>
        <w:t>with</w:t>
      </w:r>
      <w:r>
        <w:rPr>
          <w:rFonts w:ascii="Calibri" w:hAnsi="Calibri"/>
        </w:rPr>
        <w:t xml:space="preserve"> its own page view.</w:t>
      </w:r>
    </w:p>
    <w:p w:rsidR="00C75B81" w:rsidRPr="00CD5A30" w:rsidRDefault="00C75B81" w:rsidP="00533D43">
      <w:pPr>
        <w:rPr>
          <w:rFonts w:ascii="Calibri" w:hAnsi="Calibri"/>
          <w:b/>
          <w:sz w:val="24"/>
        </w:rPr>
      </w:pPr>
      <w:r w:rsidRPr="00CD5A30">
        <w:rPr>
          <w:rFonts w:ascii="Calibri" w:hAnsi="Calibri"/>
          <w:b/>
          <w:sz w:val="24"/>
        </w:rPr>
        <w:t>The Metrics</w:t>
      </w:r>
    </w:p>
    <w:p w:rsidR="00C75B81" w:rsidRDefault="00C75B81" w:rsidP="00533D43">
      <w:pPr>
        <w:rPr>
          <w:rFonts w:ascii="Calibri" w:hAnsi="Calibri"/>
        </w:rPr>
      </w:pPr>
      <w:r>
        <w:rPr>
          <w:rFonts w:ascii="Calibri" w:hAnsi="Calibri"/>
        </w:rPr>
        <w:t xml:space="preserve">The </w:t>
      </w:r>
      <w:r w:rsidRPr="00C75B81">
        <w:rPr>
          <w:rFonts w:ascii="Calibri" w:hAnsi="Calibri"/>
        </w:rPr>
        <w:t>Respiratory Medicines Optimisation Dashboard</w:t>
      </w:r>
      <w:r w:rsidR="00056658">
        <w:rPr>
          <w:rFonts w:ascii="Calibri" w:hAnsi="Calibri"/>
        </w:rPr>
        <w:t xml:space="preserve"> </w:t>
      </w:r>
      <w:r w:rsidR="00F90D0D">
        <w:rPr>
          <w:rFonts w:ascii="Calibri" w:hAnsi="Calibri"/>
        </w:rPr>
        <w:t>displays</w:t>
      </w:r>
      <w:r>
        <w:rPr>
          <w:rFonts w:ascii="Calibri" w:hAnsi="Calibri"/>
        </w:rPr>
        <w:t xml:space="preserve"> the following metrics:-</w:t>
      </w:r>
    </w:p>
    <w:p w:rsidR="00C75B81" w:rsidRPr="00964FCC" w:rsidRDefault="00C75B81" w:rsidP="00964FCC">
      <w:pPr>
        <w:pStyle w:val="ListParagraph"/>
        <w:numPr>
          <w:ilvl w:val="0"/>
          <w:numId w:val="1"/>
        </w:numPr>
        <w:rPr>
          <w:rFonts w:ascii="Calibri" w:hAnsi="Calibri"/>
        </w:rPr>
      </w:pPr>
      <w:r w:rsidRPr="00964FCC">
        <w:rPr>
          <w:rFonts w:ascii="Calibri" w:hAnsi="Calibri"/>
        </w:rPr>
        <w:t>High dose ICS</w:t>
      </w:r>
      <w:r w:rsidR="00D35447">
        <w:rPr>
          <w:rStyle w:val="EndnoteReference"/>
          <w:rFonts w:ascii="Calibri" w:hAnsi="Calibri"/>
        </w:rPr>
        <w:endnoteReference w:id="1"/>
      </w:r>
      <w:r w:rsidRPr="00964FCC">
        <w:rPr>
          <w:rFonts w:ascii="Calibri" w:hAnsi="Calibri"/>
        </w:rPr>
        <w:t xml:space="preserve"> items as a % of all ICS i</w:t>
      </w:r>
      <w:r w:rsidR="00F8184E">
        <w:rPr>
          <w:rFonts w:ascii="Calibri" w:hAnsi="Calibri"/>
        </w:rPr>
        <w:t xml:space="preserve">tems: Identifying the level of </w:t>
      </w:r>
      <w:r w:rsidRPr="00492A46">
        <w:rPr>
          <w:rFonts w:ascii="Calibri" w:hAnsi="Calibri"/>
        </w:rPr>
        <w:t xml:space="preserve">high </w:t>
      </w:r>
      <w:r w:rsidRPr="00964FCC">
        <w:rPr>
          <w:rFonts w:ascii="Calibri" w:hAnsi="Calibri"/>
        </w:rPr>
        <w:t>dose ICS prescribing for all ICS products.</w:t>
      </w:r>
    </w:p>
    <w:p w:rsidR="00C75B81" w:rsidRPr="00964FCC" w:rsidRDefault="00C75B81" w:rsidP="00964FCC">
      <w:pPr>
        <w:pStyle w:val="ListParagraph"/>
        <w:numPr>
          <w:ilvl w:val="0"/>
          <w:numId w:val="1"/>
        </w:numPr>
        <w:rPr>
          <w:rFonts w:ascii="Calibri" w:hAnsi="Calibri"/>
        </w:rPr>
      </w:pPr>
      <w:r w:rsidRPr="00964FCC">
        <w:rPr>
          <w:rFonts w:ascii="Calibri" w:hAnsi="Calibri"/>
        </w:rPr>
        <w:t>Inhaled steroid p</w:t>
      </w:r>
      <w:r w:rsidR="00F8184E">
        <w:rPr>
          <w:rFonts w:ascii="Calibri" w:hAnsi="Calibri"/>
        </w:rPr>
        <w:t xml:space="preserve">revention, including ICS </w:t>
      </w:r>
      <w:r w:rsidR="00F8184E" w:rsidRPr="00BF1507">
        <w:rPr>
          <w:rFonts w:ascii="Calibri" w:hAnsi="Calibri"/>
        </w:rPr>
        <w:t>LABA</w:t>
      </w:r>
      <w:r w:rsidR="00D35447">
        <w:rPr>
          <w:rStyle w:val="EndnoteReference"/>
          <w:rFonts w:ascii="Calibri" w:hAnsi="Calibri"/>
        </w:rPr>
        <w:endnoteReference w:id="2"/>
      </w:r>
      <w:r w:rsidR="00F8184E" w:rsidRPr="00BF1507">
        <w:rPr>
          <w:rFonts w:ascii="Calibri" w:hAnsi="Calibri"/>
        </w:rPr>
        <w:t xml:space="preserve">: </w:t>
      </w:r>
      <w:r w:rsidRPr="00BF1507">
        <w:rPr>
          <w:rFonts w:ascii="Calibri" w:hAnsi="Calibri"/>
        </w:rPr>
        <w:t xml:space="preserve">Identifying </w:t>
      </w:r>
      <w:r w:rsidRPr="00964FCC">
        <w:rPr>
          <w:rFonts w:ascii="Calibri" w:hAnsi="Calibri"/>
        </w:rPr>
        <w:t>the proportion of patients receiving</w:t>
      </w:r>
      <w:r w:rsidR="00AE232B">
        <w:rPr>
          <w:rFonts w:ascii="Calibri" w:hAnsi="Calibri"/>
        </w:rPr>
        <w:t xml:space="preserve"> </w:t>
      </w:r>
      <w:r w:rsidRPr="00964FCC">
        <w:rPr>
          <w:rFonts w:ascii="Calibri" w:hAnsi="Calibri"/>
        </w:rPr>
        <w:t xml:space="preserve">5 or fewer prescription items for ICS products, including ICS LABA, within a rolling </w:t>
      </w:r>
      <w:r w:rsidRPr="00492A46">
        <w:rPr>
          <w:rFonts w:ascii="Calibri" w:hAnsi="Calibri"/>
        </w:rPr>
        <w:t>12</w:t>
      </w:r>
      <w:r w:rsidR="00F8184E" w:rsidRPr="00492A46">
        <w:rPr>
          <w:rFonts w:ascii="Calibri" w:hAnsi="Calibri"/>
        </w:rPr>
        <w:t>-</w:t>
      </w:r>
      <w:r w:rsidRPr="00492A46">
        <w:rPr>
          <w:rFonts w:ascii="Calibri" w:hAnsi="Calibri"/>
        </w:rPr>
        <w:t xml:space="preserve">month </w:t>
      </w:r>
      <w:r w:rsidRPr="00964FCC">
        <w:rPr>
          <w:rFonts w:ascii="Calibri" w:hAnsi="Calibri"/>
        </w:rPr>
        <w:t>period.</w:t>
      </w:r>
    </w:p>
    <w:p w:rsidR="00C75B81" w:rsidRPr="00964FCC" w:rsidRDefault="00F8184E" w:rsidP="00964FCC">
      <w:pPr>
        <w:pStyle w:val="ListParagraph"/>
        <w:numPr>
          <w:ilvl w:val="0"/>
          <w:numId w:val="1"/>
        </w:numPr>
        <w:rPr>
          <w:rFonts w:ascii="Calibri" w:hAnsi="Calibri"/>
        </w:rPr>
      </w:pPr>
      <w:r>
        <w:rPr>
          <w:rFonts w:ascii="Calibri" w:hAnsi="Calibri"/>
        </w:rPr>
        <w:t xml:space="preserve">Prescribing of </w:t>
      </w:r>
      <w:r w:rsidRPr="00492A46">
        <w:rPr>
          <w:rFonts w:ascii="Calibri" w:hAnsi="Calibri"/>
        </w:rPr>
        <w:t>Monte</w:t>
      </w:r>
      <w:r w:rsidR="00C36C62" w:rsidRPr="00492A46">
        <w:rPr>
          <w:rFonts w:ascii="Calibri" w:hAnsi="Calibri"/>
        </w:rPr>
        <w:t>l</w:t>
      </w:r>
      <w:r w:rsidRPr="00492A46">
        <w:rPr>
          <w:rFonts w:ascii="Calibri" w:hAnsi="Calibri"/>
        </w:rPr>
        <w:t>u</w:t>
      </w:r>
      <w:r w:rsidR="00C36C62" w:rsidRPr="00492A46">
        <w:rPr>
          <w:rFonts w:ascii="Calibri" w:hAnsi="Calibri"/>
        </w:rPr>
        <w:t>k</w:t>
      </w:r>
      <w:r w:rsidRPr="00492A46">
        <w:rPr>
          <w:rFonts w:ascii="Calibri" w:hAnsi="Calibri"/>
        </w:rPr>
        <w:t>ast:</w:t>
      </w:r>
      <w:r w:rsidR="009C081A">
        <w:rPr>
          <w:rFonts w:ascii="Calibri" w:hAnsi="Calibri"/>
        </w:rPr>
        <w:t xml:space="preserve"> </w:t>
      </w:r>
      <w:r w:rsidRPr="00492A46">
        <w:rPr>
          <w:rFonts w:ascii="Calibri" w:hAnsi="Calibri"/>
        </w:rPr>
        <w:t xml:space="preserve"> </w:t>
      </w:r>
      <w:r w:rsidR="00C75B81" w:rsidRPr="00492A46">
        <w:rPr>
          <w:rFonts w:ascii="Calibri" w:hAnsi="Calibri"/>
        </w:rPr>
        <w:t xml:space="preserve">Identifying </w:t>
      </w:r>
      <w:r w:rsidR="00C75B81" w:rsidRPr="00964FCC">
        <w:rPr>
          <w:rFonts w:ascii="Calibri" w:hAnsi="Calibri"/>
        </w:rPr>
        <w:t xml:space="preserve">the level of prescribing for </w:t>
      </w:r>
      <w:r w:rsidR="00C75B81" w:rsidRPr="00492A46">
        <w:rPr>
          <w:rFonts w:ascii="Calibri" w:hAnsi="Calibri"/>
        </w:rPr>
        <w:t>Monte</w:t>
      </w:r>
      <w:r w:rsidR="00C36C62" w:rsidRPr="00492A46">
        <w:rPr>
          <w:rFonts w:ascii="Calibri" w:hAnsi="Calibri"/>
        </w:rPr>
        <w:t>l</w:t>
      </w:r>
      <w:r w:rsidR="00C75B81" w:rsidRPr="00492A46">
        <w:rPr>
          <w:rFonts w:ascii="Calibri" w:hAnsi="Calibri"/>
        </w:rPr>
        <w:t>u</w:t>
      </w:r>
      <w:r w:rsidR="00C36C62" w:rsidRPr="00492A46">
        <w:rPr>
          <w:rFonts w:ascii="Calibri" w:hAnsi="Calibri"/>
        </w:rPr>
        <w:t>k</w:t>
      </w:r>
      <w:r w:rsidR="00C75B81" w:rsidRPr="00492A46">
        <w:rPr>
          <w:rFonts w:ascii="Calibri" w:hAnsi="Calibri"/>
        </w:rPr>
        <w:t xml:space="preserve">ast, in </w:t>
      </w:r>
      <w:r w:rsidR="00C75B81" w:rsidRPr="00964FCC">
        <w:rPr>
          <w:rFonts w:ascii="Calibri" w:hAnsi="Calibri"/>
        </w:rPr>
        <w:t>relation to the number of patients identified on the asthma register.</w:t>
      </w:r>
    </w:p>
    <w:p w:rsidR="00EE43C9" w:rsidRPr="00EE43C9" w:rsidRDefault="00C75B81" w:rsidP="00EE43C9">
      <w:pPr>
        <w:pStyle w:val="ListParagraph"/>
        <w:numPr>
          <w:ilvl w:val="0"/>
          <w:numId w:val="4"/>
        </w:numPr>
      </w:pPr>
      <w:r w:rsidRPr="00B80742">
        <w:rPr>
          <w:rFonts w:ascii="Calibri" w:hAnsi="Calibri"/>
        </w:rPr>
        <w:t xml:space="preserve">Prescribing frequency of Prednisolone 5mg </w:t>
      </w:r>
      <w:r w:rsidRPr="00492A46">
        <w:rPr>
          <w:rFonts w:ascii="Calibri" w:hAnsi="Calibri"/>
        </w:rPr>
        <w:t>tablets</w:t>
      </w:r>
      <w:r w:rsidR="00C36C62" w:rsidRPr="00492A46">
        <w:rPr>
          <w:rFonts w:ascii="Calibri" w:hAnsi="Calibri"/>
        </w:rPr>
        <w:t xml:space="preserve">: </w:t>
      </w:r>
      <w:r w:rsidR="009C081A">
        <w:rPr>
          <w:rFonts w:ascii="Calibri" w:hAnsi="Calibri"/>
        </w:rPr>
        <w:t xml:space="preserve"> </w:t>
      </w:r>
      <w:r w:rsidR="00B80742" w:rsidRPr="00492A46">
        <w:rPr>
          <w:rFonts w:ascii="Calibri" w:hAnsi="Calibri"/>
        </w:rPr>
        <w:t xml:space="preserve">Prescribing </w:t>
      </w:r>
      <w:r w:rsidR="00B80742" w:rsidRPr="00B80742">
        <w:rPr>
          <w:rFonts w:ascii="Calibri" w:hAnsi="Calibri"/>
        </w:rPr>
        <w:t xml:space="preserve">of Prednisolone 5mg tablets to patients, where quantity prescribed per item was less than or equal to 60 tablets. </w:t>
      </w:r>
      <w:r w:rsidR="000B605E">
        <w:rPr>
          <w:rFonts w:ascii="Calibri" w:hAnsi="Calibri"/>
        </w:rPr>
        <w:t xml:space="preserve"> Results identify the total number of prescription items prescribed, with each item relating to a quantity of 60 </w:t>
      </w:r>
      <w:r w:rsidR="004D5FCB">
        <w:rPr>
          <w:rFonts w:ascii="Calibri" w:hAnsi="Calibri"/>
        </w:rPr>
        <w:t>tablets</w:t>
      </w:r>
      <w:r w:rsidR="000B605E">
        <w:rPr>
          <w:rFonts w:ascii="Calibri" w:hAnsi="Calibri"/>
        </w:rPr>
        <w:t xml:space="preserve"> or fewer</w:t>
      </w:r>
      <w:r w:rsidR="00C36C62" w:rsidRPr="00F2233F">
        <w:rPr>
          <w:rFonts w:ascii="Calibri" w:hAnsi="Calibri"/>
        </w:rPr>
        <w:t xml:space="preserve">, </w:t>
      </w:r>
      <w:r w:rsidR="00EE43C9" w:rsidRPr="00F2233F">
        <w:t xml:space="preserve">and </w:t>
      </w:r>
      <w:r w:rsidR="00EE43C9" w:rsidRPr="00EE43C9">
        <w:t>can be used as an indicator of the number of</w:t>
      </w:r>
      <w:r w:rsidR="00AE232B">
        <w:t xml:space="preserve"> rescue packs issued per person.</w:t>
      </w:r>
    </w:p>
    <w:p w:rsidR="00B80742" w:rsidRDefault="00B80742" w:rsidP="00B80742">
      <w:pPr>
        <w:pStyle w:val="ListParagraph"/>
        <w:numPr>
          <w:ilvl w:val="0"/>
          <w:numId w:val="1"/>
        </w:numPr>
        <w:rPr>
          <w:rFonts w:ascii="Calibri" w:hAnsi="Calibri"/>
        </w:rPr>
      </w:pPr>
      <w:r w:rsidRPr="00B80742">
        <w:rPr>
          <w:rFonts w:ascii="Calibri" w:hAnsi="Calibri"/>
        </w:rPr>
        <w:t>Prescribing of smoking cessation products</w:t>
      </w:r>
      <w:r w:rsidR="00B81E98">
        <w:rPr>
          <w:rFonts w:ascii="Calibri" w:hAnsi="Calibri"/>
        </w:rPr>
        <w:t xml:space="preserve">:  </w:t>
      </w:r>
      <w:r w:rsidRPr="00492A46">
        <w:rPr>
          <w:rFonts w:ascii="Calibri" w:hAnsi="Calibri"/>
        </w:rPr>
        <w:t xml:space="preserve">Identifying </w:t>
      </w:r>
      <w:r w:rsidRPr="00B80742">
        <w:rPr>
          <w:rFonts w:ascii="Calibri" w:hAnsi="Calibri"/>
        </w:rPr>
        <w:t xml:space="preserve">the prescribing of </w:t>
      </w:r>
      <w:r w:rsidR="00DB24C4">
        <w:rPr>
          <w:rFonts w:ascii="Calibri" w:hAnsi="Calibri"/>
        </w:rPr>
        <w:t>smoking cessation products</w:t>
      </w:r>
      <w:r w:rsidR="00DB24C4" w:rsidRPr="00B81E98">
        <w:rPr>
          <w:rFonts w:ascii="Calibri" w:hAnsi="Calibri"/>
        </w:rPr>
        <w:t>, including</w:t>
      </w:r>
      <w:r w:rsidRPr="00B81E98">
        <w:rPr>
          <w:rFonts w:ascii="Calibri" w:hAnsi="Calibri"/>
        </w:rPr>
        <w:t xml:space="preserve"> nicotine replacement </w:t>
      </w:r>
      <w:r w:rsidR="00470EBE">
        <w:rPr>
          <w:rFonts w:ascii="Calibri" w:hAnsi="Calibri"/>
        </w:rPr>
        <w:t xml:space="preserve">therapy </w:t>
      </w:r>
      <w:r w:rsidRPr="00B81E98">
        <w:rPr>
          <w:rFonts w:ascii="Calibri" w:hAnsi="Calibri"/>
        </w:rPr>
        <w:t>(NRT) and varenicline and bupropion.</w:t>
      </w:r>
      <w:r w:rsidR="000B605E" w:rsidRPr="00B81E98">
        <w:rPr>
          <w:rFonts w:ascii="Calibri" w:hAnsi="Calibri"/>
        </w:rPr>
        <w:t xml:space="preserve">  </w:t>
      </w:r>
      <w:r w:rsidR="000B605E" w:rsidRPr="00492A46">
        <w:rPr>
          <w:rFonts w:ascii="Calibri" w:hAnsi="Calibri"/>
        </w:rPr>
        <w:t>Results identify the total number of prescription items prescribed for any smoking cessation prod</w:t>
      </w:r>
      <w:r w:rsidR="000B605E">
        <w:rPr>
          <w:rFonts w:ascii="Calibri" w:hAnsi="Calibri"/>
        </w:rPr>
        <w:t>uct in relation to the recorded number of smokers.</w:t>
      </w:r>
    </w:p>
    <w:p w:rsidR="00B80742" w:rsidRDefault="00F14F76" w:rsidP="000B605E">
      <w:pPr>
        <w:pStyle w:val="ListParagraph"/>
        <w:numPr>
          <w:ilvl w:val="0"/>
          <w:numId w:val="1"/>
        </w:numPr>
        <w:rPr>
          <w:rFonts w:ascii="Calibri" w:hAnsi="Calibri"/>
        </w:rPr>
      </w:pPr>
      <w:r>
        <w:rPr>
          <w:rFonts w:ascii="Calibri" w:hAnsi="Calibri"/>
        </w:rPr>
        <w:lastRenderedPageBreak/>
        <w:t>Excess SABA</w:t>
      </w:r>
      <w:r w:rsidR="00D35447">
        <w:rPr>
          <w:rStyle w:val="EndnoteReference"/>
          <w:rFonts w:ascii="Calibri" w:hAnsi="Calibri"/>
        </w:rPr>
        <w:endnoteReference w:id="3"/>
      </w:r>
      <w:r>
        <w:rPr>
          <w:rFonts w:ascii="Calibri" w:hAnsi="Calibri"/>
        </w:rPr>
        <w:t xml:space="preserve"> </w:t>
      </w:r>
      <w:r w:rsidRPr="00492A46">
        <w:rPr>
          <w:rFonts w:ascii="Calibri" w:hAnsi="Calibri"/>
        </w:rPr>
        <w:t xml:space="preserve">prescribing: </w:t>
      </w:r>
      <w:r w:rsidR="000B605E" w:rsidRPr="00492A46">
        <w:rPr>
          <w:rFonts w:ascii="Calibri" w:hAnsi="Calibri"/>
        </w:rPr>
        <w:t xml:space="preserve">Results </w:t>
      </w:r>
      <w:r w:rsidR="000B605E">
        <w:rPr>
          <w:rFonts w:ascii="Calibri" w:hAnsi="Calibri"/>
        </w:rPr>
        <w:t xml:space="preserve">identify the total number of patients prescribed 6 or more SABA inhalers, who were also prescribed preventer inhaler but not prescribed antimuscarinic.  Figures presented as a proportion of all patients prescribed a preventer inhaler without an </w:t>
      </w:r>
      <w:r w:rsidR="000B605E" w:rsidRPr="000B605E">
        <w:rPr>
          <w:rFonts w:ascii="Calibri" w:hAnsi="Calibri"/>
        </w:rPr>
        <w:t>antimuscarinic</w:t>
      </w:r>
      <w:r w:rsidR="000B605E">
        <w:rPr>
          <w:rFonts w:ascii="Calibri" w:hAnsi="Calibri"/>
        </w:rPr>
        <w:t xml:space="preserve"> (to attempt to exclude COPD</w:t>
      </w:r>
      <w:r w:rsidR="009C081A">
        <w:rPr>
          <w:rStyle w:val="EndnoteReference"/>
          <w:rFonts w:ascii="Calibri" w:hAnsi="Calibri"/>
        </w:rPr>
        <w:endnoteReference w:id="4"/>
      </w:r>
      <w:r w:rsidR="009C081A">
        <w:rPr>
          <w:rFonts w:ascii="Calibri" w:hAnsi="Calibri"/>
        </w:rPr>
        <w:t xml:space="preserve"> </w:t>
      </w:r>
      <w:r w:rsidR="000B605E">
        <w:rPr>
          <w:rFonts w:ascii="Calibri" w:hAnsi="Calibri"/>
        </w:rPr>
        <w:t>patients).</w:t>
      </w:r>
    </w:p>
    <w:p w:rsidR="000B605E" w:rsidRDefault="000B605E" w:rsidP="000B605E">
      <w:pPr>
        <w:pStyle w:val="ListParagraph"/>
        <w:numPr>
          <w:ilvl w:val="0"/>
          <w:numId w:val="1"/>
        </w:numPr>
        <w:rPr>
          <w:rFonts w:ascii="Calibri" w:hAnsi="Calibri"/>
        </w:rPr>
      </w:pPr>
      <w:r>
        <w:rPr>
          <w:rFonts w:ascii="Calibri" w:hAnsi="Calibri"/>
        </w:rPr>
        <w:t>Patients on triple therapy: Results identify the total number of patients prescribed triple therapy, based on receiving LAMA</w:t>
      </w:r>
      <w:r w:rsidR="009C081A">
        <w:rPr>
          <w:rStyle w:val="EndnoteReference"/>
          <w:rFonts w:ascii="Calibri" w:hAnsi="Calibri"/>
        </w:rPr>
        <w:endnoteReference w:id="5"/>
      </w:r>
      <w:r>
        <w:rPr>
          <w:rFonts w:ascii="Calibri" w:hAnsi="Calibri"/>
        </w:rPr>
        <w:t>, LABA and ICS inhalers.</w:t>
      </w:r>
    </w:p>
    <w:p w:rsidR="003F0517" w:rsidRPr="00B80742" w:rsidRDefault="003F0517" w:rsidP="003F0517">
      <w:pPr>
        <w:pStyle w:val="ListParagraph"/>
        <w:rPr>
          <w:rFonts w:ascii="Calibri" w:hAnsi="Calibri"/>
        </w:rPr>
      </w:pPr>
    </w:p>
    <w:p w:rsidR="00102118" w:rsidRPr="00CD5A30" w:rsidRDefault="00F90D0D" w:rsidP="00533D43">
      <w:pPr>
        <w:rPr>
          <w:rFonts w:ascii="Calibri" w:hAnsi="Calibri"/>
          <w:b/>
          <w:sz w:val="24"/>
        </w:rPr>
      </w:pPr>
      <w:r w:rsidRPr="00CD5A30">
        <w:rPr>
          <w:rFonts w:ascii="Calibri" w:hAnsi="Calibri"/>
          <w:b/>
          <w:sz w:val="24"/>
        </w:rPr>
        <w:t>How do I know how my CCG is performing?</w:t>
      </w:r>
    </w:p>
    <w:p w:rsidR="003325D7" w:rsidRDefault="00DB24C4" w:rsidP="00D24D08">
      <w:pPr>
        <w:spacing w:after="0"/>
        <w:rPr>
          <w:rFonts w:ascii="Calibri" w:eastAsia="Times New Roman" w:hAnsi="Calibri" w:cs="Arial"/>
          <w:szCs w:val="21"/>
          <w:lang w:eastAsia="en-GB"/>
        </w:rPr>
      </w:pPr>
      <w:r>
        <w:rPr>
          <w:rFonts w:ascii="Calibri" w:eastAsia="Times New Roman" w:hAnsi="Calibri" w:cs="Arial"/>
          <w:szCs w:val="21"/>
          <w:lang w:eastAsia="en-GB"/>
        </w:rPr>
        <w:t xml:space="preserve">You can choose a reporting period for your CCG in each </w:t>
      </w:r>
      <w:r w:rsidR="00D65DA5">
        <w:rPr>
          <w:rFonts w:ascii="Calibri" w:eastAsia="Times New Roman" w:hAnsi="Calibri" w:cs="Arial"/>
          <w:szCs w:val="21"/>
          <w:lang w:eastAsia="en-GB"/>
        </w:rPr>
        <w:t xml:space="preserve">of the seven </w:t>
      </w:r>
      <w:r>
        <w:rPr>
          <w:rFonts w:ascii="Calibri" w:eastAsia="Times New Roman" w:hAnsi="Calibri" w:cs="Arial"/>
          <w:szCs w:val="21"/>
          <w:lang w:eastAsia="en-GB"/>
        </w:rPr>
        <w:t>metric</w:t>
      </w:r>
      <w:r w:rsidR="00D65DA5">
        <w:rPr>
          <w:rFonts w:ascii="Calibri" w:eastAsia="Times New Roman" w:hAnsi="Calibri" w:cs="Arial"/>
          <w:szCs w:val="21"/>
          <w:lang w:eastAsia="en-GB"/>
        </w:rPr>
        <w:t>s</w:t>
      </w:r>
      <w:r>
        <w:rPr>
          <w:rFonts w:ascii="Calibri" w:eastAsia="Times New Roman" w:hAnsi="Calibri" w:cs="Arial"/>
          <w:szCs w:val="21"/>
          <w:lang w:eastAsia="en-GB"/>
        </w:rPr>
        <w:t xml:space="preserve">.  </w:t>
      </w:r>
      <w:r w:rsidR="00427D95">
        <w:rPr>
          <w:rFonts w:ascii="Calibri" w:eastAsia="Times New Roman" w:hAnsi="Calibri" w:cs="Arial"/>
          <w:szCs w:val="21"/>
          <w:lang w:eastAsia="en-GB"/>
        </w:rPr>
        <w:t>Your CCG’s performance</w:t>
      </w:r>
      <w:r w:rsidR="00D65DA5">
        <w:rPr>
          <w:rFonts w:ascii="Calibri" w:eastAsia="Times New Roman" w:hAnsi="Calibri" w:cs="Arial"/>
          <w:szCs w:val="21"/>
          <w:lang w:eastAsia="en-GB"/>
        </w:rPr>
        <w:t xml:space="preserve"> will </w:t>
      </w:r>
      <w:r w:rsidR="00060C43">
        <w:rPr>
          <w:rFonts w:ascii="Calibri" w:eastAsia="Times New Roman" w:hAnsi="Calibri" w:cs="Arial"/>
          <w:szCs w:val="21"/>
          <w:lang w:eastAsia="en-GB"/>
        </w:rPr>
        <w:t xml:space="preserve">be </w:t>
      </w:r>
      <w:r w:rsidR="00D65DA5">
        <w:rPr>
          <w:rFonts w:ascii="Calibri" w:eastAsia="Times New Roman" w:hAnsi="Calibri" w:cs="Arial"/>
          <w:szCs w:val="21"/>
          <w:lang w:eastAsia="en-GB"/>
        </w:rPr>
        <w:t>display</w:t>
      </w:r>
      <w:r w:rsidR="00060C43">
        <w:rPr>
          <w:rFonts w:ascii="Calibri" w:eastAsia="Times New Roman" w:hAnsi="Calibri" w:cs="Arial"/>
          <w:szCs w:val="21"/>
          <w:lang w:eastAsia="en-GB"/>
        </w:rPr>
        <w:t>ed</w:t>
      </w:r>
      <w:r w:rsidR="00533D43" w:rsidRPr="00533D43">
        <w:rPr>
          <w:rFonts w:ascii="Calibri" w:eastAsia="Times New Roman" w:hAnsi="Calibri" w:cs="Arial"/>
          <w:szCs w:val="21"/>
          <w:lang w:eastAsia="en-GB"/>
        </w:rPr>
        <w:t xml:space="preserve"> </w:t>
      </w:r>
      <w:r w:rsidR="00427D95">
        <w:rPr>
          <w:rFonts w:ascii="Calibri" w:eastAsia="Times New Roman" w:hAnsi="Calibri" w:cs="Arial"/>
          <w:szCs w:val="21"/>
          <w:lang w:eastAsia="en-GB"/>
        </w:rPr>
        <w:t>in</w:t>
      </w:r>
      <w:r w:rsidR="00533D43" w:rsidRPr="00533D43">
        <w:rPr>
          <w:rFonts w:ascii="Calibri" w:eastAsia="Times New Roman" w:hAnsi="Calibri" w:cs="Arial"/>
          <w:szCs w:val="21"/>
          <w:lang w:eastAsia="en-GB"/>
        </w:rPr>
        <w:t xml:space="preserve"> the dashboard</w:t>
      </w:r>
      <w:r w:rsidR="00427D95">
        <w:rPr>
          <w:rFonts w:ascii="Calibri" w:eastAsia="Times New Roman" w:hAnsi="Calibri" w:cs="Arial"/>
          <w:szCs w:val="21"/>
          <w:lang w:eastAsia="en-GB"/>
        </w:rPr>
        <w:t xml:space="preserve"> in a number of graphical </w:t>
      </w:r>
      <w:r w:rsidR="00427D95" w:rsidRPr="00492A46">
        <w:rPr>
          <w:rFonts w:ascii="Calibri" w:eastAsia="Times New Roman" w:hAnsi="Calibri" w:cs="Arial"/>
          <w:szCs w:val="21"/>
          <w:lang w:eastAsia="en-GB"/>
        </w:rPr>
        <w:t>presentations</w:t>
      </w:r>
      <w:r w:rsidR="00060C43" w:rsidRPr="00492A46">
        <w:rPr>
          <w:rFonts w:ascii="Calibri" w:eastAsia="Times New Roman" w:hAnsi="Calibri" w:cs="Arial"/>
          <w:szCs w:val="21"/>
          <w:lang w:eastAsia="en-GB"/>
        </w:rPr>
        <w:t>:</w:t>
      </w:r>
      <w:r w:rsidR="00533D43" w:rsidRPr="00492A46">
        <w:rPr>
          <w:rFonts w:ascii="Calibri" w:eastAsia="Times New Roman" w:hAnsi="Calibri" w:cs="Arial"/>
          <w:szCs w:val="21"/>
          <w:lang w:eastAsia="en-GB"/>
        </w:rPr>
        <w:t xml:space="preserve"> </w:t>
      </w:r>
    </w:p>
    <w:p w:rsidR="00427D95" w:rsidRDefault="00427D95" w:rsidP="00D24D08">
      <w:pPr>
        <w:spacing w:after="0"/>
        <w:rPr>
          <w:rFonts w:ascii="Calibri" w:eastAsia="Times New Roman" w:hAnsi="Calibri" w:cs="Arial"/>
          <w:szCs w:val="21"/>
          <w:lang w:eastAsia="en-GB"/>
        </w:rPr>
      </w:pPr>
    </w:p>
    <w:p w:rsidR="00427D95" w:rsidRDefault="00427D95" w:rsidP="00427D95">
      <w:pPr>
        <w:pStyle w:val="ListParagraph"/>
        <w:numPr>
          <w:ilvl w:val="0"/>
          <w:numId w:val="3"/>
        </w:numPr>
        <w:spacing w:after="0"/>
        <w:rPr>
          <w:rFonts w:ascii="Calibri" w:eastAsia="Times New Roman" w:hAnsi="Calibri" w:cs="Arial"/>
          <w:szCs w:val="21"/>
          <w:lang w:eastAsia="en-GB"/>
        </w:rPr>
      </w:pPr>
      <w:r w:rsidRPr="00427D95">
        <w:rPr>
          <w:rFonts w:ascii="Calibri" w:eastAsia="Times New Roman" w:hAnsi="Calibri" w:cs="Arial"/>
          <w:szCs w:val="21"/>
          <w:lang w:eastAsia="en-GB"/>
        </w:rPr>
        <w:t>Results for individual practices within the CCG</w:t>
      </w:r>
      <w:r w:rsidR="003209E5">
        <w:rPr>
          <w:rFonts w:ascii="Calibri" w:eastAsia="Times New Roman" w:hAnsi="Calibri" w:cs="Arial"/>
          <w:szCs w:val="21"/>
          <w:lang w:eastAsia="en-GB"/>
        </w:rPr>
        <w:t xml:space="preserve"> -</w:t>
      </w:r>
      <w:r w:rsidR="00511D6D">
        <w:rPr>
          <w:rFonts w:ascii="Calibri" w:eastAsia="Times New Roman" w:hAnsi="Calibri" w:cs="Arial"/>
          <w:szCs w:val="21"/>
          <w:lang w:eastAsia="en-GB"/>
        </w:rPr>
        <w:t xml:space="preserve"> </w:t>
      </w:r>
      <w:r w:rsidR="003209E5">
        <w:rPr>
          <w:rFonts w:ascii="Calibri" w:eastAsia="Times New Roman" w:hAnsi="Calibri" w:cs="Arial"/>
          <w:szCs w:val="21"/>
          <w:lang w:eastAsia="en-GB"/>
        </w:rPr>
        <w:t>this</w:t>
      </w:r>
      <w:r w:rsidRPr="00427D95">
        <w:rPr>
          <w:rFonts w:ascii="Calibri" w:eastAsia="Times New Roman" w:hAnsi="Calibri" w:cs="Arial"/>
          <w:szCs w:val="21"/>
          <w:lang w:eastAsia="en-GB"/>
        </w:rPr>
        <w:t xml:space="preserve"> highlights the variation between practices. </w:t>
      </w:r>
    </w:p>
    <w:p w:rsidR="00427D95" w:rsidRDefault="00427D95" w:rsidP="00427D95">
      <w:pPr>
        <w:pStyle w:val="ListParagraph"/>
        <w:numPr>
          <w:ilvl w:val="0"/>
          <w:numId w:val="3"/>
        </w:numPr>
        <w:spacing w:after="0"/>
        <w:rPr>
          <w:rFonts w:ascii="Calibri" w:eastAsia="Times New Roman" w:hAnsi="Calibri" w:cs="Arial"/>
          <w:szCs w:val="21"/>
          <w:lang w:eastAsia="en-GB"/>
        </w:rPr>
      </w:pPr>
      <w:r>
        <w:rPr>
          <w:rFonts w:ascii="Calibri" w:eastAsia="Times New Roman" w:hAnsi="Calibri" w:cs="Arial"/>
          <w:szCs w:val="21"/>
          <w:lang w:eastAsia="en-GB"/>
        </w:rPr>
        <w:t>Results for CCGs in relation to other CCGs.</w:t>
      </w:r>
    </w:p>
    <w:p w:rsidR="00427D95" w:rsidRPr="00427D95" w:rsidRDefault="00427D95" w:rsidP="00427D95">
      <w:pPr>
        <w:pStyle w:val="ListParagraph"/>
        <w:numPr>
          <w:ilvl w:val="0"/>
          <w:numId w:val="3"/>
        </w:numPr>
        <w:spacing w:after="0"/>
        <w:rPr>
          <w:rFonts w:ascii="Calibri" w:eastAsia="Times New Roman" w:hAnsi="Calibri" w:cs="Arial"/>
          <w:szCs w:val="21"/>
          <w:lang w:eastAsia="en-GB"/>
        </w:rPr>
      </w:pPr>
      <w:r>
        <w:rPr>
          <w:rFonts w:ascii="Calibri" w:eastAsia="Times New Roman" w:hAnsi="Calibri" w:cs="Arial"/>
          <w:szCs w:val="21"/>
          <w:lang w:eastAsia="en-GB"/>
        </w:rPr>
        <w:t>Trend results showing the data across multiple time periods to allow trends to be identified.</w:t>
      </w:r>
    </w:p>
    <w:p w:rsidR="003325D7" w:rsidRDefault="003325D7" w:rsidP="00D24D08">
      <w:pPr>
        <w:spacing w:after="0"/>
        <w:rPr>
          <w:rFonts w:ascii="Calibri" w:eastAsia="Times New Roman" w:hAnsi="Calibri" w:cs="Arial"/>
          <w:szCs w:val="21"/>
          <w:lang w:eastAsia="en-GB"/>
        </w:rPr>
      </w:pPr>
    </w:p>
    <w:p w:rsidR="00533D43" w:rsidRDefault="00533D43" w:rsidP="003325D7">
      <w:pPr>
        <w:pStyle w:val="ListParagraph"/>
        <w:spacing w:after="0"/>
        <w:ind w:left="0"/>
        <w:rPr>
          <w:rFonts w:ascii="Calibri" w:eastAsia="Times New Roman" w:hAnsi="Calibri" w:cs="Arial"/>
          <w:szCs w:val="21"/>
          <w:lang w:eastAsia="en-GB"/>
        </w:rPr>
      </w:pPr>
      <w:r w:rsidRPr="003325D7">
        <w:rPr>
          <w:rFonts w:ascii="Calibri" w:eastAsia="Times New Roman" w:hAnsi="Calibri" w:cs="Arial"/>
          <w:szCs w:val="21"/>
          <w:lang w:eastAsia="en-GB"/>
        </w:rPr>
        <w:t xml:space="preserve">To allow more focused comparisons there is functionality to select various grouping levels which will only display CCGs within the selected structure (i.e. Regions, STP Footprints, </w:t>
      </w:r>
      <w:r w:rsidR="003209E5" w:rsidRPr="003325D7">
        <w:rPr>
          <w:rFonts w:ascii="Calibri" w:eastAsia="Times New Roman" w:hAnsi="Calibri" w:cs="Arial"/>
          <w:szCs w:val="21"/>
          <w:lang w:eastAsia="en-GB"/>
        </w:rPr>
        <w:t>and AHSNs</w:t>
      </w:r>
      <w:r w:rsidRPr="003325D7">
        <w:rPr>
          <w:rFonts w:ascii="Calibri" w:eastAsia="Times New Roman" w:hAnsi="Calibri" w:cs="Arial"/>
          <w:szCs w:val="21"/>
          <w:lang w:eastAsia="en-GB"/>
        </w:rPr>
        <w:t xml:space="preserve"> </w:t>
      </w:r>
      <w:r w:rsidR="00DB24C4" w:rsidRPr="003325D7">
        <w:rPr>
          <w:rFonts w:ascii="Calibri" w:eastAsia="Times New Roman" w:hAnsi="Calibri" w:cs="Arial"/>
          <w:szCs w:val="21"/>
          <w:lang w:eastAsia="en-GB"/>
        </w:rPr>
        <w:t>etc.</w:t>
      </w:r>
      <w:r w:rsidRPr="003325D7">
        <w:rPr>
          <w:rFonts w:ascii="Calibri" w:eastAsia="Times New Roman" w:hAnsi="Calibri" w:cs="Arial"/>
          <w:szCs w:val="21"/>
          <w:lang w:eastAsia="en-GB"/>
        </w:rPr>
        <w:t>)</w:t>
      </w:r>
    </w:p>
    <w:p w:rsidR="00833DB1" w:rsidRDefault="00833DB1" w:rsidP="003325D7">
      <w:pPr>
        <w:pStyle w:val="ListParagraph"/>
        <w:spacing w:after="0"/>
        <w:ind w:left="0"/>
        <w:rPr>
          <w:rFonts w:ascii="Calibri" w:eastAsia="Times New Roman" w:hAnsi="Calibri" w:cs="Arial"/>
          <w:szCs w:val="21"/>
          <w:lang w:eastAsia="en-GB"/>
        </w:rPr>
      </w:pPr>
    </w:p>
    <w:p w:rsidR="00833DB1" w:rsidRPr="00833DB1" w:rsidRDefault="00833DB1" w:rsidP="003325D7">
      <w:pPr>
        <w:pStyle w:val="ListParagraph"/>
        <w:spacing w:after="0"/>
        <w:ind w:left="0"/>
        <w:rPr>
          <w:rFonts w:ascii="Calibri" w:eastAsia="Times New Roman" w:hAnsi="Calibri" w:cs="Arial"/>
          <w:b/>
          <w:sz w:val="24"/>
          <w:szCs w:val="21"/>
          <w:lang w:eastAsia="en-GB"/>
        </w:rPr>
      </w:pPr>
      <w:r w:rsidRPr="00833DB1">
        <w:rPr>
          <w:rFonts w:ascii="Calibri" w:eastAsia="Times New Roman" w:hAnsi="Calibri" w:cs="Arial"/>
          <w:b/>
          <w:sz w:val="24"/>
          <w:szCs w:val="21"/>
          <w:lang w:eastAsia="en-GB"/>
        </w:rPr>
        <w:t>How do I get access to the Respiratory Dashboard?</w:t>
      </w:r>
    </w:p>
    <w:p w:rsidR="00833DB1" w:rsidRDefault="00833DB1" w:rsidP="003325D7">
      <w:pPr>
        <w:pStyle w:val="ListParagraph"/>
        <w:spacing w:after="0"/>
        <w:ind w:left="0"/>
        <w:rPr>
          <w:rFonts w:ascii="Calibri" w:eastAsia="Times New Roman" w:hAnsi="Calibri" w:cs="Arial"/>
          <w:szCs w:val="21"/>
          <w:lang w:eastAsia="en-GB"/>
        </w:rPr>
      </w:pPr>
    </w:p>
    <w:p w:rsidR="00833DB1" w:rsidRPr="003325D7" w:rsidRDefault="00AF38AF" w:rsidP="003325D7">
      <w:pPr>
        <w:pStyle w:val="ListParagraph"/>
        <w:spacing w:after="0"/>
        <w:ind w:left="0"/>
        <w:rPr>
          <w:rFonts w:ascii="Calibri" w:eastAsia="Times New Roman" w:hAnsi="Calibri" w:cs="Arial"/>
          <w:szCs w:val="21"/>
          <w:lang w:eastAsia="en-GB"/>
        </w:rPr>
      </w:pPr>
      <w:r>
        <w:rPr>
          <w:rFonts w:ascii="Calibri" w:eastAsia="Times New Roman" w:hAnsi="Calibri" w:cs="Arial"/>
          <w:szCs w:val="21"/>
          <w:lang w:eastAsia="en-GB"/>
        </w:rPr>
        <w:t>The das</w:t>
      </w:r>
      <w:r w:rsidR="00A17772">
        <w:rPr>
          <w:rFonts w:ascii="Calibri" w:eastAsia="Times New Roman" w:hAnsi="Calibri" w:cs="Arial"/>
          <w:szCs w:val="21"/>
          <w:lang w:eastAsia="en-GB"/>
        </w:rPr>
        <w:t xml:space="preserve">hboard is available in ePACT2, an online application giving authorised users access to prescription data.  </w:t>
      </w:r>
      <w:r w:rsidR="002862A2">
        <w:rPr>
          <w:rFonts w:ascii="Calibri" w:eastAsia="Times New Roman" w:hAnsi="Calibri" w:cs="Arial"/>
          <w:szCs w:val="21"/>
          <w:lang w:eastAsia="en-GB"/>
        </w:rPr>
        <w:t xml:space="preserve">If you </w:t>
      </w:r>
      <w:r w:rsidR="00464412">
        <w:rPr>
          <w:rFonts w:ascii="Calibri" w:eastAsia="Times New Roman" w:hAnsi="Calibri" w:cs="Arial"/>
          <w:szCs w:val="21"/>
          <w:lang w:eastAsia="en-GB"/>
        </w:rPr>
        <w:t>don’t have access, and you wish to</w:t>
      </w:r>
      <w:r w:rsidR="002862A2">
        <w:rPr>
          <w:rFonts w:ascii="Calibri" w:eastAsia="Times New Roman" w:hAnsi="Calibri" w:cs="Arial"/>
          <w:szCs w:val="21"/>
          <w:lang w:eastAsia="en-GB"/>
        </w:rPr>
        <w:t xml:space="preserve"> </w:t>
      </w:r>
      <w:r w:rsidR="00A17772">
        <w:rPr>
          <w:rFonts w:ascii="Calibri" w:eastAsia="Times New Roman" w:hAnsi="Calibri" w:cs="Arial"/>
          <w:szCs w:val="21"/>
          <w:lang w:eastAsia="en-GB"/>
        </w:rPr>
        <w:t xml:space="preserve">register for </w:t>
      </w:r>
      <w:r w:rsidR="00665CDF">
        <w:rPr>
          <w:rFonts w:ascii="Calibri" w:eastAsia="Times New Roman" w:hAnsi="Calibri" w:cs="Arial"/>
          <w:szCs w:val="21"/>
          <w:lang w:eastAsia="en-GB"/>
        </w:rPr>
        <w:t>ePACT2,</w:t>
      </w:r>
      <w:r w:rsidR="00370065">
        <w:rPr>
          <w:rFonts w:ascii="Calibri" w:eastAsia="Times New Roman" w:hAnsi="Calibri" w:cs="Arial"/>
          <w:szCs w:val="21"/>
          <w:lang w:eastAsia="en-GB"/>
        </w:rPr>
        <w:t xml:space="preserve"> please email </w:t>
      </w:r>
      <w:r w:rsidR="00370065" w:rsidRPr="00370065">
        <w:rPr>
          <w:rFonts w:ascii="Calibri" w:eastAsia="Times New Roman" w:hAnsi="Calibri" w:cs="Arial"/>
          <w:szCs w:val="21"/>
          <w:lang w:eastAsia="en-GB"/>
        </w:rPr>
        <w:t>nhsbsa.registration@nhs.net</w:t>
      </w:r>
    </w:p>
    <w:p w:rsidR="00533D43" w:rsidRDefault="00533D43" w:rsidP="003325D7">
      <w:pPr>
        <w:spacing w:after="0"/>
        <w:rPr>
          <w:rFonts w:ascii="Calibri" w:eastAsia="Times New Roman" w:hAnsi="Calibri" w:cs="Arial"/>
          <w:szCs w:val="21"/>
          <w:lang w:eastAsia="en-GB"/>
        </w:rPr>
      </w:pPr>
    </w:p>
    <w:p w:rsidR="00F90D0D" w:rsidRPr="00CD5A30" w:rsidRDefault="003325D7" w:rsidP="00D24D08">
      <w:pPr>
        <w:spacing w:after="0"/>
        <w:rPr>
          <w:rFonts w:ascii="Calibri" w:eastAsia="Times New Roman" w:hAnsi="Calibri" w:cs="Arial"/>
          <w:b/>
          <w:sz w:val="24"/>
          <w:szCs w:val="21"/>
          <w:lang w:eastAsia="en-GB"/>
        </w:rPr>
      </w:pPr>
      <w:r w:rsidRPr="00CD5A30">
        <w:rPr>
          <w:rFonts w:ascii="Calibri" w:eastAsia="Times New Roman" w:hAnsi="Calibri" w:cs="Arial"/>
          <w:b/>
          <w:sz w:val="24"/>
          <w:szCs w:val="21"/>
          <w:lang w:eastAsia="en-GB"/>
        </w:rPr>
        <w:t>We’d love to hear from you…</w:t>
      </w:r>
    </w:p>
    <w:p w:rsidR="003209E5" w:rsidRDefault="003209E5" w:rsidP="00D24D08">
      <w:pPr>
        <w:spacing w:after="0"/>
        <w:rPr>
          <w:rFonts w:ascii="Calibri" w:eastAsia="Times New Roman" w:hAnsi="Calibri" w:cs="Arial"/>
          <w:szCs w:val="21"/>
          <w:lang w:eastAsia="en-GB"/>
        </w:rPr>
      </w:pPr>
    </w:p>
    <w:p w:rsidR="00B65F2C" w:rsidRDefault="00AD14CF" w:rsidP="000043F4">
      <w:pPr>
        <w:spacing w:after="0"/>
        <w:rPr>
          <w:rFonts w:ascii="Calibri" w:eastAsia="Times New Roman" w:hAnsi="Calibri" w:cs="Arial"/>
          <w:szCs w:val="21"/>
          <w:lang w:eastAsia="en-GB"/>
        </w:rPr>
      </w:pPr>
      <w:r>
        <w:rPr>
          <w:rFonts w:ascii="Calibri" w:eastAsia="Times New Roman" w:hAnsi="Calibri" w:cs="Arial"/>
          <w:szCs w:val="21"/>
          <w:lang w:eastAsia="en-GB"/>
        </w:rPr>
        <w:t>A number of specific areas of prescribing have been selected in the first iteration of this respiratory dashboard.  These are based on the specialist opinion of the working group involved in its development.</w:t>
      </w:r>
      <w:r w:rsidR="003A6C51">
        <w:rPr>
          <w:rFonts w:ascii="Calibri" w:eastAsia="Times New Roman" w:hAnsi="Calibri" w:cs="Arial"/>
          <w:szCs w:val="21"/>
          <w:lang w:eastAsia="en-GB"/>
        </w:rPr>
        <w:t xml:space="preserve">  We are planning to develop this dashboard further and welcome your comments for the inclusion of other clinical areas to focus on in future iterations.</w:t>
      </w:r>
      <w:r w:rsidR="00B65F2C">
        <w:rPr>
          <w:rFonts w:ascii="Calibri" w:eastAsia="Times New Roman" w:hAnsi="Calibri" w:cs="Arial"/>
          <w:szCs w:val="21"/>
          <w:lang w:eastAsia="en-GB"/>
        </w:rPr>
        <w:t xml:space="preserve">  </w:t>
      </w:r>
    </w:p>
    <w:p w:rsidR="00B65F2C" w:rsidRDefault="00B65F2C" w:rsidP="000043F4">
      <w:pPr>
        <w:spacing w:after="0"/>
        <w:rPr>
          <w:rFonts w:ascii="Calibri" w:eastAsia="Times New Roman" w:hAnsi="Calibri" w:cs="Arial"/>
          <w:szCs w:val="21"/>
          <w:lang w:eastAsia="en-GB"/>
        </w:rPr>
      </w:pPr>
    </w:p>
    <w:p w:rsidR="00095134" w:rsidRDefault="00A1256E" w:rsidP="000043F4">
      <w:pPr>
        <w:spacing w:after="0"/>
        <w:rPr>
          <w:rFonts w:ascii="Calibri" w:hAnsi="Calibri" w:cs="Arial"/>
          <w:color w:val="000000"/>
          <w:szCs w:val="20"/>
        </w:rPr>
      </w:pPr>
      <w:r>
        <w:rPr>
          <w:rFonts w:eastAsia="Times New Roman" w:cs="Arial"/>
          <w:lang w:eastAsia="en-GB"/>
        </w:rPr>
        <w:t>Your feedback is very important to us</w:t>
      </w:r>
      <w:r w:rsidR="00240D88">
        <w:rPr>
          <w:rFonts w:eastAsia="Times New Roman" w:cs="Arial"/>
          <w:lang w:eastAsia="en-GB"/>
        </w:rPr>
        <w:t>,</w:t>
      </w:r>
      <w:r>
        <w:rPr>
          <w:rFonts w:eastAsia="Times New Roman" w:cs="Arial"/>
          <w:lang w:eastAsia="en-GB"/>
        </w:rPr>
        <w:t xml:space="preserve"> and we</w:t>
      </w:r>
      <w:r w:rsidR="003A6C51">
        <w:rPr>
          <w:rFonts w:eastAsia="Times New Roman" w:cs="Arial"/>
          <w:lang w:eastAsia="en-GB"/>
        </w:rPr>
        <w:t xml:space="preserve"> </w:t>
      </w:r>
      <w:r>
        <w:rPr>
          <w:rFonts w:eastAsia="Times New Roman" w:cs="Arial"/>
          <w:lang w:eastAsia="en-GB"/>
        </w:rPr>
        <w:t>would like to hear about your exper</w:t>
      </w:r>
      <w:r w:rsidR="00FB062D">
        <w:rPr>
          <w:rFonts w:eastAsia="Times New Roman" w:cs="Arial"/>
          <w:lang w:eastAsia="en-GB"/>
        </w:rPr>
        <w:t>ience of using the dashboard as well as</w:t>
      </w:r>
      <w:r>
        <w:rPr>
          <w:rFonts w:eastAsia="Times New Roman" w:cs="Arial"/>
          <w:lang w:eastAsia="en-GB"/>
        </w:rPr>
        <w:t xml:space="preserve"> any suggestions </w:t>
      </w:r>
      <w:r w:rsidR="00240D88">
        <w:rPr>
          <w:rFonts w:eastAsia="Times New Roman" w:cs="Arial"/>
          <w:lang w:eastAsia="en-GB"/>
        </w:rPr>
        <w:t>for improvement</w:t>
      </w:r>
      <w:r w:rsidR="0055137F">
        <w:rPr>
          <w:rFonts w:eastAsia="Times New Roman" w:cs="Arial"/>
          <w:lang w:eastAsia="en-GB"/>
        </w:rPr>
        <w:t>.</w:t>
      </w:r>
      <w:r w:rsidR="0061694E">
        <w:rPr>
          <w:rFonts w:eastAsia="Times New Roman" w:cs="Arial"/>
          <w:lang w:eastAsia="en-GB"/>
        </w:rPr>
        <w:t xml:space="preserve">  Please forward your feedback to: </w:t>
      </w:r>
      <w:r w:rsidR="00D13DC4">
        <w:rPr>
          <w:rFonts w:ascii="Calibri" w:hAnsi="Calibri" w:cs="Arial"/>
          <w:color w:val="000000"/>
          <w:szCs w:val="20"/>
        </w:rPr>
        <w:t xml:space="preserve">  </w:t>
      </w:r>
      <w:hyperlink r:id="rId9" w:history="1">
        <w:r w:rsidR="00A1708A" w:rsidRPr="00F4519A">
          <w:rPr>
            <w:rStyle w:val="Hyperlink"/>
            <w:rFonts w:ascii="Calibri" w:hAnsi="Calibri" w:cs="Arial"/>
            <w:szCs w:val="20"/>
          </w:rPr>
          <w:t>nhsbsa.informationsystems@nhs.net</w:t>
        </w:r>
      </w:hyperlink>
    </w:p>
    <w:p w:rsidR="00A1708A" w:rsidRDefault="00A1708A" w:rsidP="000043F4">
      <w:pPr>
        <w:spacing w:after="0"/>
        <w:rPr>
          <w:rFonts w:ascii="Calibri" w:hAnsi="Calibri" w:cs="Arial"/>
          <w:color w:val="000000"/>
          <w:szCs w:val="20"/>
        </w:rPr>
      </w:pPr>
    </w:p>
    <w:p w:rsidR="00095134" w:rsidRDefault="00095134" w:rsidP="000043F4">
      <w:pPr>
        <w:spacing w:after="0"/>
        <w:rPr>
          <w:rFonts w:ascii="Calibri" w:hAnsi="Calibri" w:cs="Arial"/>
          <w:color w:val="000000"/>
          <w:szCs w:val="20"/>
        </w:rPr>
      </w:pPr>
      <w:bookmarkStart w:id="0" w:name="_GoBack"/>
      <w:bookmarkEnd w:id="0"/>
    </w:p>
    <w:sectPr w:rsidR="00095134" w:rsidSect="00FD10A3">
      <w:headerReference w:type="first" r:id="rId10"/>
      <w:endnotePr>
        <w:numFmt w:val="decimal"/>
      </w:end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6B" w:rsidRDefault="0044496B" w:rsidP="00D35447">
      <w:pPr>
        <w:spacing w:after="0" w:line="240" w:lineRule="auto"/>
      </w:pPr>
      <w:r>
        <w:separator/>
      </w:r>
    </w:p>
  </w:endnote>
  <w:endnote w:type="continuationSeparator" w:id="0">
    <w:p w:rsidR="0044496B" w:rsidRDefault="0044496B" w:rsidP="00D35447">
      <w:pPr>
        <w:spacing w:after="0" w:line="240" w:lineRule="auto"/>
      </w:pPr>
      <w:r>
        <w:continuationSeparator/>
      </w:r>
    </w:p>
  </w:endnote>
  <w:endnote w:id="1">
    <w:p w:rsidR="009C081A" w:rsidRPr="009C081A" w:rsidRDefault="009C081A">
      <w:pPr>
        <w:pStyle w:val="EndnoteText"/>
      </w:pPr>
      <w:r w:rsidRPr="009C081A">
        <w:t>Glossary of terms:</w:t>
      </w:r>
    </w:p>
    <w:p w:rsidR="009C081A" w:rsidRDefault="009C081A">
      <w:pPr>
        <w:pStyle w:val="EndnoteText"/>
      </w:pPr>
      <w:r>
        <w:rPr>
          <w:rStyle w:val="EndnoteReference"/>
        </w:rPr>
        <w:endnoteRef/>
      </w:r>
      <w:r>
        <w:t xml:space="preserve"> </w:t>
      </w:r>
      <w:r w:rsidRPr="00D35447">
        <w:t>ICS - Inhaled Corticosteroid</w:t>
      </w:r>
    </w:p>
  </w:endnote>
  <w:endnote w:id="2">
    <w:p w:rsidR="009C081A" w:rsidRDefault="009C081A">
      <w:pPr>
        <w:pStyle w:val="EndnoteText"/>
      </w:pPr>
      <w:r>
        <w:rPr>
          <w:rStyle w:val="EndnoteReference"/>
        </w:rPr>
        <w:endnoteRef/>
      </w:r>
      <w:r>
        <w:t xml:space="preserve"> LABA - </w:t>
      </w:r>
      <w:r w:rsidRPr="009A5521">
        <w:rPr>
          <w:rFonts w:ascii="Calibri" w:hAnsi="Calibri" w:cs="Arial"/>
          <w:color w:val="000000"/>
        </w:rPr>
        <w:t xml:space="preserve">Long Acting </w:t>
      </w:r>
      <w:r w:rsidR="000570E9">
        <w:rPr>
          <w:rFonts w:ascii="Calibri" w:hAnsi="Calibri" w:cs="Arial"/>
          <w:color w:val="000000"/>
        </w:rPr>
        <w:t>Beta</w:t>
      </w:r>
      <w:r w:rsidR="00F065B3">
        <w:rPr>
          <w:rFonts w:ascii="Calibri" w:hAnsi="Calibri" w:cs="Arial"/>
          <w:color w:val="000000"/>
        </w:rPr>
        <w:t>-</w:t>
      </w:r>
      <w:r w:rsidR="000570E9" w:rsidRPr="002B1792">
        <w:rPr>
          <w:rFonts w:ascii="Calibri" w:hAnsi="Calibri" w:cs="Arial"/>
          <w:color w:val="000000"/>
          <w:sz w:val="14"/>
        </w:rPr>
        <w:t>2</w:t>
      </w:r>
      <w:r w:rsidRPr="009A5521">
        <w:rPr>
          <w:rFonts w:ascii="Calibri" w:hAnsi="Calibri" w:cs="Arial"/>
          <w:color w:val="000000"/>
        </w:rPr>
        <w:t xml:space="preserve"> Agonist</w:t>
      </w:r>
    </w:p>
  </w:endnote>
  <w:endnote w:id="3">
    <w:p w:rsidR="009C081A" w:rsidRDefault="009C081A">
      <w:pPr>
        <w:pStyle w:val="EndnoteText"/>
      </w:pPr>
      <w:r>
        <w:rPr>
          <w:rStyle w:val="EndnoteReference"/>
        </w:rPr>
        <w:endnoteRef/>
      </w:r>
      <w:r>
        <w:t xml:space="preserve"> SABA - </w:t>
      </w:r>
      <w:r w:rsidRPr="00D35447">
        <w:t xml:space="preserve"> Short Acting </w:t>
      </w:r>
      <w:r w:rsidR="00256E4A">
        <w:t>Beta</w:t>
      </w:r>
      <w:r w:rsidR="00F065B3">
        <w:t>-</w:t>
      </w:r>
      <w:r w:rsidR="00256E4A" w:rsidRPr="002B1792">
        <w:rPr>
          <w:sz w:val="14"/>
        </w:rPr>
        <w:t>2</w:t>
      </w:r>
      <w:r w:rsidRPr="00D35447">
        <w:t xml:space="preserve"> Agonist</w:t>
      </w:r>
    </w:p>
  </w:endnote>
  <w:endnote w:id="4">
    <w:p w:rsidR="009C081A" w:rsidRDefault="009C081A">
      <w:pPr>
        <w:pStyle w:val="EndnoteText"/>
      </w:pPr>
      <w:r>
        <w:rPr>
          <w:rStyle w:val="EndnoteReference"/>
        </w:rPr>
        <w:endnoteRef/>
      </w:r>
      <w:r>
        <w:t xml:space="preserve"> COPD – Chronic Obstructive Pulmonary Disease</w:t>
      </w:r>
    </w:p>
  </w:endnote>
  <w:endnote w:id="5">
    <w:p w:rsidR="009C081A" w:rsidRDefault="009C081A">
      <w:pPr>
        <w:pStyle w:val="EndnoteText"/>
      </w:pPr>
      <w:r>
        <w:rPr>
          <w:rStyle w:val="EndnoteReference"/>
        </w:rPr>
        <w:endnoteRef/>
      </w:r>
      <w:r>
        <w:t xml:space="preserve"> LAMA – Long Acting Muscarinic Antagonist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6B" w:rsidRDefault="0044496B" w:rsidP="00D35447">
      <w:pPr>
        <w:spacing w:after="0" w:line="240" w:lineRule="auto"/>
      </w:pPr>
      <w:r>
        <w:separator/>
      </w:r>
    </w:p>
  </w:footnote>
  <w:footnote w:type="continuationSeparator" w:id="0">
    <w:p w:rsidR="0044496B" w:rsidRDefault="0044496B" w:rsidP="00D35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A3" w:rsidRDefault="00FD10A3">
    <w:pPr>
      <w:pStyle w:val="Header"/>
    </w:pPr>
    <w:r w:rsidRPr="00FD10A3">
      <w:rPr>
        <w:rFonts w:ascii="Times New Roman" w:eastAsia="MS Mincho" w:hAnsi="Times New Roman" w:cs="Times New Roman"/>
        <w:noProof/>
        <w:sz w:val="24"/>
        <w:szCs w:val="24"/>
        <w:lang w:eastAsia="en-GB"/>
      </w:rPr>
      <w:drawing>
        <wp:anchor distT="0" distB="0" distL="114300" distR="114300" simplePos="0" relativeHeight="251659264" behindDoc="1" locked="0" layoutInCell="1" allowOverlap="1" wp14:anchorId="021D023A" wp14:editId="2DEB2CB5">
          <wp:simplePos x="0" y="0"/>
          <wp:positionH relativeFrom="column">
            <wp:posOffset>-762000</wp:posOffset>
          </wp:positionH>
          <wp:positionV relativeFrom="paragraph">
            <wp:posOffset>-297815</wp:posOffset>
          </wp:positionV>
          <wp:extent cx="7560310" cy="1736725"/>
          <wp:effectExtent l="0" t="0" r="2540" b="0"/>
          <wp:wrapTight wrapText="bothSides">
            <wp:wrapPolygon edited="0">
              <wp:start x="0" y="0"/>
              <wp:lineTo x="0" y="21324"/>
              <wp:lineTo x="21553" y="21324"/>
              <wp:lineTo x="21553" y="0"/>
              <wp:lineTo x="0" y="0"/>
            </wp:wrapPolygon>
          </wp:wrapTight>
          <wp:docPr id="1" name="Picture 1"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2B6"/>
    <w:multiLevelType w:val="hybridMultilevel"/>
    <w:tmpl w:val="AB72E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695A3F"/>
    <w:multiLevelType w:val="hybridMultilevel"/>
    <w:tmpl w:val="F4DA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BF5B15"/>
    <w:multiLevelType w:val="hybridMultilevel"/>
    <w:tmpl w:val="F52AF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E972C49"/>
    <w:multiLevelType w:val="hybridMultilevel"/>
    <w:tmpl w:val="6EF8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43"/>
    <w:rsid w:val="000043F4"/>
    <w:rsid w:val="00056658"/>
    <w:rsid w:val="000570E9"/>
    <w:rsid w:val="00057539"/>
    <w:rsid w:val="00060C43"/>
    <w:rsid w:val="00095134"/>
    <w:rsid w:val="000B605E"/>
    <w:rsid w:val="000D706F"/>
    <w:rsid w:val="00102118"/>
    <w:rsid w:val="001217D7"/>
    <w:rsid w:val="001D6C04"/>
    <w:rsid w:val="001E29D6"/>
    <w:rsid w:val="001E7551"/>
    <w:rsid w:val="00202B7E"/>
    <w:rsid w:val="00231BE9"/>
    <w:rsid w:val="00240D88"/>
    <w:rsid w:val="00254381"/>
    <w:rsid w:val="00256E4A"/>
    <w:rsid w:val="002862A2"/>
    <w:rsid w:val="00290966"/>
    <w:rsid w:val="002B1792"/>
    <w:rsid w:val="002D32EA"/>
    <w:rsid w:val="003209E5"/>
    <w:rsid w:val="00321FEA"/>
    <w:rsid w:val="003325D7"/>
    <w:rsid w:val="00370065"/>
    <w:rsid w:val="003A65C5"/>
    <w:rsid w:val="003A6C51"/>
    <w:rsid w:val="003B2DFD"/>
    <w:rsid w:val="003F0517"/>
    <w:rsid w:val="0041736B"/>
    <w:rsid w:val="00427D95"/>
    <w:rsid w:val="0044496B"/>
    <w:rsid w:val="00464412"/>
    <w:rsid w:val="00470EBE"/>
    <w:rsid w:val="00492A46"/>
    <w:rsid w:val="004D5FCB"/>
    <w:rsid w:val="00511D6D"/>
    <w:rsid w:val="00513080"/>
    <w:rsid w:val="00533C2E"/>
    <w:rsid w:val="00533D43"/>
    <w:rsid w:val="0055137F"/>
    <w:rsid w:val="005C15C8"/>
    <w:rsid w:val="005D11B7"/>
    <w:rsid w:val="006013F6"/>
    <w:rsid w:val="0061694E"/>
    <w:rsid w:val="00665CDF"/>
    <w:rsid w:val="00692073"/>
    <w:rsid w:val="00701732"/>
    <w:rsid w:val="00711DEF"/>
    <w:rsid w:val="00797393"/>
    <w:rsid w:val="007B41F5"/>
    <w:rsid w:val="007C1C61"/>
    <w:rsid w:val="00820AB8"/>
    <w:rsid w:val="00833DB1"/>
    <w:rsid w:val="0084097B"/>
    <w:rsid w:val="009231EE"/>
    <w:rsid w:val="00964FCC"/>
    <w:rsid w:val="009A5521"/>
    <w:rsid w:val="009B5562"/>
    <w:rsid w:val="009C081A"/>
    <w:rsid w:val="009F17F4"/>
    <w:rsid w:val="00A04DE3"/>
    <w:rsid w:val="00A05849"/>
    <w:rsid w:val="00A1256E"/>
    <w:rsid w:val="00A12A65"/>
    <w:rsid w:val="00A1708A"/>
    <w:rsid w:val="00A17772"/>
    <w:rsid w:val="00A6145F"/>
    <w:rsid w:val="00AD14CF"/>
    <w:rsid w:val="00AE232B"/>
    <w:rsid w:val="00AE380D"/>
    <w:rsid w:val="00AF38AF"/>
    <w:rsid w:val="00B65F2C"/>
    <w:rsid w:val="00B76084"/>
    <w:rsid w:val="00B80742"/>
    <w:rsid w:val="00B81E98"/>
    <w:rsid w:val="00BF1507"/>
    <w:rsid w:val="00C36C62"/>
    <w:rsid w:val="00C612D5"/>
    <w:rsid w:val="00C75B81"/>
    <w:rsid w:val="00CD5A30"/>
    <w:rsid w:val="00CD6D29"/>
    <w:rsid w:val="00CF112B"/>
    <w:rsid w:val="00D13DC4"/>
    <w:rsid w:val="00D219E6"/>
    <w:rsid w:val="00D24D08"/>
    <w:rsid w:val="00D35447"/>
    <w:rsid w:val="00D65240"/>
    <w:rsid w:val="00D65DA5"/>
    <w:rsid w:val="00DB24C4"/>
    <w:rsid w:val="00E274C3"/>
    <w:rsid w:val="00EE43C9"/>
    <w:rsid w:val="00EF4C0D"/>
    <w:rsid w:val="00F065B3"/>
    <w:rsid w:val="00F14F76"/>
    <w:rsid w:val="00F2233F"/>
    <w:rsid w:val="00F502A6"/>
    <w:rsid w:val="00F50C3A"/>
    <w:rsid w:val="00F63602"/>
    <w:rsid w:val="00F8184E"/>
    <w:rsid w:val="00F90D0D"/>
    <w:rsid w:val="00FB062D"/>
    <w:rsid w:val="00FD10A3"/>
    <w:rsid w:val="00FD5F89"/>
    <w:rsid w:val="00FF56F7"/>
    <w:rsid w:val="00FF7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43"/>
    <w:rPr>
      <w:rFonts w:ascii="Tahoma" w:hAnsi="Tahoma" w:cs="Tahoma"/>
      <w:sz w:val="16"/>
      <w:szCs w:val="16"/>
    </w:rPr>
  </w:style>
  <w:style w:type="paragraph" w:styleId="ListParagraph">
    <w:name w:val="List Paragraph"/>
    <w:basedOn w:val="Normal"/>
    <w:uiPriority w:val="34"/>
    <w:qFormat/>
    <w:rsid w:val="00964FCC"/>
    <w:pPr>
      <w:ind w:left="720"/>
      <w:contextualSpacing/>
    </w:pPr>
  </w:style>
  <w:style w:type="character" w:styleId="Hyperlink">
    <w:name w:val="Hyperlink"/>
    <w:basedOn w:val="DefaultParagraphFont"/>
    <w:uiPriority w:val="99"/>
    <w:unhideWhenUsed/>
    <w:rsid w:val="00E274C3"/>
    <w:rPr>
      <w:color w:val="0000FF" w:themeColor="hyperlink"/>
      <w:u w:val="single"/>
    </w:rPr>
  </w:style>
  <w:style w:type="paragraph" w:styleId="EndnoteText">
    <w:name w:val="endnote text"/>
    <w:basedOn w:val="Normal"/>
    <w:link w:val="EndnoteTextChar"/>
    <w:uiPriority w:val="99"/>
    <w:semiHidden/>
    <w:unhideWhenUsed/>
    <w:rsid w:val="00D354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5447"/>
    <w:rPr>
      <w:sz w:val="20"/>
      <w:szCs w:val="20"/>
    </w:rPr>
  </w:style>
  <w:style w:type="character" w:styleId="EndnoteReference">
    <w:name w:val="endnote reference"/>
    <w:basedOn w:val="DefaultParagraphFont"/>
    <w:uiPriority w:val="99"/>
    <w:semiHidden/>
    <w:unhideWhenUsed/>
    <w:rsid w:val="00D35447"/>
    <w:rPr>
      <w:vertAlign w:val="superscript"/>
    </w:rPr>
  </w:style>
  <w:style w:type="paragraph" w:styleId="Header">
    <w:name w:val="header"/>
    <w:basedOn w:val="Normal"/>
    <w:link w:val="HeaderChar"/>
    <w:uiPriority w:val="99"/>
    <w:unhideWhenUsed/>
    <w:rsid w:val="00FD1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0A3"/>
  </w:style>
  <w:style w:type="paragraph" w:styleId="Footer">
    <w:name w:val="footer"/>
    <w:basedOn w:val="Normal"/>
    <w:link w:val="FooterChar"/>
    <w:uiPriority w:val="99"/>
    <w:unhideWhenUsed/>
    <w:rsid w:val="00FD1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43"/>
    <w:rPr>
      <w:rFonts w:ascii="Tahoma" w:hAnsi="Tahoma" w:cs="Tahoma"/>
      <w:sz w:val="16"/>
      <w:szCs w:val="16"/>
    </w:rPr>
  </w:style>
  <w:style w:type="paragraph" w:styleId="ListParagraph">
    <w:name w:val="List Paragraph"/>
    <w:basedOn w:val="Normal"/>
    <w:uiPriority w:val="34"/>
    <w:qFormat/>
    <w:rsid w:val="00964FCC"/>
    <w:pPr>
      <w:ind w:left="720"/>
      <w:contextualSpacing/>
    </w:pPr>
  </w:style>
  <w:style w:type="character" w:styleId="Hyperlink">
    <w:name w:val="Hyperlink"/>
    <w:basedOn w:val="DefaultParagraphFont"/>
    <w:uiPriority w:val="99"/>
    <w:unhideWhenUsed/>
    <w:rsid w:val="00E274C3"/>
    <w:rPr>
      <w:color w:val="0000FF" w:themeColor="hyperlink"/>
      <w:u w:val="single"/>
    </w:rPr>
  </w:style>
  <w:style w:type="paragraph" w:styleId="EndnoteText">
    <w:name w:val="endnote text"/>
    <w:basedOn w:val="Normal"/>
    <w:link w:val="EndnoteTextChar"/>
    <w:uiPriority w:val="99"/>
    <w:semiHidden/>
    <w:unhideWhenUsed/>
    <w:rsid w:val="00D354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5447"/>
    <w:rPr>
      <w:sz w:val="20"/>
      <w:szCs w:val="20"/>
    </w:rPr>
  </w:style>
  <w:style w:type="character" w:styleId="EndnoteReference">
    <w:name w:val="endnote reference"/>
    <w:basedOn w:val="DefaultParagraphFont"/>
    <w:uiPriority w:val="99"/>
    <w:semiHidden/>
    <w:unhideWhenUsed/>
    <w:rsid w:val="00D35447"/>
    <w:rPr>
      <w:vertAlign w:val="superscript"/>
    </w:rPr>
  </w:style>
  <w:style w:type="paragraph" w:styleId="Header">
    <w:name w:val="header"/>
    <w:basedOn w:val="Normal"/>
    <w:link w:val="HeaderChar"/>
    <w:uiPriority w:val="99"/>
    <w:unhideWhenUsed/>
    <w:rsid w:val="00FD1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0A3"/>
  </w:style>
  <w:style w:type="paragraph" w:styleId="Footer">
    <w:name w:val="footer"/>
    <w:basedOn w:val="Normal"/>
    <w:link w:val="FooterChar"/>
    <w:uiPriority w:val="99"/>
    <w:unhideWhenUsed/>
    <w:rsid w:val="00FD1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27510">
      <w:bodyDiv w:val="1"/>
      <w:marLeft w:val="0"/>
      <w:marRight w:val="0"/>
      <w:marTop w:val="0"/>
      <w:marBottom w:val="0"/>
      <w:divBdr>
        <w:top w:val="none" w:sz="0" w:space="0" w:color="auto"/>
        <w:left w:val="none" w:sz="0" w:space="0" w:color="auto"/>
        <w:bottom w:val="none" w:sz="0" w:space="0" w:color="auto"/>
        <w:right w:val="none" w:sz="0" w:space="0" w:color="auto"/>
      </w:divBdr>
      <w:divsChild>
        <w:div w:id="2002542245">
          <w:marLeft w:val="0"/>
          <w:marRight w:val="0"/>
          <w:marTop w:val="0"/>
          <w:marBottom w:val="0"/>
          <w:divBdr>
            <w:top w:val="none" w:sz="0" w:space="0" w:color="auto"/>
            <w:left w:val="none" w:sz="0" w:space="0" w:color="auto"/>
            <w:bottom w:val="none" w:sz="0" w:space="0" w:color="auto"/>
            <w:right w:val="none" w:sz="0" w:space="0" w:color="auto"/>
          </w:divBdr>
          <w:divsChild>
            <w:div w:id="1743944928">
              <w:marLeft w:val="0"/>
              <w:marRight w:val="0"/>
              <w:marTop w:val="0"/>
              <w:marBottom w:val="0"/>
              <w:divBdr>
                <w:top w:val="single" w:sz="6" w:space="8" w:color="BCC7D2"/>
                <w:left w:val="single" w:sz="6" w:space="8" w:color="CFD8E3"/>
                <w:bottom w:val="single" w:sz="6" w:space="8" w:color="CFD8E3"/>
                <w:right w:val="single" w:sz="6" w:space="8" w:color="CFD8E3"/>
              </w:divBdr>
              <w:divsChild>
                <w:div w:id="1240094897">
                  <w:marLeft w:val="0"/>
                  <w:marRight w:val="0"/>
                  <w:marTop w:val="0"/>
                  <w:marBottom w:val="0"/>
                  <w:divBdr>
                    <w:top w:val="none" w:sz="0" w:space="0" w:color="auto"/>
                    <w:left w:val="none" w:sz="0" w:space="0" w:color="auto"/>
                    <w:bottom w:val="none" w:sz="0" w:space="0" w:color="auto"/>
                    <w:right w:val="none" w:sz="0" w:space="0" w:color="auto"/>
                  </w:divBdr>
                  <w:divsChild>
                    <w:div w:id="1716202027">
                      <w:marLeft w:val="0"/>
                      <w:marRight w:val="0"/>
                      <w:marTop w:val="0"/>
                      <w:marBottom w:val="0"/>
                      <w:divBdr>
                        <w:top w:val="none" w:sz="0" w:space="0" w:color="auto"/>
                        <w:left w:val="none" w:sz="0" w:space="0" w:color="auto"/>
                        <w:bottom w:val="none" w:sz="0" w:space="0" w:color="auto"/>
                        <w:right w:val="none" w:sz="0" w:space="0" w:color="auto"/>
                      </w:divBdr>
                      <w:divsChild>
                        <w:div w:id="1725713168">
                          <w:marLeft w:val="0"/>
                          <w:marRight w:val="0"/>
                          <w:marTop w:val="0"/>
                          <w:marBottom w:val="0"/>
                          <w:divBdr>
                            <w:top w:val="none" w:sz="0" w:space="0" w:color="auto"/>
                            <w:left w:val="none" w:sz="0" w:space="0" w:color="auto"/>
                            <w:bottom w:val="none" w:sz="0" w:space="0" w:color="auto"/>
                            <w:right w:val="none" w:sz="0" w:space="0" w:color="auto"/>
                          </w:divBdr>
                          <w:divsChild>
                            <w:div w:id="287321699">
                              <w:marLeft w:val="0"/>
                              <w:marRight w:val="60"/>
                              <w:marTop w:val="0"/>
                              <w:marBottom w:val="60"/>
                              <w:divBdr>
                                <w:top w:val="none" w:sz="0" w:space="0" w:color="auto"/>
                                <w:left w:val="none" w:sz="0" w:space="0" w:color="auto"/>
                                <w:bottom w:val="none" w:sz="0" w:space="0" w:color="auto"/>
                                <w:right w:val="none" w:sz="0" w:space="0" w:color="auto"/>
                              </w:divBdr>
                              <w:divsChild>
                                <w:div w:id="1180120345">
                                  <w:marLeft w:val="0"/>
                                  <w:marRight w:val="0"/>
                                  <w:marTop w:val="0"/>
                                  <w:marBottom w:val="0"/>
                                  <w:divBdr>
                                    <w:top w:val="none" w:sz="0" w:space="0" w:color="auto"/>
                                    <w:left w:val="none" w:sz="0" w:space="0" w:color="auto"/>
                                    <w:bottom w:val="none" w:sz="0" w:space="0" w:color="auto"/>
                                    <w:right w:val="none" w:sz="0" w:space="0" w:color="auto"/>
                                  </w:divBdr>
                                  <w:divsChild>
                                    <w:div w:id="106438475">
                                      <w:marLeft w:val="0"/>
                                      <w:marRight w:val="0"/>
                                      <w:marTop w:val="0"/>
                                      <w:marBottom w:val="0"/>
                                      <w:divBdr>
                                        <w:top w:val="none" w:sz="0" w:space="0" w:color="auto"/>
                                        <w:left w:val="none" w:sz="0" w:space="0" w:color="auto"/>
                                        <w:bottom w:val="none" w:sz="0" w:space="0" w:color="auto"/>
                                        <w:right w:val="none" w:sz="0" w:space="0" w:color="auto"/>
                                      </w:divBdr>
                                      <w:divsChild>
                                        <w:div w:id="472410503">
                                          <w:marLeft w:val="0"/>
                                          <w:marRight w:val="0"/>
                                          <w:marTop w:val="0"/>
                                          <w:marBottom w:val="0"/>
                                          <w:divBdr>
                                            <w:top w:val="none" w:sz="0" w:space="0" w:color="auto"/>
                                            <w:left w:val="none" w:sz="0" w:space="0" w:color="auto"/>
                                            <w:bottom w:val="none" w:sz="0" w:space="0" w:color="auto"/>
                                            <w:right w:val="none" w:sz="0" w:space="0" w:color="auto"/>
                                          </w:divBdr>
                                          <w:divsChild>
                                            <w:div w:id="1045442777">
                                              <w:marLeft w:val="0"/>
                                              <w:marRight w:val="0"/>
                                              <w:marTop w:val="0"/>
                                              <w:marBottom w:val="0"/>
                                              <w:divBdr>
                                                <w:top w:val="none" w:sz="0" w:space="0" w:color="auto"/>
                                                <w:left w:val="none" w:sz="0" w:space="0" w:color="auto"/>
                                                <w:bottom w:val="none" w:sz="0" w:space="0" w:color="auto"/>
                                                <w:right w:val="none" w:sz="0" w:space="0" w:color="auto"/>
                                              </w:divBdr>
                                              <w:divsChild>
                                                <w:div w:id="1517110585">
                                                  <w:marLeft w:val="0"/>
                                                  <w:marRight w:val="0"/>
                                                  <w:marTop w:val="0"/>
                                                  <w:marBottom w:val="0"/>
                                                  <w:divBdr>
                                                    <w:top w:val="none" w:sz="0" w:space="0" w:color="auto"/>
                                                    <w:left w:val="none" w:sz="0" w:space="0" w:color="auto"/>
                                                    <w:bottom w:val="none" w:sz="0" w:space="0" w:color="auto"/>
                                                    <w:right w:val="none" w:sz="0" w:space="0" w:color="auto"/>
                                                  </w:divBdr>
                                                  <w:divsChild>
                                                    <w:div w:id="1130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9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hsbsa.informationsystem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0DC4-C949-446C-A860-C175E880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Bentley</dc:creator>
  <cp:lastModifiedBy>Ann Adamson</cp:lastModifiedBy>
  <cp:revision>4</cp:revision>
  <cp:lastPrinted>2018-10-02T07:10:00Z</cp:lastPrinted>
  <dcterms:created xsi:type="dcterms:W3CDTF">2018-10-08T08:04:00Z</dcterms:created>
  <dcterms:modified xsi:type="dcterms:W3CDTF">2018-10-08T08:06:00Z</dcterms:modified>
</cp:coreProperties>
</file>