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8EAC3" w14:textId="77777777" w:rsidR="00CB5072" w:rsidRDefault="00CB5072" w:rsidP="00CB5072">
      <w:pPr>
        <w:rPr>
          <w:rFonts w:ascii="Arial" w:hAnsi="Arial" w:cs="Arial"/>
          <w:b/>
          <w:sz w:val="28"/>
          <w:szCs w:val="28"/>
        </w:rPr>
      </w:pPr>
    </w:p>
    <w:p w14:paraId="635A8BFE" w14:textId="231CA501" w:rsidR="00CB5072" w:rsidRPr="00CC7165" w:rsidRDefault="00CB5072" w:rsidP="00CB5072">
      <w:pPr>
        <w:rPr>
          <w:rFonts w:ascii="Arial" w:hAnsi="Arial" w:cs="Arial"/>
          <w:b/>
          <w:sz w:val="28"/>
          <w:szCs w:val="28"/>
        </w:rPr>
      </w:pPr>
      <w:r>
        <w:rPr>
          <w:rFonts w:ascii="Arial" w:hAnsi="Arial" w:cs="Arial"/>
          <w:b/>
          <w:sz w:val="28"/>
          <w:szCs w:val="28"/>
        </w:rPr>
        <w:t>Improvemen</w:t>
      </w:r>
      <w:r w:rsidR="000F731E">
        <w:rPr>
          <w:rFonts w:ascii="Arial" w:hAnsi="Arial" w:cs="Arial"/>
          <w:b/>
          <w:sz w:val="28"/>
          <w:szCs w:val="28"/>
        </w:rPr>
        <w:t>ts and Differences between Information Servi</w:t>
      </w:r>
      <w:r w:rsidR="005300CA">
        <w:rPr>
          <w:rFonts w:ascii="Arial" w:hAnsi="Arial" w:cs="Arial"/>
          <w:b/>
          <w:sz w:val="28"/>
          <w:szCs w:val="28"/>
        </w:rPr>
        <w:t>ces Portal (ISP) and Catalyst – Public Insight Portal</w:t>
      </w:r>
    </w:p>
    <w:p w14:paraId="23B97015" w14:textId="77777777" w:rsidR="00CB5072" w:rsidRDefault="00CB5072" w:rsidP="00CB5072">
      <w:pPr>
        <w:rPr>
          <w:rFonts w:ascii="Arial" w:hAnsi="Arial" w:cs="Arial"/>
          <w:b/>
        </w:rPr>
      </w:pPr>
    </w:p>
    <w:p w14:paraId="1C0DA32F" w14:textId="77777777" w:rsidR="00CB5072" w:rsidRPr="00A65545" w:rsidRDefault="00CB5072" w:rsidP="00CB5072">
      <w:pPr>
        <w:rPr>
          <w:rFonts w:ascii="Arial" w:hAnsi="Arial" w:cs="Arial"/>
          <w:b/>
        </w:rPr>
      </w:pPr>
      <w:r w:rsidRPr="00A65545">
        <w:rPr>
          <w:rFonts w:ascii="Arial" w:hAnsi="Arial" w:cs="Arial"/>
          <w:b/>
        </w:rPr>
        <w:t>Introduction</w:t>
      </w:r>
    </w:p>
    <w:p w14:paraId="5239F579" w14:textId="77777777" w:rsidR="00CB5072" w:rsidRPr="00A65545" w:rsidRDefault="00CB5072" w:rsidP="00CB5072">
      <w:pPr>
        <w:rPr>
          <w:rFonts w:ascii="Arial" w:hAnsi="Arial" w:cs="Arial"/>
        </w:rPr>
      </w:pPr>
    </w:p>
    <w:p w14:paraId="148B1407" w14:textId="54A9DA07" w:rsidR="00CB5072" w:rsidRPr="00A65545" w:rsidRDefault="00D07F7B" w:rsidP="00CB5072">
      <w:pPr>
        <w:rPr>
          <w:rFonts w:ascii="Arial" w:hAnsi="Arial" w:cs="Arial"/>
        </w:rPr>
      </w:pPr>
      <w:r>
        <w:rPr>
          <w:rFonts w:ascii="Arial" w:hAnsi="Arial" w:cs="Arial"/>
        </w:rPr>
        <w:t>NHSBSA has been developing a datawarehouse</w:t>
      </w:r>
      <w:r w:rsidR="00CB5072" w:rsidRPr="00A65545">
        <w:rPr>
          <w:rFonts w:ascii="Arial" w:hAnsi="Arial" w:cs="Arial"/>
        </w:rPr>
        <w:t xml:space="preserve"> by importing data from the current transactional systems. The data warehouse has been designed based on a holistic logical approach while the legacy system has evolved over time and is therefore different in design.</w:t>
      </w:r>
    </w:p>
    <w:p w14:paraId="368C07B1" w14:textId="77777777" w:rsidR="00CB5072" w:rsidRPr="00A65545" w:rsidRDefault="00CB5072" w:rsidP="00CB5072">
      <w:pPr>
        <w:rPr>
          <w:rFonts w:ascii="Arial" w:hAnsi="Arial" w:cs="Arial"/>
        </w:rPr>
      </w:pPr>
    </w:p>
    <w:p w14:paraId="6DE13790" w14:textId="1EA85F2F" w:rsidR="00CB5072" w:rsidRPr="00A65545" w:rsidRDefault="00DA26F3" w:rsidP="00CB5072">
      <w:pPr>
        <w:rPr>
          <w:rFonts w:ascii="Arial" w:hAnsi="Arial" w:cs="Arial"/>
        </w:rPr>
      </w:pPr>
      <w:r>
        <w:rPr>
          <w:rFonts w:ascii="Arial" w:hAnsi="Arial" w:cs="Arial"/>
        </w:rPr>
        <w:t xml:space="preserve">Catalyst- Public Insight Portal </w:t>
      </w:r>
      <w:r w:rsidR="00CB5072" w:rsidRPr="00A65545">
        <w:rPr>
          <w:rFonts w:ascii="Arial" w:hAnsi="Arial" w:cs="Arial"/>
        </w:rPr>
        <w:t>has been built using the data warehouse</w:t>
      </w:r>
      <w:r w:rsidR="00CB5072">
        <w:rPr>
          <w:rFonts w:ascii="Arial" w:hAnsi="Arial" w:cs="Arial"/>
        </w:rPr>
        <w:t>.</w:t>
      </w:r>
      <w:r w:rsidR="00CB5072" w:rsidRPr="00A65545">
        <w:rPr>
          <w:rFonts w:ascii="Arial" w:hAnsi="Arial" w:cs="Arial"/>
        </w:rPr>
        <w:t xml:space="preserve"> </w:t>
      </w:r>
      <w:r w:rsidR="00CB5072">
        <w:rPr>
          <w:rFonts w:ascii="Arial" w:hAnsi="Arial" w:cs="Arial"/>
        </w:rPr>
        <w:t>The</w:t>
      </w:r>
      <w:r w:rsidR="00CB5072" w:rsidRPr="00A65545">
        <w:rPr>
          <w:rFonts w:ascii="Arial" w:hAnsi="Arial" w:cs="Arial"/>
        </w:rPr>
        <w:t xml:space="preserve"> data </w:t>
      </w:r>
      <w:r w:rsidR="00D07F7B">
        <w:rPr>
          <w:rFonts w:ascii="Arial" w:hAnsi="Arial" w:cs="Arial"/>
        </w:rPr>
        <w:t xml:space="preserve">in </w:t>
      </w:r>
      <w:r>
        <w:rPr>
          <w:rFonts w:ascii="Arial" w:hAnsi="Arial" w:cs="Arial"/>
        </w:rPr>
        <w:t xml:space="preserve">Catalyst </w:t>
      </w:r>
      <w:bookmarkStart w:id="0" w:name="_GoBack"/>
      <w:bookmarkEnd w:id="0"/>
      <w:r w:rsidR="00CB5072" w:rsidRPr="00A65545">
        <w:rPr>
          <w:rFonts w:ascii="Arial" w:hAnsi="Arial" w:cs="Arial"/>
        </w:rPr>
        <w:t xml:space="preserve">can be extracted from January 14 onwards. The data is being recalculated resulting in differences to the current systems. </w:t>
      </w:r>
    </w:p>
    <w:p w14:paraId="741D8E50" w14:textId="77777777" w:rsidR="00CB5072" w:rsidRPr="00A65545" w:rsidRDefault="00CB5072" w:rsidP="00CB5072">
      <w:pPr>
        <w:rPr>
          <w:rFonts w:ascii="Arial" w:hAnsi="Arial" w:cs="Arial"/>
        </w:rPr>
      </w:pPr>
    </w:p>
    <w:p w14:paraId="2CE98EC5" w14:textId="77777777" w:rsidR="00CB5072" w:rsidRDefault="00CB5072" w:rsidP="00CB5072">
      <w:pPr>
        <w:rPr>
          <w:rFonts w:ascii="Arial" w:hAnsi="Arial" w:cs="Arial"/>
        </w:rPr>
      </w:pPr>
      <w:r>
        <w:rPr>
          <w:rFonts w:ascii="Arial" w:hAnsi="Arial" w:cs="Arial"/>
        </w:rPr>
        <w:t>As stated above the data warehouse has been designed differently and t</w:t>
      </w:r>
      <w:r w:rsidRPr="00A65545">
        <w:rPr>
          <w:rFonts w:ascii="Arial" w:hAnsi="Arial" w:cs="Arial"/>
        </w:rPr>
        <w:t>he testing of the data between the two systems has identified a number of differences some of which have been identified below:</w:t>
      </w:r>
    </w:p>
    <w:p w14:paraId="1716F136" w14:textId="77777777" w:rsidR="00CB5072" w:rsidRPr="00A65545" w:rsidRDefault="00CB5072" w:rsidP="00CB5072">
      <w:pPr>
        <w:rPr>
          <w:rFonts w:ascii="Arial" w:hAnsi="Arial" w:cs="Arial"/>
        </w:rPr>
      </w:pPr>
    </w:p>
    <w:p w14:paraId="66306FB1" w14:textId="77777777" w:rsidR="00CB5072" w:rsidRPr="00CC7165" w:rsidRDefault="00CB5072" w:rsidP="00CB5072">
      <w:pPr>
        <w:pStyle w:val="ListParagraph"/>
        <w:numPr>
          <w:ilvl w:val="0"/>
          <w:numId w:val="2"/>
        </w:numPr>
        <w:rPr>
          <w:rFonts w:ascii="Arial" w:hAnsi="Arial" w:cs="Arial"/>
          <w:b/>
          <w:sz w:val="24"/>
          <w:szCs w:val="24"/>
        </w:rPr>
      </w:pPr>
      <w:r w:rsidRPr="00CC7165">
        <w:rPr>
          <w:rFonts w:ascii="Arial" w:hAnsi="Arial" w:cs="Arial"/>
          <w:b/>
          <w:sz w:val="24"/>
          <w:szCs w:val="24"/>
        </w:rPr>
        <w:t>Prescriber movement mid</w:t>
      </w:r>
      <w:r>
        <w:rPr>
          <w:rFonts w:ascii="Arial" w:hAnsi="Arial" w:cs="Arial"/>
          <w:b/>
          <w:sz w:val="24"/>
          <w:szCs w:val="24"/>
        </w:rPr>
        <w:t>-month</w:t>
      </w:r>
    </w:p>
    <w:p w14:paraId="6B39D9A7" w14:textId="77777777" w:rsidR="00CB5072" w:rsidRPr="00654653" w:rsidRDefault="00CB5072" w:rsidP="00CB5072">
      <w:pPr>
        <w:pStyle w:val="ListParagraph"/>
        <w:ind w:left="1125"/>
        <w:rPr>
          <w:rFonts w:ascii="Arial" w:hAnsi="Arial" w:cs="Arial"/>
          <w:sz w:val="24"/>
          <w:szCs w:val="24"/>
        </w:rPr>
      </w:pPr>
    </w:p>
    <w:p w14:paraId="255FBB47" w14:textId="666C1BA0" w:rsidR="00CB5072" w:rsidRPr="007A4D99" w:rsidRDefault="000F731E" w:rsidP="00CB5072">
      <w:pPr>
        <w:pStyle w:val="ListParagraph"/>
        <w:ind w:left="1125"/>
      </w:pPr>
      <w:r>
        <w:rPr>
          <w:rFonts w:ascii="Arial" w:hAnsi="Arial" w:cs="Arial"/>
          <w:sz w:val="24"/>
          <w:szCs w:val="24"/>
        </w:rPr>
        <w:t>Information Services Portal</w:t>
      </w:r>
      <w:r w:rsidR="00CB5072">
        <w:rPr>
          <w:rFonts w:ascii="Arial" w:hAnsi="Arial" w:cs="Arial"/>
          <w:sz w:val="24"/>
          <w:szCs w:val="24"/>
        </w:rPr>
        <w:t xml:space="preserve"> -</w:t>
      </w:r>
    </w:p>
    <w:p w14:paraId="64A063F0" w14:textId="77777777" w:rsidR="00CB5072" w:rsidRDefault="00CB5072" w:rsidP="00CB5072">
      <w:pPr>
        <w:pStyle w:val="ListParagraph"/>
        <w:ind w:left="1125"/>
      </w:pPr>
      <w:r>
        <w:rPr>
          <w:rFonts w:ascii="Arial" w:hAnsi="Arial" w:cs="Arial"/>
          <w:sz w:val="24"/>
          <w:szCs w:val="24"/>
        </w:rPr>
        <w:t xml:space="preserve">For </w:t>
      </w:r>
      <w:r w:rsidRPr="00257DDE">
        <w:rPr>
          <w:rFonts w:ascii="Arial" w:hAnsi="Arial" w:cs="Arial"/>
          <w:sz w:val="24"/>
          <w:szCs w:val="24"/>
        </w:rPr>
        <w:t xml:space="preserve">Pharmacy </w:t>
      </w:r>
      <w:r>
        <w:rPr>
          <w:rFonts w:ascii="Arial" w:hAnsi="Arial" w:cs="Arial"/>
          <w:sz w:val="24"/>
          <w:szCs w:val="24"/>
        </w:rPr>
        <w:t>Submissions ePACT uses where the prescriber</w:t>
      </w:r>
      <w:r w:rsidRPr="00257DDE">
        <w:rPr>
          <w:rFonts w:ascii="Arial" w:hAnsi="Arial" w:cs="Arial"/>
          <w:sz w:val="24"/>
          <w:szCs w:val="24"/>
        </w:rPr>
        <w:t xml:space="preserve"> was a</w:t>
      </w:r>
      <w:r>
        <w:rPr>
          <w:rFonts w:ascii="Arial" w:hAnsi="Arial" w:cs="Arial"/>
          <w:sz w:val="24"/>
          <w:szCs w:val="24"/>
        </w:rPr>
        <w:t>ssigned on the 1st of the month.</w:t>
      </w:r>
      <w:r w:rsidRPr="007A4D99">
        <w:t xml:space="preserve"> </w:t>
      </w:r>
    </w:p>
    <w:p w14:paraId="7826E386" w14:textId="77777777" w:rsidR="00CB5072" w:rsidRDefault="00CB5072" w:rsidP="00CB5072">
      <w:pPr>
        <w:pStyle w:val="ListParagraph"/>
        <w:ind w:left="1125"/>
        <w:rPr>
          <w:rFonts w:ascii="Arial" w:hAnsi="Arial" w:cs="Arial"/>
          <w:sz w:val="24"/>
          <w:szCs w:val="24"/>
        </w:rPr>
      </w:pPr>
      <w:r w:rsidRPr="007A4D99">
        <w:rPr>
          <w:rFonts w:ascii="Arial" w:hAnsi="Arial" w:cs="Arial"/>
          <w:sz w:val="24"/>
          <w:szCs w:val="24"/>
        </w:rPr>
        <w:t>Dispensing GPs/Prescribing GPs Personally Administered Accounts uses information from the submission ID to determine where the prescribi</w:t>
      </w:r>
      <w:r>
        <w:rPr>
          <w:rFonts w:ascii="Arial" w:hAnsi="Arial" w:cs="Arial"/>
          <w:sz w:val="24"/>
          <w:szCs w:val="24"/>
        </w:rPr>
        <w:t>ng &amp; costs should be attributed.</w:t>
      </w:r>
    </w:p>
    <w:p w14:paraId="06F376C2" w14:textId="77777777" w:rsidR="00CB5072" w:rsidRDefault="00CB5072" w:rsidP="00CB5072">
      <w:pPr>
        <w:pStyle w:val="ListParagraph"/>
        <w:ind w:left="1125"/>
        <w:rPr>
          <w:rFonts w:ascii="Arial" w:hAnsi="Arial" w:cs="Arial"/>
          <w:sz w:val="24"/>
          <w:szCs w:val="24"/>
        </w:rPr>
      </w:pPr>
    </w:p>
    <w:p w14:paraId="451F9351" w14:textId="24950484" w:rsidR="00CB5072" w:rsidRDefault="00AD4C61" w:rsidP="00CB5072">
      <w:pPr>
        <w:pStyle w:val="ListParagraph"/>
        <w:ind w:left="1125"/>
        <w:rPr>
          <w:rFonts w:ascii="Arial" w:hAnsi="Arial" w:cs="Arial"/>
          <w:sz w:val="24"/>
          <w:szCs w:val="24"/>
        </w:rPr>
      </w:pPr>
      <w:r>
        <w:rPr>
          <w:rFonts w:ascii="Arial" w:hAnsi="Arial" w:cs="Arial"/>
          <w:sz w:val="24"/>
          <w:szCs w:val="24"/>
        </w:rPr>
        <w:t xml:space="preserve">Data </w:t>
      </w:r>
      <w:proofErr w:type="gramStart"/>
      <w:r>
        <w:rPr>
          <w:rFonts w:ascii="Arial" w:hAnsi="Arial" w:cs="Arial"/>
          <w:sz w:val="24"/>
          <w:szCs w:val="24"/>
        </w:rPr>
        <w:t xml:space="preserve">Warehouse </w:t>
      </w:r>
      <w:r w:rsidR="00CB5072" w:rsidRPr="007A4D99">
        <w:rPr>
          <w:rFonts w:ascii="Arial" w:hAnsi="Arial" w:cs="Arial"/>
          <w:sz w:val="24"/>
          <w:szCs w:val="24"/>
        </w:rPr>
        <w:t xml:space="preserve"> </w:t>
      </w:r>
      <w:r w:rsidR="00CB5072">
        <w:rPr>
          <w:rFonts w:ascii="Arial" w:hAnsi="Arial" w:cs="Arial"/>
          <w:sz w:val="24"/>
          <w:szCs w:val="24"/>
        </w:rPr>
        <w:t>–</w:t>
      </w:r>
      <w:proofErr w:type="gramEnd"/>
      <w:r w:rsidR="00CB5072" w:rsidRPr="007A4D99">
        <w:rPr>
          <w:rFonts w:ascii="Arial" w:hAnsi="Arial" w:cs="Arial"/>
          <w:sz w:val="24"/>
          <w:szCs w:val="24"/>
        </w:rPr>
        <w:t xml:space="preserve"> </w:t>
      </w:r>
    </w:p>
    <w:p w14:paraId="67637605" w14:textId="77777777" w:rsidR="00CB5072" w:rsidRDefault="00CB5072" w:rsidP="00CB5072">
      <w:pPr>
        <w:pStyle w:val="ListParagraph"/>
        <w:ind w:left="1125"/>
        <w:rPr>
          <w:rFonts w:ascii="Arial" w:hAnsi="Arial" w:cs="Arial"/>
          <w:sz w:val="24"/>
          <w:szCs w:val="24"/>
        </w:rPr>
      </w:pPr>
      <w:r>
        <w:rPr>
          <w:rFonts w:ascii="Arial" w:hAnsi="Arial" w:cs="Arial"/>
          <w:sz w:val="24"/>
          <w:szCs w:val="24"/>
        </w:rPr>
        <w:t xml:space="preserve">For </w:t>
      </w:r>
      <w:r w:rsidRPr="00654653">
        <w:rPr>
          <w:rFonts w:ascii="Arial" w:hAnsi="Arial" w:cs="Arial"/>
          <w:sz w:val="24"/>
          <w:szCs w:val="24"/>
        </w:rPr>
        <w:t xml:space="preserve">Pharmacy Submissions &amp; for Dispensing GPs/Prescribing GPs Personally </w:t>
      </w:r>
      <w:proofErr w:type="gramStart"/>
      <w:r w:rsidRPr="00654653">
        <w:rPr>
          <w:rFonts w:ascii="Arial" w:hAnsi="Arial" w:cs="Arial"/>
          <w:sz w:val="24"/>
          <w:szCs w:val="24"/>
        </w:rPr>
        <w:t xml:space="preserve">Administered </w:t>
      </w:r>
      <w:r>
        <w:rPr>
          <w:rFonts w:ascii="Arial" w:hAnsi="Arial" w:cs="Arial"/>
          <w:sz w:val="24"/>
          <w:szCs w:val="24"/>
        </w:rPr>
        <w:t xml:space="preserve"> Accounts</w:t>
      </w:r>
      <w:proofErr w:type="gramEnd"/>
      <w:r>
        <w:rPr>
          <w:rFonts w:ascii="Arial" w:hAnsi="Arial" w:cs="Arial"/>
          <w:sz w:val="24"/>
          <w:szCs w:val="24"/>
        </w:rPr>
        <w:t xml:space="preserve"> ePACT2 </w:t>
      </w:r>
      <w:r w:rsidRPr="007A4D99">
        <w:rPr>
          <w:rFonts w:ascii="Arial" w:hAnsi="Arial" w:cs="Arial"/>
          <w:sz w:val="24"/>
          <w:szCs w:val="24"/>
        </w:rPr>
        <w:t>uses where the GP was assigned at the end of the month</w:t>
      </w:r>
      <w:r>
        <w:rPr>
          <w:rFonts w:ascii="Arial" w:hAnsi="Arial" w:cs="Arial"/>
          <w:sz w:val="24"/>
          <w:szCs w:val="24"/>
        </w:rPr>
        <w:t>.</w:t>
      </w:r>
    </w:p>
    <w:p w14:paraId="6DB397B9" w14:textId="77777777" w:rsidR="00CB5072" w:rsidRDefault="00CB5072" w:rsidP="00CB5072">
      <w:pPr>
        <w:pStyle w:val="ListParagraph"/>
        <w:ind w:left="1125"/>
        <w:rPr>
          <w:rFonts w:ascii="Arial" w:hAnsi="Arial" w:cs="Arial"/>
          <w:sz w:val="24"/>
          <w:szCs w:val="24"/>
        </w:rPr>
      </w:pPr>
    </w:p>
    <w:p w14:paraId="1DD0825B" w14:textId="77777777" w:rsidR="00CB5072" w:rsidRDefault="00CB5072" w:rsidP="00CB5072">
      <w:pPr>
        <w:pStyle w:val="ListParagraph"/>
        <w:ind w:left="1125"/>
        <w:rPr>
          <w:rFonts w:ascii="Arial" w:hAnsi="Arial" w:cs="Arial"/>
          <w:sz w:val="24"/>
          <w:szCs w:val="24"/>
        </w:rPr>
      </w:pPr>
    </w:p>
    <w:p w14:paraId="63259122" w14:textId="77777777" w:rsidR="00CB5072" w:rsidRDefault="00CB5072" w:rsidP="00CB5072">
      <w:pPr>
        <w:pStyle w:val="ListParagraph"/>
        <w:ind w:left="1125"/>
        <w:rPr>
          <w:rFonts w:ascii="Arial" w:hAnsi="Arial" w:cs="Arial"/>
          <w:sz w:val="24"/>
          <w:szCs w:val="24"/>
        </w:rPr>
      </w:pPr>
    </w:p>
    <w:p w14:paraId="333DA868" w14:textId="77777777" w:rsidR="00CB5072" w:rsidRPr="00CC7165" w:rsidRDefault="00CB5072" w:rsidP="00CB5072">
      <w:pPr>
        <w:pStyle w:val="ListParagraph"/>
        <w:numPr>
          <w:ilvl w:val="0"/>
          <w:numId w:val="2"/>
        </w:numPr>
        <w:rPr>
          <w:rFonts w:ascii="Arial" w:hAnsi="Arial" w:cs="Arial"/>
          <w:b/>
          <w:sz w:val="24"/>
          <w:szCs w:val="24"/>
        </w:rPr>
      </w:pPr>
      <w:r w:rsidRPr="00CC7165">
        <w:rPr>
          <w:rFonts w:ascii="Arial" w:hAnsi="Arial" w:cs="Arial"/>
          <w:b/>
          <w:sz w:val="24"/>
          <w:szCs w:val="24"/>
        </w:rPr>
        <w:t>Practice list size</w:t>
      </w:r>
    </w:p>
    <w:p w14:paraId="5F727C90" w14:textId="77777777" w:rsidR="00CB5072" w:rsidRPr="00067B42" w:rsidRDefault="00CB5072" w:rsidP="00CB5072">
      <w:pPr>
        <w:pStyle w:val="ListParagraph"/>
        <w:ind w:left="1125"/>
        <w:rPr>
          <w:rFonts w:ascii="Arial" w:hAnsi="Arial" w:cs="Arial"/>
          <w:sz w:val="24"/>
          <w:szCs w:val="24"/>
        </w:rPr>
      </w:pPr>
    </w:p>
    <w:p w14:paraId="462197E6" w14:textId="77777777" w:rsidR="00CB5072" w:rsidRDefault="00CB5072" w:rsidP="00CB5072">
      <w:pPr>
        <w:pStyle w:val="ListParagraph"/>
        <w:ind w:left="1125"/>
        <w:rPr>
          <w:rFonts w:ascii="Arial" w:hAnsi="Arial" w:cs="Arial"/>
          <w:sz w:val="24"/>
          <w:szCs w:val="24"/>
        </w:rPr>
      </w:pPr>
      <w:r>
        <w:rPr>
          <w:rFonts w:ascii="Arial" w:hAnsi="Arial" w:cs="Arial"/>
          <w:sz w:val="24"/>
          <w:szCs w:val="24"/>
        </w:rPr>
        <w:t xml:space="preserve">A practice list size is only complete when the financial quarter becomes available. </w:t>
      </w:r>
    </w:p>
    <w:p w14:paraId="11CD2880" w14:textId="77777777" w:rsidR="00CB5072" w:rsidRDefault="00CB5072" w:rsidP="00CB5072">
      <w:pPr>
        <w:pStyle w:val="ListParagraph"/>
        <w:ind w:left="1125"/>
        <w:rPr>
          <w:rFonts w:ascii="Arial" w:hAnsi="Arial" w:cs="Arial"/>
          <w:sz w:val="24"/>
          <w:szCs w:val="24"/>
        </w:rPr>
      </w:pPr>
    </w:p>
    <w:p w14:paraId="06977718" w14:textId="726F335D" w:rsidR="00CB5072" w:rsidRPr="0007370C" w:rsidRDefault="00AD4C61" w:rsidP="00CB5072">
      <w:pPr>
        <w:pStyle w:val="ListParagraph"/>
        <w:ind w:left="1125"/>
        <w:rPr>
          <w:rFonts w:ascii="Arial" w:hAnsi="Arial" w:cs="Arial"/>
          <w:sz w:val="24"/>
          <w:szCs w:val="24"/>
        </w:rPr>
      </w:pPr>
      <w:r>
        <w:rPr>
          <w:rFonts w:ascii="Arial" w:hAnsi="Arial" w:cs="Arial"/>
          <w:sz w:val="24"/>
          <w:szCs w:val="24"/>
        </w:rPr>
        <w:t xml:space="preserve">Information Services Portal </w:t>
      </w:r>
      <w:r w:rsidR="00CB5072" w:rsidRPr="0007370C">
        <w:rPr>
          <w:rFonts w:ascii="Arial" w:hAnsi="Arial" w:cs="Arial"/>
          <w:sz w:val="24"/>
          <w:szCs w:val="24"/>
        </w:rPr>
        <w:t xml:space="preserve">-    </w:t>
      </w:r>
    </w:p>
    <w:p w14:paraId="7BC076DB" w14:textId="77777777" w:rsidR="00CB5072" w:rsidRDefault="00CB5072" w:rsidP="00CB5072">
      <w:pPr>
        <w:pStyle w:val="ListParagraph"/>
        <w:ind w:left="1125"/>
        <w:rPr>
          <w:rFonts w:ascii="Arial" w:hAnsi="Arial" w:cs="Arial"/>
          <w:sz w:val="24"/>
          <w:szCs w:val="24"/>
        </w:rPr>
      </w:pPr>
      <w:r w:rsidRPr="00067B42">
        <w:rPr>
          <w:rFonts w:ascii="Arial" w:hAnsi="Arial" w:cs="Arial"/>
          <w:sz w:val="24"/>
          <w:szCs w:val="24"/>
        </w:rPr>
        <w:t>Populates a practice list size each month, but for the first two months of a financial quarter the list size is not complete therefore the previous quarters list size needed to be used for any reports.</w:t>
      </w:r>
    </w:p>
    <w:p w14:paraId="219CB708" w14:textId="77777777" w:rsidR="00CB5072" w:rsidRDefault="00CB5072" w:rsidP="00CB5072">
      <w:pPr>
        <w:pStyle w:val="ListParagraph"/>
        <w:ind w:left="1125"/>
        <w:rPr>
          <w:rFonts w:ascii="Arial" w:hAnsi="Arial" w:cs="Arial"/>
          <w:sz w:val="24"/>
          <w:szCs w:val="24"/>
        </w:rPr>
      </w:pPr>
      <w:r>
        <w:rPr>
          <w:rFonts w:ascii="Arial" w:hAnsi="Arial" w:cs="Arial"/>
          <w:sz w:val="24"/>
          <w:szCs w:val="24"/>
        </w:rPr>
        <w:t>When numerous time periods are selected the most up to date completed practice list size is used.</w:t>
      </w:r>
    </w:p>
    <w:p w14:paraId="142670F8" w14:textId="77777777" w:rsidR="00CB5072" w:rsidRDefault="00CB5072" w:rsidP="00CB5072">
      <w:pPr>
        <w:pStyle w:val="ListParagraph"/>
        <w:ind w:left="1125"/>
        <w:rPr>
          <w:rFonts w:ascii="Arial" w:hAnsi="Arial" w:cs="Arial"/>
          <w:sz w:val="24"/>
          <w:szCs w:val="24"/>
        </w:rPr>
      </w:pPr>
      <w:r>
        <w:rPr>
          <w:rFonts w:ascii="Arial" w:hAnsi="Arial" w:cs="Arial"/>
          <w:sz w:val="24"/>
          <w:szCs w:val="24"/>
        </w:rPr>
        <w:lastRenderedPageBreak/>
        <w:t>For example Apr</w:t>
      </w:r>
      <w:r w:rsidRPr="00067B42">
        <w:rPr>
          <w:rFonts w:ascii="Arial" w:hAnsi="Arial" w:cs="Arial"/>
          <w:sz w:val="24"/>
          <w:szCs w:val="24"/>
        </w:rPr>
        <w:t xml:space="preserve"> and </w:t>
      </w:r>
      <w:r>
        <w:rPr>
          <w:rFonts w:ascii="Arial" w:hAnsi="Arial" w:cs="Arial"/>
          <w:sz w:val="24"/>
          <w:szCs w:val="24"/>
        </w:rPr>
        <w:t>Sep</w:t>
      </w:r>
      <w:r w:rsidRPr="00067B42">
        <w:rPr>
          <w:rFonts w:ascii="Arial" w:hAnsi="Arial" w:cs="Arial"/>
          <w:sz w:val="24"/>
          <w:szCs w:val="24"/>
        </w:rPr>
        <w:t xml:space="preserve"> uses </w:t>
      </w:r>
      <w:r>
        <w:rPr>
          <w:rFonts w:ascii="Arial" w:hAnsi="Arial" w:cs="Arial"/>
          <w:sz w:val="24"/>
          <w:szCs w:val="24"/>
        </w:rPr>
        <w:t>Jul – Sep list size.</w:t>
      </w:r>
    </w:p>
    <w:p w14:paraId="21C8A360" w14:textId="77777777" w:rsidR="00CB5072" w:rsidRPr="00067B42" w:rsidRDefault="00CB5072" w:rsidP="00CB5072">
      <w:pPr>
        <w:pStyle w:val="ListParagraph"/>
        <w:ind w:left="1125"/>
        <w:rPr>
          <w:rFonts w:ascii="Arial" w:hAnsi="Arial" w:cs="Arial"/>
          <w:sz w:val="24"/>
          <w:szCs w:val="24"/>
        </w:rPr>
      </w:pPr>
    </w:p>
    <w:p w14:paraId="29306614" w14:textId="0AEEA1EA" w:rsidR="00CB5072" w:rsidRPr="00067B42" w:rsidRDefault="00AD4C61" w:rsidP="00CB5072">
      <w:pPr>
        <w:pStyle w:val="ListParagraph"/>
        <w:ind w:left="1125"/>
        <w:rPr>
          <w:rFonts w:ascii="Arial" w:hAnsi="Arial" w:cs="Arial"/>
          <w:sz w:val="24"/>
          <w:szCs w:val="24"/>
        </w:rPr>
      </w:pPr>
      <w:r>
        <w:rPr>
          <w:rFonts w:ascii="Arial" w:hAnsi="Arial" w:cs="Arial"/>
          <w:sz w:val="24"/>
          <w:szCs w:val="24"/>
        </w:rPr>
        <w:t>Data Warehouse</w:t>
      </w:r>
      <w:r w:rsidR="00CB5072" w:rsidRPr="00067B42">
        <w:rPr>
          <w:rFonts w:ascii="Arial" w:hAnsi="Arial" w:cs="Arial"/>
          <w:sz w:val="24"/>
          <w:szCs w:val="24"/>
        </w:rPr>
        <w:t xml:space="preserve"> -   </w:t>
      </w:r>
    </w:p>
    <w:p w14:paraId="40C8DCB1" w14:textId="77777777" w:rsidR="00CB5072" w:rsidRPr="00067B42" w:rsidRDefault="00CB5072" w:rsidP="00CB5072">
      <w:pPr>
        <w:pStyle w:val="ListParagraph"/>
        <w:ind w:left="1125"/>
        <w:rPr>
          <w:rFonts w:ascii="Arial" w:hAnsi="Arial" w:cs="Arial"/>
          <w:sz w:val="24"/>
          <w:szCs w:val="24"/>
        </w:rPr>
      </w:pPr>
      <w:r w:rsidRPr="00067B42">
        <w:rPr>
          <w:rFonts w:ascii="Arial" w:hAnsi="Arial" w:cs="Arial"/>
          <w:sz w:val="24"/>
          <w:szCs w:val="24"/>
        </w:rPr>
        <w:t>Populates the completed list size</w:t>
      </w:r>
      <w:r>
        <w:rPr>
          <w:rFonts w:ascii="Arial" w:hAnsi="Arial" w:cs="Arial"/>
          <w:sz w:val="24"/>
          <w:szCs w:val="24"/>
        </w:rPr>
        <w:t xml:space="preserve"> for each </w:t>
      </w:r>
      <w:proofErr w:type="gramStart"/>
      <w:r>
        <w:rPr>
          <w:rFonts w:ascii="Arial" w:hAnsi="Arial" w:cs="Arial"/>
          <w:sz w:val="24"/>
          <w:szCs w:val="24"/>
        </w:rPr>
        <w:t>months</w:t>
      </w:r>
      <w:proofErr w:type="gramEnd"/>
      <w:r>
        <w:rPr>
          <w:rFonts w:ascii="Arial" w:hAnsi="Arial" w:cs="Arial"/>
          <w:sz w:val="24"/>
          <w:szCs w:val="24"/>
        </w:rPr>
        <w:t xml:space="preserve"> data as it is uploaded</w:t>
      </w:r>
      <w:r w:rsidRPr="00067B42">
        <w:rPr>
          <w:rFonts w:ascii="Arial" w:hAnsi="Arial" w:cs="Arial"/>
          <w:sz w:val="24"/>
          <w:szCs w:val="24"/>
        </w:rPr>
        <w:t>.</w:t>
      </w:r>
    </w:p>
    <w:p w14:paraId="74C73A74" w14:textId="77777777" w:rsidR="00CB5072" w:rsidRPr="00067B42" w:rsidRDefault="00CB5072" w:rsidP="00CB5072">
      <w:pPr>
        <w:pStyle w:val="ListParagraph"/>
        <w:ind w:left="1125"/>
        <w:rPr>
          <w:rFonts w:ascii="Arial" w:hAnsi="Arial" w:cs="Arial"/>
          <w:sz w:val="24"/>
          <w:szCs w:val="24"/>
        </w:rPr>
      </w:pPr>
      <w:r w:rsidRPr="00067B42">
        <w:rPr>
          <w:rFonts w:ascii="Arial" w:hAnsi="Arial" w:cs="Arial"/>
          <w:sz w:val="24"/>
          <w:szCs w:val="24"/>
        </w:rPr>
        <w:t>For example Jan and Feb uses Oct-Dec, Mar uses Jan-Mar</w:t>
      </w:r>
      <w:r>
        <w:rPr>
          <w:rFonts w:ascii="Arial" w:hAnsi="Arial" w:cs="Arial"/>
          <w:sz w:val="24"/>
          <w:szCs w:val="24"/>
        </w:rPr>
        <w:t>.</w:t>
      </w:r>
      <w:r w:rsidRPr="00067B42">
        <w:rPr>
          <w:rFonts w:ascii="Arial" w:hAnsi="Arial" w:cs="Arial"/>
          <w:sz w:val="24"/>
          <w:szCs w:val="24"/>
        </w:rPr>
        <w:t xml:space="preserve"> </w:t>
      </w:r>
    </w:p>
    <w:p w14:paraId="1A1A7146" w14:textId="77777777" w:rsidR="00CB5072" w:rsidRPr="00F056F5" w:rsidRDefault="00CB5072" w:rsidP="00CB5072">
      <w:pPr>
        <w:pStyle w:val="ListParagraph"/>
        <w:ind w:left="1125"/>
        <w:rPr>
          <w:rFonts w:ascii="Arial" w:hAnsi="Arial" w:cs="Arial"/>
          <w:sz w:val="24"/>
          <w:szCs w:val="24"/>
        </w:rPr>
      </w:pPr>
      <w:r w:rsidRPr="00F056F5">
        <w:rPr>
          <w:rFonts w:ascii="Arial" w:hAnsi="Arial" w:cs="Arial"/>
          <w:sz w:val="24"/>
          <w:szCs w:val="24"/>
        </w:rPr>
        <w:t xml:space="preserve">When numerous time periods are selected the </w:t>
      </w:r>
      <w:r>
        <w:rPr>
          <w:rFonts w:ascii="Arial" w:hAnsi="Arial" w:cs="Arial"/>
          <w:sz w:val="24"/>
          <w:szCs w:val="24"/>
        </w:rPr>
        <w:t xml:space="preserve">average of the </w:t>
      </w:r>
      <w:r w:rsidRPr="00F056F5">
        <w:rPr>
          <w:rFonts w:ascii="Arial" w:hAnsi="Arial" w:cs="Arial"/>
          <w:sz w:val="24"/>
          <w:szCs w:val="24"/>
        </w:rPr>
        <w:t>most up to date compl</w:t>
      </w:r>
      <w:r>
        <w:rPr>
          <w:rFonts w:ascii="Arial" w:hAnsi="Arial" w:cs="Arial"/>
          <w:sz w:val="24"/>
          <w:szCs w:val="24"/>
        </w:rPr>
        <w:t>eted practice list size is used for each month.</w:t>
      </w:r>
    </w:p>
    <w:p w14:paraId="03784B19" w14:textId="77777777" w:rsidR="00CB5072" w:rsidRDefault="00CB5072" w:rsidP="00CB5072">
      <w:pPr>
        <w:pStyle w:val="ListParagraph"/>
        <w:ind w:left="1125"/>
        <w:rPr>
          <w:rFonts w:ascii="Arial" w:hAnsi="Arial" w:cs="Arial"/>
          <w:sz w:val="24"/>
          <w:szCs w:val="24"/>
        </w:rPr>
      </w:pPr>
      <w:r w:rsidRPr="00F056F5">
        <w:rPr>
          <w:rFonts w:ascii="Arial" w:hAnsi="Arial" w:cs="Arial"/>
          <w:sz w:val="24"/>
          <w:szCs w:val="24"/>
        </w:rPr>
        <w:t xml:space="preserve">For example Apr and Sep uses </w:t>
      </w:r>
      <w:r>
        <w:rPr>
          <w:rFonts w:ascii="Arial" w:hAnsi="Arial" w:cs="Arial"/>
          <w:sz w:val="24"/>
          <w:szCs w:val="24"/>
        </w:rPr>
        <w:t>Apr – Sep list size / 6 (six months).</w:t>
      </w:r>
    </w:p>
    <w:p w14:paraId="38E5A831" w14:textId="77777777" w:rsidR="00CB5072" w:rsidRDefault="00CB5072" w:rsidP="00CB5072">
      <w:pPr>
        <w:pStyle w:val="ListParagraph"/>
        <w:ind w:left="1125"/>
        <w:rPr>
          <w:rFonts w:ascii="Arial" w:hAnsi="Arial" w:cs="Arial"/>
          <w:sz w:val="24"/>
          <w:szCs w:val="24"/>
        </w:rPr>
      </w:pPr>
    </w:p>
    <w:p w14:paraId="5D723CC9" w14:textId="77777777" w:rsidR="00CB5072" w:rsidRPr="00CC7165" w:rsidRDefault="00CB5072" w:rsidP="00CB5072">
      <w:pPr>
        <w:pStyle w:val="ListParagraph"/>
        <w:numPr>
          <w:ilvl w:val="0"/>
          <w:numId w:val="2"/>
        </w:numPr>
        <w:rPr>
          <w:rFonts w:ascii="Arial" w:hAnsi="Arial" w:cs="Arial"/>
          <w:b/>
          <w:sz w:val="24"/>
          <w:szCs w:val="24"/>
        </w:rPr>
      </w:pPr>
      <w:r w:rsidRPr="00CC7165">
        <w:rPr>
          <w:rFonts w:ascii="Arial" w:hAnsi="Arial" w:cs="Arial"/>
          <w:b/>
          <w:sz w:val="24"/>
          <w:szCs w:val="24"/>
        </w:rPr>
        <w:t>Prescribers not linked to a practice for more than six months -</w:t>
      </w:r>
      <w:r w:rsidRPr="00CC7165">
        <w:rPr>
          <w:b/>
        </w:rPr>
        <w:t xml:space="preserve"> </w:t>
      </w:r>
      <w:r>
        <w:rPr>
          <w:rFonts w:ascii="Arial" w:hAnsi="Arial" w:cs="Arial"/>
          <w:b/>
          <w:sz w:val="24"/>
          <w:szCs w:val="24"/>
        </w:rPr>
        <w:t>Unidentified prescribers</w:t>
      </w:r>
    </w:p>
    <w:p w14:paraId="0292D4D3" w14:textId="77777777" w:rsidR="00CB5072" w:rsidRDefault="00CB5072" w:rsidP="00CB5072">
      <w:pPr>
        <w:pStyle w:val="ListParagraph"/>
        <w:ind w:left="1125"/>
        <w:rPr>
          <w:rFonts w:ascii="Arial" w:hAnsi="Arial" w:cs="Arial"/>
          <w:sz w:val="24"/>
          <w:szCs w:val="24"/>
        </w:rPr>
      </w:pPr>
    </w:p>
    <w:p w14:paraId="55FB420C" w14:textId="107229FE" w:rsidR="00CB5072" w:rsidRDefault="00AD4C61" w:rsidP="00CB5072">
      <w:pPr>
        <w:pStyle w:val="ListParagraph"/>
        <w:ind w:left="1125"/>
        <w:rPr>
          <w:rFonts w:ascii="Arial" w:hAnsi="Arial" w:cs="Arial"/>
          <w:sz w:val="24"/>
          <w:szCs w:val="24"/>
        </w:rPr>
      </w:pPr>
      <w:r>
        <w:rPr>
          <w:rFonts w:ascii="Arial" w:hAnsi="Arial" w:cs="Arial"/>
          <w:sz w:val="24"/>
          <w:szCs w:val="24"/>
        </w:rPr>
        <w:t>Information Services Portal</w:t>
      </w:r>
      <w:r w:rsidR="00CB5072" w:rsidRPr="00F056F5">
        <w:rPr>
          <w:rFonts w:ascii="Arial" w:hAnsi="Arial" w:cs="Arial"/>
          <w:sz w:val="24"/>
          <w:szCs w:val="24"/>
        </w:rPr>
        <w:t xml:space="preserve"> </w:t>
      </w:r>
      <w:r w:rsidR="00CB5072">
        <w:rPr>
          <w:rFonts w:ascii="Arial" w:hAnsi="Arial" w:cs="Arial"/>
          <w:sz w:val="24"/>
          <w:szCs w:val="24"/>
        </w:rPr>
        <w:t>–</w:t>
      </w:r>
      <w:r w:rsidR="00CB5072" w:rsidRPr="00F056F5">
        <w:rPr>
          <w:rFonts w:ascii="Arial" w:hAnsi="Arial" w:cs="Arial"/>
          <w:sz w:val="24"/>
          <w:szCs w:val="24"/>
        </w:rPr>
        <w:t xml:space="preserve"> </w:t>
      </w:r>
    </w:p>
    <w:p w14:paraId="2321A453" w14:textId="77777777" w:rsidR="00CB5072" w:rsidRPr="00F056F5" w:rsidRDefault="00CB5072" w:rsidP="00CB5072">
      <w:pPr>
        <w:pStyle w:val="ListParagraph"/>
        <w:ind w:left="1125"/>
        <w:rPr>
          <w:rFonts w:ascii="Arial" w:hAnsi="Arial" w:cs="Arial"/>
          <w:sz w:val="24"/>
          <w:szCs w:val="24"/>
        </w:rPr>
      </w:pPr>
      <w:r w:rsidRPr="00F056F5">
        <w:rPr>
          <w:rFonts w:ascii="Arial" w:hAnsi="Arial" w:cs="Arial"/>
          <w:sz w:val="24"/>
          <w:szCs w:val="24"/>
        </w:rPr>
        <w:t xml:space="preserve">Where an electronic message has been received 6 months after the </w:t>
      </w:r>
      <w:r>
        <w:rPr>
          <w:rFonts w:ascii="Arial" w:hAnsi="Arial" w:cs="Arial"/>
          <w:sz w:val="24"/>
          <w:szCs w:val="24"/>
        </w:rPr>
        <w:t>prescriber</w:t>
      </w:r>
      <w:r w:rsidRPr="00F056F5">
        <w:rPr>
          <w:rFonts w:ascii="Arial" w:hAnsi="Arial" w:cs="Arial"/>
          <w:sz w:val="24"/>
          <w:szCs w:val="24"/>
        </w:rPr>
        <w:t xml:space="preserve"> has left the</w:t>
      </w:r>
      <w:r>
        <w:rPr>
          <w:rFonts w:ascii="Arial" w:hAnsi="Arial" w:cs="Arial"/>
          <w:sz w:val="24"/>
          <w:szCs w:val="24"/>
        </w:rPr>
        <w:t xml:space="preserve"> practice</w:t>
      </w:r>
      <w:r w:rsidRPr="00F056F5">
        <w:rPr>
          <w:rFonts w:ascii="Arial" w:hAnsi="Arial" w:cs="Arial"/>
          <w:sz w:val="24"/>
          <w:szCs w:val="24"/>
        </w:rPr>
        <w:t>, the prescriber is linked to the lead prescriber at the last practice the prescriber belonged to</w:t>
      </w:r>
      <w:r>
        <w:rPr>
          <w:rFonts w:ascii="Arial" w:hAnsi="Arial" w:cs="Arial"/>
          <w:sz w:val="24"/>
          <w:szCs w:val="24"/>
        </w:rPr>
        <w:t>,</w:t>
      </w:r>
      <w:r w:rsidRPr="00F056F5">
        <w:rPr>
          <w:rFonts w:ascii="Arial" w:hAnsi="Arial" w:cs="Arial"/>
          <w:sz w:val="24"/>
          <w:szCs w:val="24"/>
        </w:rPr>
        <w:t xml:space="preserve"> regardless of how long ago the prescriber </w:t>
      </w:r>
      <w:r>
        <w:rPr>
          <w:rFonts w:ascii="Arial" w:hAnsi="Arial" w:cs="Arial"/>
          <w:sz w:val="24"/>
          <w:szCs w:val="24"/>
        </w:rPr>
        <w:t>left</w:t>
      </w:r>
      <w:r w:rsidRPr="00F056F5">
        <w:rPr>
          <w:rFonts w:ascii="Arial" w:hAnsi="Arial" w:cs="Arial"/>
          <w:sz w:val="24"/>
          <w:szCs w:val="24"/>
        </w:rPr>
        <w:t xml:space="preserve"> </w:t>
      </w:r>
      <w:r>
        <w:rPr>
          <w:rFonts w:ascii="Arial" w:hAnsi="Arial" w:cs="Arial"/>
          <w:sz w:val="24"/>
          <w:szCs w:val="24"/>
        </w:rPr>
        <w:t xml:space="preserve">that </w:t>
      </w:r>
      <w:r w:rsidRPr="00F056F5">
        <w:rPr>
          <w:rFonts w:ascii="Arial" w:hAnsi="Arial" w:cs="Arial"/>
          <w:sz w:val="24"/>
          <w:szCs w:val="24"/>
        </w:rPr>
        <w:t>practice. For example this can be from a number of years ago.</w:t>
      </w:r>
    </w:p>
    <w:p w14:paraId="5CA9C616" w14:textId="77777777" w:rsidR="00CB5072" w:rsidRPr="00F056F5" w:rsidRDefault="00CB5072" w:rsidP="00CB5072">
      <w:pPr>
        <w:pStyle w:val="ListParagraph"/>
        <w:ind w:left="1125"/>
        <w:rPr>
          <w:rFonts w:ascii="Arial" w:hAnsi="Arial" w:cs="Arial"/>
          <w:sz w:val="24"/>
          <w:szCs w:val="24"/>
        </w:rPr>
      </w:pPr>
    </w:p>
    <w:p w14:paraId="78213432" w14:textId="1E7DB7BD" w:rsidR="00CB5072" w:rsidRDefault="00AD4C61" w:rsidP="00CB5072">
      <w:pPr>
        <w:pStyle w:val="ListParagraph"/>
        <w:ind w:left="1125"/>
        <w:rPr>
          <w:rFonts w:ascii="Arial" w:hAnsi="Arial" w:cs="Arial"/>
          <w:sz w:val="24"/>
          <w:szCs w:val="24"/>
        </w:rPr>
      </w:pPr>
      <w:r>
        <w:rPr>
          <w:rFonts w:ascii="Arial" w:hAnsi="Arial" w:cs="Arial"/>
          <w:sz w:val="24"/>
          <w:szCs w:val="24"/>
        </w:rPr>
        <w:t>Data Warehouse</w:t>
      </w:r>
      <w:r w:rsidR="00CB5072" w:rsidRPr="00F056F5">
        <w:rPr>
          <w:rFonts w:ascii="Arial" w:hAnsi="Arial" w:cs="Arial"/>
          <w:sz w:val="24"/>
          <w:szCs w:val="24"/>
        </w:rPr>
        <w:t xml:space="preserve"> </w:t>
      </w:r>
      <w:r w:rsidR="00CB5072">
        <w:rPr>
          <w:rFonts w:ascii="Arial" w:hAnsi="Arial" w:cs="Arial"/>
          <w:sz w:val="24"/>
          <w:szCs w:val="24"/>
        </w:rPr>
        <w:t>–</w:t>
      </w:r>
      <w:r w:rsidR="00CB5072" w:rsidRPr="00F056F5">
        <w:rPr>
          <w:rFonts w:ascii="Arial" w:hAnsi="Arial" w:cs="Arial"/>
          <w:sz w:val="24"/>
          <w:szCs w:val="24"/>
        </w:rPr>
        <w:t xml:space="preserve"> </w:t>
      </w:r>
    </w:p>
    <w:p w14:paraId="1DCDF650" w14:textId="77777777" w:rsidR="005D1555" w:rsidRPr="005D1555" w:rsidRDefault="005D1555" w:rsidP="005D1555">
      <w:pPr>
        <w:ind w:left="1125"/>
        <w:rPr>
          <w:rFonts w:ascii="Arial" w:eastAsia="Calibri" w:hAnsi="Arial" w:cs="Arial"/>
          <w:iCs/>
          <w:color w:val="000000"/>
        </w:rPr>
      </w:pPr>
      <w:r w:rsidRPr="005D1555">
        <w:rPr>
          <w:rFonts w:ascii="Arial" w:eastAsia="Calibri" w:hAnsi="Arial" w:cs="Arial"/>
          <w:iCs/>
          <w:color w:val="000000"/>
        </w:rPr>
        <w:t>The prescriber information is classified as ‘National Unidentified’ after a period of six months from when the prescriber left the practice or if the prescriber was registered outside of England at the point the prescription was processed by the NHS BSA.  The reason for this decision is due to the fact that prescriptions are only valid for a period of six months and EPS prescribing applies to England only.</w:t>
      </w:r>
    </w:p>
    <w:p w14:paraId="1F2F1108" w14:textId="77777777" w:rsidR="00CB5072" w:rsidRPr="00CC7165" w:rsidRDefault="00CB5072" w:rsidP="00CB5072">
      <w:pPr>
        <w:rPr>
          <w:rFonts w:ascii="Arial" w:hAnsi="Arial" w:cs="Arial"/>
          <w:b/>
        </w:rPr>
      </w:pPr>
    </w:p>
    <w:p w14:paraId="3BB70CEE" w14:textId="77777777" w:rsidR="00160ED5" w:rsidRDefault="00160ED5" w:rsidP="00CB5072">
      <w:pPr>
        <w:pStyle w:val="ListParagraph"/>
        <w:ind w:left="1125"/>
        <w:rPr>
          <w:rFonts w:ascii="Arial" w:hAnsi="Arial" w:cs="Arial"/>
          <w:sz w:val="24"/>
          <w:szCs w:val="24"/>
        </w:rPr>
      </w:pPr>
    </w:p>
    <w:p w14:paraId="43034465" w14:textId="74F71E03" w:rsidR="00160ED5" w:rsidRPr="00160ED5" w:rsidRDefault="00160ED5" w:rsidP="00160ED5">
      <w:pPr>
        <w:pStyle w:val="ListParagraph"/>
        <w:numPr>
          <w:ilvl w:val="0"/>
          <w:numId w:val="2"/>
        </w:numPr>
        <w:rPr>
          <w:rFonts w:ascii="Arial" w:hAnsi="Arial" w:cs="Arial"/>
          <w:b/>
        </w:rPr>
      </w:pPr>
      <w:r>
        <w:rPr>
          <w:rFonts w:ascii="Arial" w:hAnsi="Arial" w:cs="Arial"/>
          <w:b/>
        </w:rPr>
        <w:t>National average discount percentage (NADP)</w:t>
      </w:r>
    </w:p>
    <w:p w14:paraId="77C6767F" w14:textId="77777777" w:rsidR="00160ED5" w:rsidRDefault="00160ED5" w:rsidP="00D55061">
      <w:pPr>
        <w:pStyle w:val="ListParagraph"/>
        <w:ind w:left="1125"/>
        <w:rPr>
          <w:rFonts w:ascii="Arial" w:hAnsi="Arial" w:cs="Arial"/>
          <w:sz w:val="24"/>
          <w:szCs w:val="24"/>
        </w:rPr>
      </w:pPr>
    </w:p>
    <w:p w14:paraId="0C33A7B4" w14:textId="7D24485C" w:rsidR="00D55061" w:rsidRPr="00D55061" w:rsidRDefault="00AD4C61" w:rsidP="00D55061">
      <w:pPr>
        <w:pStyle w:val="ListParagraph"/>
        <w:ind w:left="1125"/>
        <w:rPr>
          <w:rFonts w:ascii="Arial" w:hAnsi="Arial" w:cs="Arial"/>
          <w:sz w:val="24"/>
          <w:szCs w:val="24"/>
        </w:rPr>
      </w:pPr>
      <w:r>
        <w:rPr>
          <w:rFonts w:ascii="Arial" w:hAnsi="Arial" w:cs="Arial"/>
          <w:sz w:val="24"/>
          <w:szCs w:val="24"/>
        </w:rPr>
        <w:t xml:space="preserve">Data warehouse </w:t>
      </w:r>
      <w:r w:rsidR="00D55061" w:rsidRPr="00D55061">
        <w:rPr>
          <w:rFonts w:ascii="Arial" w:hAnsi="Arial" w:cs="Arial"/>
        </w:rPr>
        <w:t>use</w:t>
      </w:r>
      <w:r w:rsidR="00D55061">
        <w:rPr>
          <w:rFonts w:ascii="Arial" w:hAnsi="Arial" w:cs="Arial"/>
        </w:rPr>
        <w:t>s</w:t>
      </w:r>
      <w:r w:rsidR="00D55061" w:rsidRPr="00D55061">
        <w:rPr>
          <w:rFonts w:ascii="Arial" w:hAnsi="Arial" w:cs="Arial"/>
        </w:rPr>
        <w:t xml:space="preserve"> the same </w:t>
      </w:r>
      <w:proofErr w:type="gramStart"/>
      <w:r w:rsidR="00D55061" w:rsidRPr="00D55061">
        <w:rPr>
          <w:rFonts w:ascii="Arial" w:hAnsi="Arial" w:cs="Arial"/>
        </w:rPr>
        <w:t>months</w:t>
      </w:r>
      <w:proofErr w:type="gramEnd"/>
      <w:r w:rsidR="00D55061" w:rsidRPr="00D55061">
        <w:rPr>
          <w:rFonts w:ascii="Arial" w:hAnsi="Arial" w:cs="Arial"/>
        </w:rPr>
        <w:t xml:space="preserve"> dispensed prescriptions to calculate the NADP and apply that to the actual cost for that same month.</w:t>
      </w:r>
    </w:p>
    <w:p w14:paraId="591BA085" w14:textId="77777777" w:rsidR="004D1566" w:rsidRPr="008A4F37" w:rsidRDefault="004D1566" w:rsidP="008A4F37">
      <w:pPr>
        <w:tabs>
          <w:tab w:val="left" w:pos="7842"/>
        </w:tabs>
        <w:spacing w:line="320" w:lineRule="exact"/>
        <w:rPr>
          <w:rFonts w:ascii="Arial" w:hAnsi="Arial" w:cs="Arial"/>
        </w:rPr>
      </w:pPr>
    </w:p>
    <w:sectPr w:rsidR="004D1566" w:rsidRPr="008A4F37" w:rsidSect="00BD561F">
      <w:headerReference w:type="default" r:id="rId12"/>
      <w:footerReference w:type="default" r:id="rId13"/>
      <w:headerReference w:type="first" r:id="rId14"/>
      <w:footerReference w:type="first" r:id="rId15"/>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BA088" w14:textId="77777777" w:rsidR="000F731E" w:rsidRDefault="000F731E" w:rsidP="00D023EC">
      <w:r>
        <w:separator/>
      </w:r>
    </w:p>
  </w:endnote>
  <w:endnote w:type="continuationSeparator" w:id="0">
    <w:p w14:paraId="591BA089" w14:textId="77777777" w:rsidR="000F731E" w:rsidRDefault="000F731E"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2C14F" w14:textId="1DDEB4AA" w:rsidR="000F731E" w:rsidRDefault="000F731E">
    <w:pPr>
      <w:pStyle w:val="Footer"/>
    </w:pPr>
    <w:r>
      <w:t>V5 8/1/2018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E60A3" w14:textId="6508581B" w:rsidR="000F731E" w:rsidRDefault="00553352">
    <w:pPr>
      <w:pStyle w:val="Footer"/>
    </w:pPr>
    <w:r>
      <w:t>V1 18</w:t>
    </w:r>
    <w:r w:rsidR="000F731E">
      <w:t>/1</w:t>
    </w:r>
    <w:r>
      <w:t>2</w:t>
    </w:r>
    <w:r w:rsidR="000F731E">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BA086" w14:textId="77777777" w:rsidR="000F731E" w:rsidRDefault="000F731E" w:rsidP="00D023EC">
      <w:r>
        <w:separator/>
      </w:r>
    </w:p>
  </w:footnote>
  <w:footnote w:type="continuationSeparator" w:id="0">
    <w:p w14:paraId="591BA087" w14:textId="77777777" w:rsidR="000F731E" w:rsidRDefault="000F731E" w:rsidP="00D0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BA08A" w14:textId="77777777" w:rsidR="000F731E" w:rsidRDefault="000F731E" w:rsidP="0070180D">
    <w:pPr>
      <w:pStyle w:val="Header"/>
      <w:ind w:left="-964" w:right="-9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BA08B" w14:textId="77777777" w:rsidR="000F731E" w:rsidRDefault="000F731E">
    <w:pPr>
      <w:pStyle w:val="Header"/>
    </w:pPr>
    <w:r>
      <w:rPr>
        <w:noProof/>
        <w:lang w:eastAsia="en-GB"/>
      </w:rPr>
      <w:drawing>
        <wp:anchor distT="0" distB="0" distL="114300" distR="114300" simplePos="0" relativeHeight="251659264" behindDoc="1" locked="0" layoutInCell="1" allowOverlap="1" wp14:anchorId="591BA08C" wp14:editId="591BA08D">
          <wp:simplePos x="0" y="0"/>
          <wp:positionH relativeFrom="column">
            <wp:posOffset>-720090</wp:posOffset>
          </wp:positionH>
          <wp:positionV relativeFrom="paragraph">
            <wp:posOffset>-41275</wp:posOffset>
          </wp:positionV>
          <wp:extent cx="7560310" cy="1736725"/>
          <wp:effectExtent l="0" t="0" r="2540" b="0"/>
          <wp:wrapTight wrapText="bothSides">
            <wp:wrapPolygon edited="0">
              <wp:start x="0" y="0"/>
              <wp:lineTo x="0" y="21324"/>
              <wp:lineTo x="21553" y="21324"/>
              <wp:lineTo x="21553" y="0"/>
              <wp:lineTo x="0" y="0"/>
            </wp:wrapPolygon>
          </wp:wrapTight>
          <wp:docPr id="3" name="Picture 3" descr="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7 Communications\Publications - Nicky\Identity and Branding\01.New artwork - 08.2016\01.Swish artwork - July 2016\Swish artwork - Jpgs\Corporate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CE2"/>
    <w:multiLevelType w:val="hybridMultilevel"/>
    <w:tmpl w:val="C21C2E7C"/>
    <w:lvl w:ilvl="0" w:tplc="B802B488">
      <w:start w:val="1"/>
      <w:numFmt w:val="decimal"/>
      <w:lvlText w:val="%1."/>
      <w:lvlJc w:val="left"/>
      <w:pPr>
        <w:ind w:left="927" w:hanging="360"/>
      </w:pPr>
      <w:rPr>
        <w:rFonts w:ascii="Calibri" w:eastAsiaTheme="minorHAnsi" w:hAnsi="Calibri" w:cs="Calibr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48B63E60"/>
    <w:multiLevelType w:val="hybridMultilevel"/>
    <w:tmpl w:val="584E173A"/>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
    <w:nsid w:val="6F625E24"/>
    <w:multiLevelType w:val="hybridMultilevel"/>
    <w:tmpl w:val="584E173A"/>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12"/>
    <w:rsid w:val="00080904"/>
    <w:rsid w:val="000F731E"/>
    <w:rsid w:val="00136D79"/>
    <w:rsid w:val="00160ED5"/>
    <w:rsid w:val="001F2FBF"/>
    <w:rsid w:val="00232DB0"/>
    <w:rsid w:val="0028475E"/>
    <w:rsid w:val="002B5692"/>
    <w:rsid w:val="00350100"/>
    <w:rsid w:val="00372ADC"/>
    <w:rsid w:val="00373977"/>
    <w:rsid w:val="00386F12"/>
    <w:rsid w:val="00391EE2"/>
    <w:rsid w:val="004074DA"/>
    <w:rsid w:val="00474A68"/>
    <w:rsid w:val="004D1566"/>
    <w:rsid w:val="004F7882"/>
    <w:rsid w:val="00527F40"/>
    <w:rsid w:val="005300CA"/>
    <w:rsid w:val="00545502"/>
    <w:rsid w:val="0054755D"/>
    <w:rsid w:val="00553352"/>
    <w:rsid w:val="005939AB"/>
    <w:rsid w:val="005D1138"/>
    <w:rsid w:val="005D1555"/>
    <w:rsid w:val="00613C34"/>
    <w:rsid w:val="0063459D"/>
    <w:rsid w:val="0070180D"/>
    <w:rsid w:val="007A2E5D"/>
    <w:rsid w:val="00853CE4"/>
    <w:rsid w:val="00887EFD"/>
    <w:rsid w:val="008A4F37"/>
    <w:rsid w:val="008A6CBF"/>
    <w:rsid w:val="008D30C5"/>
    <w:rsid w:val="00901BBA"/>
    <w:rsid w:val="00933DE2"/>
    <w:rsid w:val="009A4104"/>
    <w:rsid w:val="009F1AC1"/>
    <w:rsid w:val="00A42E0E"/>
    <w:rsid w:val="00AA3310"/>
    <w:rsid w:val="00AD4C61"/>
    <w:rsid w:val="00B67C44"/>
    <w:rsid w:val="00BD561F"/>
    <w:rsid w:val="00C46460"/>
    <w:rsid w:val="00C65736"/>
    <w:rsid w:val="00CB5072"/>
    <w:rsid w:val="00CC3046"/>
    <w:rsid w:val="00D023EC"/>
    <w:rsid w:val="00D07F7B"/>
    <w:rsid w:val="00D55061"/>
    <w:rsid w:val="00DA26F3"/>
    <w:rsid w:val="00DA2BBD"/>
    <w:rsid w:val="00DF0559"/>
    <w:rsid w:val="00E602DA"/>
    <w:rsid w:val="00E967CC"/>
    <w:rsid w:val="00F65DFB"/>
    <w:rsid w:val="00F91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591B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 w:type="paragraph" w:styleId="ListParagraph">
    <w:name w:val="List Paragraph"/>
    <w:basedOn w:val="Normal"/>
    <w:uiPriority w:val="34"/>
    <w:qFormat/>
    <w:rsid w:val="00CB5072"/>
    <w:pPr>
      <w:ind w:left="720"/>
      <w:contextualSpacing/>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 w:type="paragraph" w:styleId="ListParagraph">
    <w:name w:val="List Paragraph"/>
    <w:basedOn w:val="Normal"/>
    <w:uiPriority w:val="34"/>
    <w:qFormat/>
    <w:rsid w:val="00CB5072"/>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53544">
      <w:bodyDiv w:val="1"/>
      <w:marLeft w:val="0"/>
      <w:marRight w:val="0"/>
      <w:marTop w:val="0"/>
      <w:marBottom w:val="0"/>
      <w:divBdr>
        <w:top w:val="none" w:sz="0" w:space="0" w:color="auto"/>
        <w:left w:val="none" w:sz="0" w:space="0" w:color="auto"/>
        <w:bottom w:val="none" w:sz="0" w:space="0" w:color="auto"/>
        <w:right w:val="none" w:sz="0" w:space="0" w:color="auto"/>
      </w:divBdr>
    </w:div>
    <w:div w:id="742606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1e84d5d7b116b5455755ba0e8b82187c">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8a4fea7f41b2c3f6714869474ef12123"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2017-09-30T23:00:00+00:00</PublishingExpirationDate>
    <_RetentionPeriod xmlns="a796cea8-fdf0-4c8c-8ef9-88ab01145e5c">7 Years</_RetentionPeriod>
    <PublishingStartDate xmlns="http://schemas.microsoft.com/sharepoint/v3">2016-10-13T23:00:00+00:00</PublishingStartDate>
    <_StartDateTime xmlns="a796cea8-fdf0-4c8c-8ef9-88ab01145e5c">2016-10-13T23:00:00+00:00</_StartDateTime>
    <_EndDateTime xmlns="a796cea8-fdf0-4c8c-8ef9-88ab01145e5c">2017-09-30T23:00:00+00:00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Nicola Ratcliffe</DisplayName>
        <AccountId>224</AccountId>
        <AccountType/>
      </UserInfo>
    </_PrimaryOwner>
    <_SecondaryOwner xmlns="a796cea8-fdf0-4c8c-8ef9-88ab01145e5c">
      <UserInfo>
        <DisplayName>Ian Tracey</DisplayName>
        <AccountId>3855</AccountId>
        <AccountType/>
      </UserInfo>
    </_Secondary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453E1-A057-4058-A17C-967E6E0E3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A9111-9767-469E-A2F4-E4D3B866D966}">
  <ds:schemaRefs>
    <ds:schemaRef ds:uri="http://schemas.microsoft.com/sharepoint/v3/contenttype/forms"/>
  </ds:schemaRefs>
</ds:datastoreItem>
</file>

<file path=customXml/itemProps3.xml><?xml version="1.0" encoding="utf-8"?>
<ds:datastoreItem xmlns:ds="http://schemas.openxmlformats.org/officeDocument/2006/customXml" ds:itemID="{CCFA9D77-46C5-4372-B43E-761451F515CB}">
  <ds:schemaRefs>
    <ds:schemaRef ds:uri="http://purl.org/dc/elements/1.1/"/>
    <ds:schemaRef ds:uri="a796cea8-fdf0-4c8c-8ef9-88ab01145e5c"/>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b23f8f2-6f06-4ec7-b253-39f9dd04490a"/>
    <ds:schemaRef ds:uri="http://schemas.microsoft.com/sharepoint/v3"/>
  </ds:schemaRefs>
</ds:datastoreItem>
</file>

<file path=customXml/itemProps4.xml><?xml version="1.0" encoding="utf-8"?>
<ds:datastoreItem xmlns:ds="http://schemas.openxmlformats.org/officeDocument/2006/customXml" ds:itemID="{1DD074F8-8DF8-43ED-86FF-C20BBC90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511</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NHSBSA Corporate Factsheet (V2) 10/2016</vt:lpstr>
    </vt:vector>
  </TitlesOfParts>
  <Company>CDS</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Corporate Factsheet (V2) 10/2016</dc:title>
  <dc:creator>Margaret Jones</dc:creator>
  <cp:keywords>Corporate, factsheet</cp:keywords>
  <cp:lastModifiedBy>Ann Adamson</cp:lastModifiedBy>
  <cp:revision>9</cp:revision>
  <cp:lastPrinted>2013-06-25T15:38:00Z</cp:lastPrinted>
  <dcterms:created xsi:type="dcterms:W3CDTF">2018-11-26T13:55:00Z</dcterms:created>
  <dcterms:modified xsi:type="dcterms:W3CDTF">2018-12-18T13:42:00Z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