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20" w:rsidRPr="002F0020" w:rsidRDefault="002F0020" w:rsidP="002F0020">
      <w:pPr>
        <w:numPr>
          <w:ilvl w:val="0"/>
          <w:numId w:val="6"/>
        </w:numPr>
        <w:spacing w:before="100" w:beforeAutospacing="1" w:after="100" w:afterAutospacing="1" w:line="240" w:lineRule="auto"/>
        <w:rPr>
          <w:rFonts w:ascii="Arial" w:eastAsia="Times New Roman" w:hAnsi="Arial" w:cs="Arial"/>
          <w:vanish/>
          <w:color w:val="555555"/>
          <w:sz w:val="24"/>
          <w:szCs w:val="24"/>
          <w:lang w:val="en" w:eastAsia="en-GB"/>
        </w:rPr>
      </w:pPr>
      <w:r w:rsidRPr="002F0020">
        <w:rPr>
          <w:rFonts w:ascii="Arial" w:eastAsia="Times New Roman" w:hAnsi="Arial" w:cs="Arial"/>
          <w:vanish/>
          <w:color w:val="555555"/>
          <w:sz w:val="24"/>
          <w:szCs w:val="24"/>
          <w:lang w:val="en" w:eastAsia="en-GB"/>
        </w:rPr>
        <w:fldChar w:fldCharType="begin"/>
      </w:r>
      <w:r w:rsidRPr="002F0020">
        <w:rPr>
          <w:rFonts w:ascii="Arial" w:eastAsia="Times New Roman" w:hAnsi="Arial" w:cs="Arial"/>
          <w:vanish/>
          <w:color w:val="555555"/>
          <w:sz w:val="24"/>
          <w:szCs w:val="24"/>
          <w:lang w:val="en" w:eastAsia="en-GB"/>
        </w:rPr>
        <w:instrText xml:space="preserve"> HYPERLINK "https://cms.nhsbsa.nhs.uk/node/1967/edit?destination=/node/1967" </w:instrText>
      </w:r>
      <w:r w:rsidRPr="002F0020">
        <w:rPr>
          <w:rFonts w:ascii="Arial" w:eastAsia="Times New Roman" w:hAnsi="Arial" w:cs="Arial"/>
          <w:vanish/>
          <w:color w:val="555555"/>
          <w:sz w:val="24"/>
          <w:szCs w:val="24"/>
          <w:lang w:val="en" w:eastAsia="en-GB"/>
        </w:rPr>
        <w:fldChar w:fldCharType="separate"/>
      </w:r>
      <w:r w:rsidRPr="002F0020">
        <w:rPr>
          <w:rFonts w:ascii="Times New Roman" w:eastAsia="Times New Roman" w:hAnsi="Times New Roman" w:cs="Times New Roman"/>
          <w:vanish/>
          <w:color w:val="555555"/>
          <w:sz w:val="24"/>
          <w:szCs w:val="24"/>
          <w:u w:val="single"/>
          <w:lang w:val="en" w:eastAsia="en-GB"/>
        </w:rPr>
        <w:t>Edit</w:t>
      </w:r>
      <w:r w:rsidRPr="002F0020">
        <w:rPr>
          <w:rFonts w:ascii="Arial" w:eastAsia="Times New Roman" w:hAnsi="Arial" w:cs="Arial"/>
          <w:vanish/>
          <w:color w:val="555555"/>
          <w:sz w:val="24"/>
          <w:szCs w:val="24"/>
          <w:lang w:val="en" w:eastAsia="en-GB"/>
        </w:rPr>
        <w:fldChar w:fldCharType="end"/>
      </w:r>
    </w:p>
    <w:p w:rsidR="002F0020" w:rsidRPr="002F0020" w:rsidRDefault="002F0020" w:rsidP="002F0020">
      <w:pPr>
        <w:spacing w:before="100" w:beforeAutospacing="1" w:after="100" w:afterAutospacing="1" w:line="240" w:lineRule="auto"/>
        <w:rPr>
          <w:rFonts w:ascii="Arial" w:eastAsia="Times New Roman" w:hAnsi="Arial" w:cs="Arial"/>
          <w:color w:val="555555"/>
          <w:lang w:val="en" w:eastAsia="en-GB"/>
        </w:rPr>
      </w:pPr>
      <w:r w:rsidRPr="002F0020">
        <w:rPr>
          <w:rFonts w:ascii="Arial" w:eastAsia="Times New Roman" w:hAnsi="Arial" w:cs="Arial"/>
          <w:color w:val="555555"/>
          <w:lang w:val="en" w:eastAsia="en-GB"/>
        </w:rPr>
        <w:t>Financial forecasting helps Commissioners and Providers with financial planning.</w:t>
      </w:r>
    </w:p>
    <w:p w:rsidR="002F0020" w:rsidRPr="002F0020" w:rsidRDefault="002F0020" w:rsidP="002F0020">
      <w:pPr>
        <w:spacing w:before="100" w:beforeAutospacing="1" w:after="100" w:afterAutospacing="1" w:line="240" w:lineRule="auto"/>
        <w:rPr>
          <w:rFonts w:ascii="Arial" w:eastAsia="Times New Roman" w:hAnsi="Arial" w:cs="Arial"/>
          <w:color w:val="555555"/>
          <w:lang w:val="en" w:eastAsia="en-GB"/>
        </w:rPr>
      </w:pPr>
      <w:r w:rsidRPr="002F0020">
        <w:rPr>
          <w:rFonts w:ascii="Arial" w:eastAsia="Times New Roman" w:hAnsi="Arial" w:cs="Arial"/>
          <w:color w:val="555555"/>
          <w:lang w:val="en" w:eastAsia="en-GB"/>
        </w:rPr>
        <w:t xml:space="preserve">The forecast out-turn is a forecast of </w:t>
      </w:r>
      <w:proofErr w:type="gramStart"/>
      <w:r w:rsidRPr="002F0020">
        <w:rPr>
          <w:rFonts w:ascii="Arial" w:eastAsia="Times New Roman" w:hAnsi="Arial" w:cs="Arial"/>
          <w:color w:val="555555"/>
          <w:lang w:val="en" w:eastAsia="en-GB"/>
        </w:rPr>
        <w:t>the spend</w:t>
      </w:r>
      <w:proofErr w:type="gramEnd"/>
      <w:r w:rsidRPr="002F0020">
        <w:rPr>
          <w:rFonts w:ascii="Arial" w:eastAsia="Times New Roman" w:hAnsi="Arial" w:cs="Arial"/>
          <w:color w:val="555555"/>
          <w:lang w:val="en" w:eastAsia="en-GB"/>
        </w:rPr>
        <w:t xml:space="preserve"> for each practice for the current financial year, calculated using the expected profile of expenditure for England.</w:t>
      </w:r>
    </w:p>
    <w:p w:rsidR="002F0020" w:rsidRPr="002F0020" w:rsidRDefault="002F0020" w:rsidP="002F0020">
      <w:pPr>
        <w:spacing w:after="0" w:line="240" w:lineRule="auto"/>
        <w:outlineLvl w:val="2"/>
        <w:rPr>
          <w:rFonts w:ascii="Arial" w:eastAsia="Times New Roman" w:hAnsi="Arial" w:cs="Arial"/>
          <w:color w:val="555555"/>
          <w:lang w:val="en" w:eastAsia="en-GB"/>
        </w:rPr>
      </w:pPr>
      <w:r w:rsidRPr="002F0020">
        <w:rPr>
          <w:rFonts w:ascii="Arial" w:eastAsia="Times New Roman" w:hAnsi="Arial" w:cs="Arial"/>
          <w:color w:val="555555"/>
          <w:lang w:val="en" w:eastAsia="en-GB"/>
        </w:rPr>
        <w:t>Calculating the forecast out-turn </w:t>
      </w:r>
    </w:p>
    <w:p w:rsidR="002F0020" w:rsidRPr="002F0020" w:rsidRDefault="002F0020" w:rsidP="002F0020">
      <w:pPr>
        <w:spacing w:before="100" w:beforeAutospacing="1" w:after="100" w:afterAutospacing="1" w:line="240" w:lineRule="auto"/>
        <w:outlineLvl w:val="2"/>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Calculation</w:t>
      </w:r>
    </w:p>
    <w:p w:rsidR="002F0020" w:rsidRPr="002F0020" w:rsidRDefault="002F0020" w:rsidP="002F0020">
      <w:p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The forecast out-turn (FO) calculation assumes that each month's expenditure for a practice is in line with the national trend for proportionate spend. This means it's assumed that a practice's cumulative spend to date is the percentage of total spend defined by the national trend. The percentages used are updated each year to reflect the latest trend information.</w:t>
      </w:r>
    </w:p>
    <w:p w:rsidR="002F0020" w:rsidRPr="002F0020" w:rsidRDefault="002F0020" w:rsidP="002F0020">
      <w:p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The FO formula for an existing practice is:</w:t>
      </w:r>
    </w:p>
    <w:p w:rsidR="002F0020" w:rsidRPr="002F0020" w:rsidRDefault="002F0020" w:rsidP="002F0020">
      <w:p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(CUMULATIVE ACTUAL COST X 100) / CUMULATIVE PROPORTIONATE SPEND FIGURE</w:t>
      </w:r>
    </w:p>
    <w:p w:rsidR="002F0020" w:rsidRPr="002F0020" w:rsidRDefault="002F0020" w:rsidP="002F0020">
      <w:p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The FO will not be shown for the first two months of the financial year (relating to April and May dispensing) due to the volatility of forecasting over the beginning of the year. The first month that this will be shown, for each financial year, will be for June dispensing.</w:t>
      </w:r>
    </w:p>
    <w:p w:rsidR="002F0020" w:rsidRPr="002F0020" w:rsidRDefault="002F0020" w:rsidP="002F0020">
      <w:p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The amended profile will be used to calculate forecast out-turns for 2019 to 2020 prescriptions from the August 2019 PMD report onwards. The profile:</w:t>
      </w:r>
    </w:p>
    <w:p w:rsidR="002F0020" w:rsidRPr="002F0020" w:rsidRDefault="002F0020" w:rsidP="002F0020">
      <w:pPr>
        <w:numPr>
          <w:ilvl w:val="0"/>
          <w:numId w:val="7"/>
        </w:num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excludes drugs costs met centrally</w:t>
      </w:r>
    </w:p>
    <w:p w:rsidR="002F0020" w:rsidRPr="002F0020" w:rsidRDefault="002F0020" w:rsidP="002F0020">
      <w:pPr>
        <w:numPr>
          <w:ilvl w:val="0"/>
          <w:numId w:val="7"/>
        </w:num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includes practice, out of hours, and community nurse prescribing</w:t>
      </w:r>
    </w:p>
    <w:p w:rsidR="002F0020" w:rsidRPr="002F0020" w:rsidRDefault="002F0020" w:rsidP="002F0020">
      <w:pPr>
        <w:numPr>
          <w:ilvl w:val="0"/>
          <w:numId w:val="7"/>
        </w:num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is subject to change</w:t>
      </w:r>
    </w:p>
    <w:p w:rsidR="002F0020" w:rsidRPr="002F0020" w:rsidRDefault="002F0020" w:rsidP="002F0020">
      <w:p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The method used to calculate the forecast of primary care prescribing expenditure:</w:t>
      </w:r>
    </w:p>
    <w:p w:rsidR="002F0020" w:rsidRPr="002F0020" w:rsidRDefault="002F0020" w:rsidP="002F0020">
      <w:pPr>
        <w:numPr>
          <w:ilvl w:val="0"/>
          <w:numId w:val="8"/>
        </w:num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considers monthly expenditure data from the last five years</w:t>
      </w:r>
    </w:p>
    <w:p w:rsidR="002F0020" w:rsidRPr="002F0020" w:rsidRDefault="002F0020" w:rsidP="002F0020">
      <w:pPr>
        <w:numPr>
          <w:ilvl w:val="0"/>
          <w:numId w:val="8"/>
        </w:num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removes the effect of policies (reductions due to PPRS and Category M) from last year's expenditure</w:t>
      </w:r>
    </w:p>
    <w:p w:rsidR="002F0020" w:rsidRPr="002F0020" w:rsidRDefault="002F0020" w:rsidP="002F0020">
      <w:pPr>
        <w:numPr>
          <w:ilvl w:val="0"/>
          <w:numId w:val="8"/>
        </w:num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looks at the effect of the number of dispensing days, the position of the month in the year and the year of expenditure</w:t>
      </w:r>
    </w:p>
    <w:p w:rsidR="002F0020" w:rsidRPr="002F0020" w:rsidRDefault="002F0020" w:rsidP="002F0020">
      <w:p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This is collated to predict the monthly expenditure for this year.</w:t>
      </w:r>
    </w:p>
    <w:p w:rsidR="002F0020" w:rsidRPr="002F0020" w:rsidRDefault="002F0020" w:rsidP="002F0020">
      <w:p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The percentage is then applied to data from the monthly Prescribing Monitoring Document.</w:t>
      </w:r>
    </w:p>
    <w:p w:rsidR="002F0020" w:rsidRPr="002F0020" w:rsidRDefault="002F0020" w:rsidP="002F0020">
      <w:pPr>
        <w:spacing w:before="100" w:beforeAutospacing="1" w:after="100" w:afterAutospacing="1" w:line="240" w:lineRule="auto"/>
        <w:outlineLvl w:val="2"/>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Revision to the in-year forecast of primary care prescribing expenditure</w:t>
      </w:r>
    </w:p>
    <w:p w:rsidR="002F0020" w:rsidRPr="002F0020" w:rsidRDefault="002F0020" w:rsidP="002F0020">
      <w:p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The profile for 2019 to 2020 is subject to change and is based on the best information available at the time. The profiles will be revised accordingly as further information becomes available. </w:t>
      </w:r>
    </w:p>
    <w:p w:rsidR="002F0020" w:rsidRPr="002F0020" w:rsidRDefault="002F0020" w:rsidP="002F0020">
      <w:pPr>
        <w:numPr>
          <w:ilvl w:val="0"/>
          <w:numId w:val="9"/>
        </w:num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The revised profile includes Category M adjustments for 2019 to 2020.</w:t>
      </w:r>
    </w:p>
    <w:p w:rsidR="002F0020" w:rsidRPr="002F0020" w:rsidRDefault="002F0020" w:rsidP="002F0020">
      <w:pPr>
        <w:numPr>
          <w:ilvl w:val="0"/>
          <w:numId w:val="9"/>
        </w:num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This year’s forecast is particularly affected by the August 2019 Cat M change. As the change is expected to increase spend in the second half of the year, the forecast produces a higher figure than the year to date calculation.</w:t>
      </w:r>
    </w:p>
    <w:p w:rsidR="002F0020" w:rsidRPr="002F0020" w:rsidRDefault="002F0020" w:rsidP="002F0020">
      <w:pPr>
        <w:numPr>
          <w:ilvl w:val="0"/>
          <w:numId w:val="9"/>
        </w:numPr>
        <w:spacing w:before="100" w:beforeAutospacing="1" w:after="100" w:afterAutospacing="1" w:line="240" w:lineRule="auto"/>
        <w:rPr>
          <w:rFonts w:ascii="Arial" w:eastAsia="Times New Roman" w:hAnsi="Arial" w:cs="Arial"/>
          <w:vanish/>
          <w:color w:val="555555"/>
          <w:lang w:val="en" w:eastAsia="en-GB"/>
        </w:rPr>
      </w:pPr>
      <w:r w:rsidRPr="002F0020">
        <w:rPr>
          <w:rFonts w:ascii="Arial" w:eastAsia="Times New Roman" w:hAnsi="Arial" w:cs="Arial"/>
          <w:vanish/>
          <w:color w:val="555555"/>
          <w:lang w:val="en" w:eastAsia="en-GB"/>
        </w:rPr>
        <w:t>The Department of Health and Social Care (DHSC) receive a number of queries about our data that we're unable to answer (for example the treatment NCSO cost pressures). These queries should be directed to those responsible for the data collection or the relevant CCG policy contact in the NHS.</w:t>
      </w:r>
    </w:p>
    <w:p w:rsidR="002F0020" w:rsidRPr="002F0020" w:rsidRDefault="002F0020" w:rsidP="002F0020">
      <w:pPr>
        <w:spacing w:after="0" w:line="240" w:lineRule="auto"/>
        <w:outlineLvl w:val="2"/>
        <w:rPr>
          <w:rFonts w:ascii="Arial" w:eastAsia="Times New Roman" w:hAnsi="Arial" w:cs="Arial"/>
          <w:color w:val="555555"/>
          <w:lang w:val="en" w:eastAsia="en-GB"/>
        </w:rPr>
      </w:pPr>
      <w:r w:rsidRPr="002F0020">
        <w:rPr>
          <w:rFonts w:ascii="Arial" w:eastAsia="Times New Roman" w:hAnsi="Arial" w:cs="Arial"/>
          <w:color w:val="555555"/>
          <w:lang w:val="en" w:eastAsia="en-GB"/>
        </w:rPr>
        <w:t>Forecast out-turn 2019 to 2020 - Updated</w:t>
      </w:r>
    </w:p>
    <w:p w:rsidR="002F0020" w:rsidRPr="002F0020" w:rsidRDefault="002F0020" w:rsidP="002F0020">
      <w:pPr>
        <w:spacing w:before="100" w:beforeAutospacing="1" w:after="100" w:afterAutospacing="1" w:line="240" w:lineRule="auto"/>
        <w:rPr>
          <w:rFonts w:ascii="Arial" w:eastAsia="Times New Roman" w:hAnsi="Arial" w:cs="Arial"/>
          <w:color w:val="555555"/>
          <w:lang w:val="en" w:eastAsia="en-GB"/>
        </w:rPr>
      </w:pPr>
      <w:r w:rsidRPr="002F0020">
        <w:rPr>
          <w:rFonts w:ascii="Arial" w:eastAsia="Times New Roman" w:hAnsi="Arial" w:cs="Arial"/>
          <w:color w:val="555555"/>
          <w:lang w:val="en" w:eastAsia="en-GB"/>
        </w:rPr>
        <w:t>Reviewed and updated 14 May 2020</w:t>
      </w:r>
    </w:p>
    <w:p w:rsidR="002F0020" w:rsidRPr="002F0020" w:rsidRDefault="002F0020" w:rsidP="002F0020">
      <w:pPr>
        <w:spacing w:before="100" w:beforeAutospacing="1" w:after="100" w:afterAutospacing="1" w:line="240" w:lineRule="auto"/>
        <w:rPr>
          <w:rFonts w:ascii="Arial" w:eastAsia="Times New Roman" w:hAnsi="Arial" w:cs="Arial"/>
          <w:color w:val="555555"/>
          <w:lang w:val="en" w:eastAsia="en-GB"/>
        </w:rPr>
      </w:pPr>
      <w:r w:rsidRPr="002F0020">
        <w:rPr>
          <w:rFonts w:ascii="Arial" w:eastAsia="Times New Roman" w:hAnsi="Arial" w:cs="Arial"/>
          <w:color w:val="555555"/>
          <w:lang w:val="en" w:eastAsia="en-GB"/>
        </w:rPr>
        <w:t xml:space="preserve">This update will not include any effects Coronavirus will have on CCG </w:t>
      </w:r>
      <w:proofErr w:type="gramStart"/>
      <w:r w:rsidRPr="002F0020">
        <w:rPr>
          <w:rFonts w:ascii="Arial" w:eastAsia="Times New Roman" w:hAnsi="Arial" w:cs="Arial"/>
          <w:color w:val="555555"/>
          <w:lang w:val="en" w:eastAsia="en-GB"/>
        </w:rPr>
        <w:t>spend</w:t>
      </w:r>
      <w:proofErr w:type="gramEnd"/>
      <w:r w:rsidRPr="002F0020">
        <w:rPr>
          <w:rFonts w:ascii="Arial" w:eastAsia="Times New Roman" w:hAnsi="Arial" w:cs="Arial"/>
          <w:color w:val="555555"/>
          <w:lang w:val="en" w:eastAsia="en-GB"/>
        </w:rPr>
        <w:t xml:space="preserve"> in March.</w:t>
      </w:r>
    </w:p>
    <w:p w:rsidR="002F0020" w:rsidRPr="002F0020" w:rsidRDefault="002F0020" w:rsidP="002F0020">
      <w:pPr>
        <w:spacing w:before="100" w:beforeAutospacing="1" w:after="100" w:afterAutospacing="1" w:line="240" w:lineRule="auto"/>
        <w:rPr>
          <w:rFonts w:ascii="Arial" w:eastAsia="Times New Roman" w:hAnsi="Arial" w:cs="Arial"/>
          <w:color w:val="555555"/>
          <w:lang w:val="en" w:eastAsia="en-GB"/>
        </w:rPr>
      </w:pPr>
      <w:r w:rsidRPr="002F0020">
        <w:rPr>
          <w:rFonts w:ascii="Arial" w:eastAsia="Times New Roman" w:hAnsi="Arial" w:cs="Arial"/>
          <w:color w:val="555555"/>
          <w:lang w:val="en" w:eastAsia="en-GB"/>
        </w:rPr>
        <w:t xml:space="preserve">NHSBSA have not been able to update our systems with the new profile due to March data being made available </w:t>
      </w:r>
      <w:proofErr w:type="spellStart"/>
      <w:r w:rsidRPr="002F0020">
        <w:rPr>
          <w:rFonts w:ascii="Arial" w:eastAsia="Times New Roman" w:hAnsi="Arial" w:cs="Arial"/>
          <w:color w:val="555555"/>
          <w:lang w:val="en" w:eastAsia="en-GB"/>
        </w:rPr>
        <w:t>mid May</w:t>
      </w:r>
      <w:proofErr w:type="spellEnd"/>
      <w:r w:rsidRPr="002F0020">
        <w:rPr>
          <w:rFonts w:ascii="Arial" w:eastAsia="Times New Roman" w:hAnsi="Arial" w:cs="Arial"/>
          <w:color w:val="555555"/>
          <w:lang w:val="en" w:eastAsia="en-GB"/>
        </w:rPr>
        <w:t>.</w:t>
      </w:r>
    </w:p>
    <w:p w:rsidR="002F0020" w:rsidRPr="002F0020" w:rsidRDefault="002F0020" w:rsidP="002F0020">
      <w:pPr>
        <w:spacing w:before="100" w:beforeAutospacing="1" w:after="100" w:afterAutospacing="1" w:line="240" w:lineRule="auto"/>
        <w:rPr>
          <w:rFonts w:ascii="Arial" w:eastAsia="Times New Roman" w:hAnsi="Arial" w:cs="Arial"/>
          <w:color w:val="555555"/>
          <w:lang w:val="en" w:eastAsia="en-GB"/>
        </w:rPr>
      </w:pPr>
      <w:r w:rsidRPr="002F0020">
        <w:rPr>
          <w:rFonts w:ascii="Arial" w:eastAsia="Times New Roman" w:hAnsi="Arial" w:cs="Arial"/>
          <w:color w:val="555555"/>
          <w:lang w:val="en" w:eastAsia="en-GB"/>
        </w:rPr>
        <w:t xml:space="preserve">Forecast out-turn 2020 to 2021 will be made available with reports released in August 2020 relating to June </w:t>
      </w:r>
      <w:bookmarkStart w:id="0" w:name="_GoBack"/>
      <w:bookmarkEnd w:id="0"/>
      <w:r w:rsidRPr="002F0020">
        <w:rPr>
          <w:rFonts w:ascii="Arial" w:eastAsia="Times New Roman" w:hAnsi="Arial" w:cs="Arial"/>
          <w:color w:val="555555"/>
          <w:lang w:val="en" w:eastAsia="en-GB"/>
        </w:rPr>
        <w:t>2020 prescribing</w:t>
      </w:r>
    </w:p>
    <w:tbl>
      <w:tblPr>
        <w:tblW w:w="5000" w:type="pct"/>
        <w:tblCellSpacing w:w="15" w:type="dxa"/>
        <w:tblBorders>
          <w:left w:val="single" w:sz="6" w:space="0" w:color="E2E2E2"/>
          <w:bottom w:val="single" w:sz="6" w:space="0" w:color="E2E2E2"/>
        </w:tblBorders>
        <w:tblCellMar>
          <w:top w:w="15" w:type="dxa"/>
          <w:left w:w="15" w:type="dxa"/>
          <w:bottom w:w="15" w:type="dxa"/>
          <w:right w:w="15" w:type="dxa"/>
        </w:tblCellMar>
        <w:tblLook w:val="04A0" w:firstRow="1" w:lastRow="0" w:firstColumn="1" w:lastColumn="0" w:noHBand="0" w:noVBand="1"/>
      </w:tblPr>
      <w:tblGrid>
        <w:gridCol w:w="1709"/>
        <w:gridCol w:w="3309"/>
        <w:gridCol w:w="4248"/>
      </w:tblGrid>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b/>
                <w:bCs/>
                <w:color w:val="555555"/>
                <w:lang w:eastAsia="en-GB"/>
              </w:rPr>
              <w:t>Month</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b/>
                <w:bCs/>
                <w:color w:val="555555"/>
                <w:lang w:eastAsia="en-GB"/>
              </w:rPr>
              <w:t>Practice Prescribing Monthly Profile</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b/>
                <w:bCs/>
                <w:color w:val="555555"/>
                <w:lang w:eastAsia="en-GB"/>
              </w:rPr>
              <w:t>Practice Prescribing Cumulative Monthly Profile</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April 2019</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7.74%</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7.74%</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May 2019</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8.34%</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16.08%</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June 2019</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7.83%</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23.91%</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July 2019</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8.14%</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32.05%</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August 2019</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8.63%</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40.68%</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September 2019</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8.35%</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49.03%</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October 2019</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9.06%</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58.09%</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November 2019</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8.43%</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66.52%</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December 2019</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8.47%</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74.99%</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January 2020</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8.57%</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83.56%</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February 2020</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7.97%</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91.53%</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color w:val="555555"/>
                <w:lang w:eastAsia="en-GB"/>
              </w:rPr>
              <w:t>March 2020</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8.47%</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100.00%</w:t>
            </w:r>
          </w:p>
        </w:tc>
      </w:tr>
      <w:tr w:rsidR="002F0020" w:rsidRPr="002F0020" w:rsidTr="002F0020">
        <w:trPr>
          <w:tblCellSpacing w:w="15" w:type="dxa"/>
        </w:trPr>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b/>
                <w:bCs/>
                <w:color w:val="555555"/>
                <w:lang w:eastAsia="en-GB"/>
              </w:rPr>
              <w:t>Total</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before="100" w:beforeAutospacing="1" w:after="100" w:afterAutospacing="1" w:line="240" w:lineRule="auto"/>
              <w:rPr>
                <w:rFonts w:ascii="Arial" w:eastAsia="Times New Roman" w:hAnsi="Arial" w:cs="Arial"/>
                <w:color w:val="555555"/>
                <w:lang w:eastAsia="en-GB"/>
              </w:rPr>
            </w:pPr>
            <w:r w:rsidRPr="002F0020">
              <w:rPr>
                <w:rFonts w:ascii="Arial" w:eastAsia="Times New Roman" w:hAnsi="Arial" w:cs="Arial"/>
                <w:b/>
                <w:bCs/>
                <w:color w:val="555555"/>
                <w:lang w:eastAsia="en-GB"/>
              </w:rPr>
              <w:t>100.00%</w:t>
            </w:r>
          </w:p>
        </w:tc>
        <w:tc>
          <w:tcPr>
            <w:tcW w:w="0" w:type="auto"/>
            <w:tcBorders>
              <w:top w:val="single" w:sz="6" w:space="0" w:color="E2E2E2"/>
              <w:right w:val="single" w:sz="6" w:space="0" w:color="E2E2E2"/>
            </w:tcBorders>
            <w:shd w:val="clear" w:color="auto" w:fill="FFFFFF"/>
            <w:tcMar>
              <w:top w:w="75" w:type="dxa"/>
              <w:left w:w="75" w:type="dxa"/>
              <w:bottom w:w="75" w:type="dxa"/>
              <w:right w:w="75" w:type="dxa"/>
            </w:tcMar>
            <w:vAlign w:val="center"/>
            <w:hideMark/>
          </w:tcPr>
          <w:p w:rsidR="002F0020" w:rsidRPr="002F0020" w:rsidRDefault="002F0020" w:rsidP="002F0020">
            <w:pPr>
              <w:spacing w:after="0" w:line="240" w:lineRule="auto"/>
              <w:rPr>
                <w:rFonts w:ascii="Arial" w:eastAsia="Times New Roman" w:hAnsi="Arial" w:cs="Arial"/>
                <w:color w:val="555555"/>
                <w:lang w:eastAsia="en-GB"/>
              </w:rPr>
            </w:pPr>
            <w:r w:rsidRPr="002F0020">
              <w:rPr>
                <w:rFonts w:ascii="Arial" w:eastAsia="Times New Roman" w:hAnsi="Arial" w:cs="Arial"/>
                <w:color w:val="555555"/>
                <w:lang w:eastAsia="en-GB"/>
              </w:rPr>
              <w:t> </w:t>
            </w:r>
          </w:p>
        </w:tc>
      </w:tr>
    </w:tbl>
    <w:p w:rsidR="00DC1A7A" w:rsidRPr="002F0020" w:rsidRDefault="00DC1A7A" w:rsidP="002F0020">
      <w:pPr>
        <w:spacing w:after="0" w:line="240" w:lineRule="auto"/>
        <w:outlineLvl w:val="2"/>
        <w:rPr>
          <w:rFonts w:ascii="Arial" w:hAnsi="Arial" w:cs="Arial"/>
        </w:rPr>
      </w:pPr>
    </w:p>
    <w:p w:rsidR="002F0020" w:rsidRPr="002F0020" w:rsidRDefault="002F0020">
      <w:pPr>
        <w:spacing w:after="0" w:line="240" w:lineRule="auto"/>
        <w:outlineLvl w:val="2"/>
        <w:rPr>
          <w:rFonts w:ascii="Arial" w:hAnsi="Arial" w:cs="Arial"/>
        </w:rPr>
      </w:pPr>
    </w:p>
    <w:sectPr w:rsidR="002F0020" w:rsidRPr="002F0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145E3"/>
    <w:multiLevelType w:val="multilevel"/>
    <w:tmpl w:val="AA2CC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A3E09"/>
    <w:multiLevelType w:val="multilevel"/>
    <w:tmpl w:val="553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278BA"/>
    <w:multiLevelType w:val="multilevel"/>
    <w:tmpl w:val="9582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D92FE1"/>
    <w:multiLevelType w:val="multilevel"/>
    <w:tmpl w:val="FE3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CC0E73"/>
    <w:multiLevelType w:val="multilevel"/>
    <w:tmpl w:val="1D4A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E639D"/>
    <w:multiLevelType w:val="multilevel"/>
    <w:tmpl w:val="A86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BF08B1"/>
    <w:multiLevelType w:val="multilevel"/>
    <w:tmpl w:val="57E8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A31EA7"/>
    <w:multiLevelType w:val="multilevel"/>
    <w:tmpl w:val="48BA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206187"/>
    <w:multiLevelType w:val="multilevel"/>
    <w:tmpl w:val="9BFA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1843C4"/>
    <w:multiLevelType w:val="multilevel"/>
    <w:tmpl w:val="F35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1B285A"/>
    <w:multiLevelType w:val="multilevel"/>
    <w:tmpl w:val="93E8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0"/>
  </w:num>
  <w:num w:numId="5">
    <w:abstractNumId w:val="7"/>
  </w:num>
  <w:num w:numId="6">
    <w:abstractNumId w:val="6"/>
  </w:num>
  <w:num w:numId="7">
    <w:abstractNumId w:val="5"/>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20"/>
    <w:rsid w:val="002F0020"/>
    <w:rsid w:val="00DC1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87252">
      <w:bodyDiv w:val="1"/>
      <w:marLeft w:val="0"/>
      <w:marRight w:val="0"/>
      <w:marTop w:val="0"/>
      <w:marBottom w:val="0"/>
      <w:divBdr>
        <w:top w:val="none" w:sz="0" w:space="0" w:color="auto"/>
        <w:left w:val="none" w:sz="0" w:space="0" w:color="auto"/>
        <w:bottom w:val="none" w:sz="0" w:space="0" w:color="auto"/>
        <w:right w:val="none" w:sz="0" w:space="0" w:color="auto"/>
      </w:divBdr>
      <w:divsChild>
        <w:div w:id="967276652">
          <w:marLeft w:val="0"/>
          <w:marRight w:val="0"/>
          <w:marTop w:val="0"/>
          <w:marBottom w:val="0"/>
          <w:divBdr>
            <w:top w:val="none" w:sz="0" w:space="0" w:color="auto"/>
            <w:left w:val="none" w:sz="0" w:space="0" w:color="auto"/>
            <w:bottom w:val="none" w:sz="0" w:space="0" w:color="auto"/>
            <w:right w:val="none" w:sz="0" w:space="0" w:color="auto"/>
          </w:divBdr>
          <w:divsChild>
            <w:div w:id="1193769375">
              <w:marLeft w:val="0"/>
              <w:marRight w:val="0"/>
              <w:marTop w:val="0"/>
              <w:marBottom w:val="0"/>
              <w:divBdr>
                <w:top w:val="none" w:sz="0" w:space="0" w:color="auto"/>
                <w:left w:val="none" w:sz="0" w:space="0" w:color="auto"/>
                <w:bottom w:val="none" w:sz="0" w:space="0" w:color="auto"/>
                <w:right w:val="none" w:sz="0" w:space="0" w:color="auto"/>
              </w:divBdr>
              <w:divsChild>
                <w:div w:id="2061323581">
                  <w:marLeft w:val="0"/>
                  <w:marRight w:val="0"/>
                  <w:marTop w:val="0"/>
                  <w:marBottom w:val="0"/>
                  <w:divBdr>
                    <w:top w:val="none" w:sz="0" w:space="0" w:color="auto"/>
                    <w:left w:val="none" w:sz="0" w:space="0" w:color="auto"/>
                    <w:bottom w:val="none" w:sz="0" w:space="0" w:color="auto"/>
                    <w:right w:val="none" w:sz="0" w:space="0" w:color="auto"/>
                  </w:divBdr>
                  <w:divsChild>
                    <w:div w:id="45299592">
                      <w:marLeft w:val="0"/>
                      <w:marRight w:val="0"/>
                      <w:marTop w:val="0"/>
                      <w:marBottom w:val="0"/>
                      <w:divBdr>
                        <w:top w:val="none" w:sz="0" w:space="0" w:color="auto"/>
                        <w:left w:val="none" w:sz="0" w:space="0" w:color="auto"/>
                        <w:bottom w:val="none" w:sz="0" w:space="0" w:color="auto"/>
                        <w:right w:val="none" w:sz="0" w:space="0" w:color="auto"/>
                      </w:divBdr>
                    </w:div>
                    <w:div w:id="615602375">
                      <w:marLeft w:val="0"/>
                      <w:marRight w:val="0"/>
                      <w:marTop w:val="0"/>
                      <w:marBottom w:val="0"/>
                      <w:divBdr>
                        <w:top w:val="none" w:sz="0" w:space="0" w:color="auto"/>
                        <w:left w:val="none" w:sz="0" w:space="0" w:color="auto"/>
                        <w:bottom w:val="none" w:sz="0" w:space="0" w:color="auto"/>
                        <w:right w:val="none" w:sz="0" w:space="0" w:color="auto"/>
                      </w:divBdr>
                      <w:divsChild>
                        <w:div w:id="19396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76122">
              <w:marLeft w:val="0"/>
              <w:marRight w:val="0"/>
              <w:marTop w:val="0"/>
              <w:marBottom w:val="0"/>
              <w:divBdr>
                <w:top w:val="none" w:sz="0" w:space="0" w:color="auto"/>
                <w:left w:val="none" w:sz="0" w:space="0" w:color="auto"/>
                <w:bottom w:val="none" w:sz="0" w:space="0" w:color="auto"/>
                <w:right w:val="none" w:sz="0" w:space="0" w:color="auto"/>
              </w:divBdr>
              <w:divsChild>
                <w:div w:id="1705599938">
                  <w:marLeft w:val="0"/>
                  <w:marRight w:val="0"/>
                  <w:marTop w:val="0"/>
                  <w:marBottom w:val="0"/>
                  <w:divBdr>
                    <w:top w:val="none" w:sz="0" w:space="0" w:color="auto"/>
                    <w:left w:val="none" w:sz="0" w:space="0" w:color="auto"/>
                    <w:bottom w:val="none" w:sz="0" w:space="0" w:color="auto"/>
                    <w:right w:val="none" w:sz="0" w:space="0" w:color="auto"/>
                  </w:divBdr>
                  <w:divsChild>
                    <w:div w:id="1747680614">
                      <w:marLeft w:val="0"/>
                      <w:marRight w:val="0"/>
                      <w:marTop w:val="0"/>
                      <w:marBottom w:val="0"/>
                      <w:divBdr>
                        <w:top w:val="none" w:sz="0" w:space="0" w:color="auto"/>
                        <w:left w:val="none" w:sz="0" w:space="0" w:color="auto"/>
                        <w:bottom w:val="none" w:sz="0" w:space="0" w:color="auto"/>
                        <w:right w:val="none" w:sz="0" w:space="0" w:color="auto"/>
                      </w:divBdr>
                      <w:divsChild>
                        <w:div w:id="12392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30150">
              <w:marLeft w:val="0"/>
              <w:marRight w:val="0"/>
              <w:marTop w:val="0"/>
              <w:marBottom w:val="0"/>
              <w:divBdr>
                <w:top w:val="none" w:sz="0" w:space="0" w:color="auto"/>
                <w:left w:val="none" w:sz="0" w:space="0" w:color="auto"/>
                <w:bottom w:val="none" w:sz="0" w:space="0" w:color="auto"/>
                <w:right w:val="none" w:sz="0" w:space="0" w:color="auto"/>
              </w:divBdr>
            </w:div>
            <w:div w:id="259458163">
              <w:marLeft w:val="0"/>
              <w:marRight w:val="0"/>
              <w:marTop w:val="0"/>
              <w:marBottom w:val="0"/>
              <w:divBdr>
                <w:top w:val="none" w:sz="0" w:space="0" w:color="auto"/>
                <w:left w:val="none" w:sz="0" w:space="0" w:color="auto"/>
                <w:bottom w:val="none" w:sz="0" w:space="0" w:color="auto"/>
                <w:right w:val="none" w:sz="0" w:space="0" w:color="auto"/>
              </w:divBdr>
              <w:divsChild>
                <w:div w:id="590625903">
                  <w:marLeft w:val="0"/>
                  <w:marRight w:val="0"/>
                  <w:marTop w:val="0"/>
                  <w:marBottom w:val="0"/>
                  <w:divBdr>
                    <w:top w:val="none" w:sz="0" w:space="0" w:color="auto"/>
                    <w:left w:val="none" w:sz="0" w:space="0" w:color="auto"/>
                    <w:bottom w:val="none" w:sz="0" w:space="0" w:color="auto"/>
                    <w:right w:val="none" w:sz="0" w:space="0" w:color="auto"/>
                  </w:divBdr>
                  <w:divsChild>
                    <w:div w:id="1262059403">
                      <w:marLeft w:val="0"/>
                      <w:marRight w:val="0"/>
                      <w:marTop w:val="0"/>
                      <w:marBottom w:val="0"/>
                      <w:divBdr>
                        <w:top w:val="none" w:sz="0" w:space="0" w:color="auto"/>
                        <w:left w:val="none" w:sz="0" w:space="0" w:color="auto"/>
                        <w:bottom w:val="none" w:sz="0" w:space="0" w:color="auto"/>
                        <w:right w:val="none" w:sz="0" w:space="0" w:color="auto"/>
                      </w:divBdr>
                    </w:div>
                    <w:div w:id="413095022">
                      <w:marLeft w:val="0"/>
                      <w:marRight w:val="0"/>
                      <w:marTop w:val="0"/>
                      <w:marBottom w:val="0"/>
                      <w:divBdr>
                        <w:top w:val="none" w:sz="0" w:space="0" w:color="auto"/>
                        <w:left w:val="none" w:sz="0" w:space="0" w:color="auto"/>
                        <w:bottom w:val="none" w:sz="0" w:space="0" w:color="auto"/>
                        <w:right w:val="none" w:sz="0" w:space="0" w:color="auto"/>
                      </w:divBdr>
                      <w:divsChild>
                        <w:div w:id="4189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12239">
              <w:marLeft w:val="0"/>
              <w:marRight w:val="0"/>
              <w:marTop w:val="0"/>
              <w:marBottom w:val="0"/>
              <w:divBdr>
                <w:top w:val="none" w:sz="0" w:space="0" w:color="auto"/>
                <w:left w:val="none" w:sz="0" w:space="0" w:color="auto"/>
                <w:bottom w:val="none" w:sz="0" w:space="0" w:color="auto"/>
                <w:right w:val="none" w:sz="0" w:space="0" w:color="auto"/>
              </w:divBdr>
              <w:divsChild>
                <w:div w:id="1102258603">
                  <w:marLeft w:val="0"/>
                  <w:marRight w:val="0"/>
                  <w:marTop w:val="0"/>
                  <w:marBottom w:val="0"/>
                  <w:divBdr>
                    <w:top w:val="none" w:sz="0" w:space="0" w:color="auto"/>
                    <w:left w:val="none" w:sz="0" w:space="0" w:color="auto"/>
                    <w:bottom w:val="none" w:sz="0" w:space="0" w:color="auto"/>
                    <w:right w:val="none" w:sz="0" w:space="0" w:color="auto"/>
                  </w:divBdr>
                  <w:divsChild>
                    <w:div w:id="1497190938">
                      <w:marLeft w:val="0"/>
                      <w:marRight w:val="0"/>
                      <w:marTop w:val="0"/>
                      <w:marBottom w:val="0"/>
                      <w:divBdr>
                        <w:top w:val="none" w:sz="0" w:space="0" w:color="auto"/>
                        <w:left w:val="none" w:sz="0" w:space="0" w:color="auto"/>
                        <w:bottom w:val="none" w:sz="0" w:space="0" w:color="auto"/>
                        <w:right w:val="none" w:sz="0" w:space="0" w:color="auto"/>
                      </w:divBdr>
                      <w:divsChild>
                        <w:div w:id="5754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1745">
          <w:marLeft w:val="0"/>
          <w:marRight w:val="0"/>
          <w:marTop w:val="0"/>
          <w:marBottom w:val="0"/>
          <w:divBdr>
            <w:top w:val="none" w:sz="0" w:space="0" w:color="auto"/>
            <w:left w:val="none" w:sz="0" w:space="0" w:color="auto"/>
            <w:bottom w:val="none" w:sz="0" w:space="0" w:color="auto"/>
            <w:right w:val="none" w:sz="0" w:space="0" w:color="auto"/>
          </w:divBdr>
          <w:divsChild>
            <w:div w:id="251620775">
              <w:marLeft w:val="0"/>
              <w:marRight w:val="0"/>
              <w:marTop w:val="0"/>
              <w:marBottom w:val="0"/>
              <w:divBdr>
                <w:top w:val="none" w:sz="0" w:space="0" w:color="auto"/>
                <w:left w:val="none" w:sz="0" w:space="0" w:color="auto"/>
                <w:bottom w:val="none" w:sz="0" w:space="0" w:color="auto"/>
                <w:right w:val="none" w:sz="0" w:space="0" w:color="auto"/>
              </w:divBdr>
              <w:divsChild>
                <w:div w:id="850068418">
                  <w:marLeft w:val="0"/>
                  <w:marRight w:val="0"/>
                  <w:marTop w:val="0"/>
                  <w:marBottom w:val="0"/>
                  <w:divBdr>
                    <w:top w:val="none" w:sz="0" w:space="0" w:color="auto"/>
                    <w:left w:val="none" w:sz="0" w:space="0" w:color="auto"/>
                    <w:bottom w:val="none" w:sz="0" w:space="0" w:color="auto"/>
                    <w:right w:val="none" w:sz="0" w:space="0" w:color="auto"/>
                  </w:divBdr>
                  <w:divsChild>
                    <w:div w:id="1735347837">
                      <w:marLeft w:val="0"/>
                      <w:marRight w:val="0"/>
                      <w:marTop w:val="0"/>
                      <w:marBottom w:val="0"/>
                      <w:divBdr>
                        <w:top w:val="none" w:sz="0" w:space="0" w:color="auto"/>
                        <w:left w:val="none" w:sz="0" w:space="0" w:color="auto"/>
                        <w:bottom w:val="none" w:sz="0" w:space="0" w:color="auto"/>
                        <w:right w:val="none" w:sz="0" w:space="0" w:color="auto"/>
                      </w:divBdr>
                    </w:div>
                  </w:divsChild>
                </w:div>
                <w:div w:id="1611354360">
                  <w:marLeft w:val="0"/>
                  <w:marRight w:val="0"/>
                  <w:marTop w:val="0"/>
                  <w:marBottom w:val="0"/>
                  <w:divBdr>
                    <w:top w:val="none" w:sz="0" w:space="0" w:color="auto"/>
                    <w:left w:val="none" w:sz="0" w:space="0" w:color="auto"/>
                    <w:bottom w:val="none" w:sz="0" w:space="0" w:color="auto"/>
                    <w:right w:val="none" w:sz="0" w:space="0" w:color="auto"/>
                  </w:divBdr>
                  <w:divsChild>
                    <w:div w:id="1265042021">
                      <w:marLeft w:val="0"/>
                      <w:marRight w:val="0"/>
                      <w:marTop w:val="0"/>
                      <w:marBottom w:val="0"/>
                      <w:divBdr>
                        <w:top w:val="none" w:sz="0" w:space="0" w:color="auto"/>
                        <w:left w:val="none" w:sz="0" w:space="0" w:color="auto"/>
                        <w:bottom w:val="none" w:sz="0" w:space="0" w:color="auto"/>
                        <w:right w:val="none" w:sz="0" w:space="0" w:color="auto"/>
                      </w:divBdr>
                      <w:divsChild>
                        <w:div w:id="217666093">
                          <w:marLeft w:val="0"/>
                          <w:marRight w:val="0"/>
                          <w:marTop w:val="0"/>
                          <w:marBottom w:val="0"/>
                          <w:divBdr>
                            <w:top w:val="none" w:sz="0" w:space="0" w:color="auto"/>
                            <w:left w:val="none" w:sz="0" w:space="0" w:color="auto"/>
                            <w:bottom w:val="none" w:sz="0" w:space="0" w:color="auto"/>
                            <w:right w:val="none" w:sz="0" w:space="0" w:color="auto"/>
                          </w:divBdr>
                          <w:divsChild>
                            <w:div w:id="254175218">
                              <w:marLeft w:val="0"/>
                              <w:marRight w:val="0"/>
                              <w:marTop w:val="0"/>
                              <w:marBottom w:val="0"/>
                              <w:divBdr>
                                <w:top w:val="none" w:sz="0" w:space="0" w:color="auto"/>
                                <w:left w:val="none" w:sz="0" w:space="0" w:color="auto"/>
                                <w:bottom w:val="none" w:sz="0" w:space="0" w:color="auto"/>
                                <w:right w:val="none" w:sz="0" w:space="0" w:color="auto"/>
                              </w:divBdr>
                              <w:divsChild>
                                <w:div w:id="670377840">
                                  <w:marLeft w:val="0"/>
                                  <w:marRight w:val="0"/>
                                  <w:marTop w:val="0"/>
                                  <w:marBottom w:val="0"/>
                                  <w:divBdr>
                                    <w:top w:val="none" w:sz="0" w:space="0" w:color="auto"/>
                                    <w:left w:val="none" w:sz="0" w:space="0" w:color="auto"/>
                                    <w:bottom w:val="none" w:sz="0" w:space="0" w:color="auto"/>
                                    <w:right w:val="none" w:sz="0" w:space="0" w:color="auto"/>
                                  </w:divBdr>
                                </w:div>
                              </w:divsChild>
                            </w:div>
                            <w:div w:id="67969744">
                              <w:marLeft w:val="0"/>
                              <w:marRight w:val="0"/>
                              <w:marTop w:val="0"/>
                              <w:marBottom w:val="0"/>
                              <w:divBdr>
                                <w:top w:val="none" w:sz="0" w:space="0" w:color="auto"/>
                                <w:left w:val="none" w:sz="0" w:space="0" w:color="auto"/>
                                <w:bottom w:val="none" w:sz="0" w:space="0" w:color="auto"/>
                                <w:right w:val="none" w:sz="0" w:space="0" w:color="auto"/>
                              </w:divBdr>
                              <w:divsChild>
                                <w:div w:id="482233563">
                                  <w:marLeft w:val="0"/>
                                  <w:marRight w:val="0"/>
                                  <w:marTop w:val="0"/>
                                  <w:marBottom w:val="0"/>
                                  <w:divBdr>
                                    <w:top w:val="none" w:sz="0" w:space="0" w:color="auto"/>
                                    <w:left w:val="none" w:sz="0" w:space="0" w:color="auto"/>
                                    <w:bottom w:val="none" w:sz="0" w:space="0" w:color="auto"/>
                                    <w:right w:val="none" w:sz="0" w:space="0" w:color="auto"/>
                                  </w:divBdr>
                                  <w:divsChild>
                                    <w:div w:id="1086076696">
                                      <w:marLeft w:val="0"/>
                                      <w:marRight w:val="0"/>
                                      <w:marTop w:val="0"/>
                                      <w:marBottom w:val="0"/>
                                      <w:divBdr>
                                        <w:top w:val="none" w:sz="0" w:space="0" w:color="auto"/>
                                        <w:left w:val="none" w:sz="0" w:space="0" w:color="auto"/>
                                        <w:bottom w:val="none" w:sz="0" w:space="0" w:color="auto"/>
                                        <w:right w:val="none" w:sz="0" w:space="0" w:color="auto"/>
                                      </w:divBdr>
                                      <w:divsChild>
                                        <w:div w:id="1248732064">
                                          <w:marLeft w:val="0"/>
                                          <w:marRight w:val="0"/>
                                          <w:marTop w:val="0"/>
                                          <w:marBottom w:val="0"/>
                                          <w:divBdr>
                                            <w:top w:val="none" w:sz="0" w:space="0" w:color="auto"/>
                                            <w:left w:val="none" w:sz="0" w:space="0" w:color="auto"/>
                                            <w:bottom w:val="none" w:sz="0" w:space="0" w:color="auto"/>
                                            <w:right w:val="none" w:sz="0" w:space="0" w:color="auto"/>
                                          </w:divBdr>
                                          <w:divsChild>
                                            <w:div w:id="1159081709">
                                              <w:marLeft w:val="0"/>
                                              <w:marRight w:val="0"/>
                                              <w:marTop w:val="0"/>
                                              <w:marBottom w:val="0"/>
                                              <w:divBdr>
                                                <w:top w:val="none" w:sz="0" w:space="0" w:color="auto"/>
                                                <w:left w:val="none" w:sz="0" w:space="0" w:color="auto"/>
                                                <w:bottom w:val="none" w:sz="0" w:space="0" w:color="auto"/>
                                                <w:right w:val="none" w:sz="0" w:space="0" w:color="auto"/>
                                              </w:divBdr>
                                              <w:divsChild>
                                                <w:div w:id="1694309468">
                                                  <w:marLeft w:val="0"/>
                                                  <w:marRight w:val="0"/>
                                                  <w:marTop w:val="0"/>
                                                  <w:marBottom w:val="0"/>
                                                  <w:divBdr>
                                                    <w:top w:val="none" w:sz="0" w:space="0" w:color="auto"/>
                                                    <w:left w:val="none" w:sz="0" w:space="0" w:color="auto"/>
                                                    <w:bottom w:val="none" w:sz="0" w:space="0" w:color="auto"/>
                                                    <w:right w:val="none" w:sz="0" w:space="0" w:color="auto"/>
                                                  </w:divBdr>
                                                </w:div>
                                                <w:div w:id="206718632">
                                                  <w:marLeft w:val="0"/>
                                                  <w:marRight w:val="0"/>
                                                  <w:marTop w:val="0"/>
                                                  <w:marBottom w:val="0"/>
                                                  <w:divBdr>
                                                    <w:top w:val="none" w:sz="0" w:space="0" w:color="auto"/>
                                                    <w:left w:val="none" w:sz="0" w:space="0" w:color="auto"/>
                                                    <w:bottom w:val="none" w:sz="0" w:space="0" w:color="auto"/>
                                                    <w:right w:val="none" w:sz="0" w:space="0" w:color="auto"/>
                                                  </w:divBdr>
                                                  <w:divsChild>
                                                    <w:div w:id="2892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700817">
                          <w:marLeft w:val="0"/>
                          <w:marRight w:val="0"/>
                          <w:marTop w:val="0"/>
                          <w:marBottom w:val="0"/>
                          <w:divBdr>
                            <w:top w:val="none" w:sz="0" w:space="0" w:color="auto"/>
                            <w:left w:val="none" w:sz="0" w:space="0" w:color="auto"/>
                            <w:bottom w:val="none" w:sz="0" w:space="0" w:color="auto"/>
                            <w:right w:val="none" w:sz="0" w:space="0" w:color="auto"/>
                          </w:divBdr>
                          <w:divsChild>
                            <w:div w:id="464393739">
                              <w:marLeft w:val="0"/>
                              <w:marRight w:val="0"/>
                              <w:marTop w:val="0"/>
                              <w:marBottom w:val="0"/>
                              <w:divBdr>
                                <w:top w:val="none" w:sz="0" w:space="0" w:color="auto"/>
                                <w:left w:val="none" w:sz="0" w:space="0" w:color="auto"/>
                                <w:bottom w:val="none" w:sz="0" w:space="0" w:color="auto"/>
                                <w:right w:val="none" w:sz="0" w:space="0" w:color="auto"/>
                              </w:divBdr>
                              <w:divsChild>
                                <w:div w:id="13791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18823">
                  <w:marLeft w:val="0"/>
                  <w:marRight w:val="0"/>
                  <w:marTop w:val="0"/>
                  <w:marBottom w:val="0"/>
                  <w:divBdr>
                    <w:top w:val="none" w:sz="0" w:space="0" w:color="auto"/>
                    <w:left w:val="none" w:sz="0" w:space="0" w:color="auto"/>
                    <w:bottom w:val="none" w:sz="0" w:space="0" w:color="auto"/>
                    <w:right w:val="none" w:sz="0" w:space="0" w:color="auto"/>
                  </w:divBdr>
                  <w:divsChild>
                    <w:div w:id="1376926160">
                      <w:marLeft w:val="0"/>
                      <w:marRight w:val="0"/>
                      <w:marTop w:val="0"/>
                      <w:marBottom w:val="0"/>
                      <w:divBdr>
                        <w:top w:val="none" w:sz="0" w:space="0" w:color="auto"/>
                        <w:left w:val="none" w:sz="0" w:space="0" w:color="auto"/>
                        <w:bottom w:val="none" w:sz="0" w:space="0" w:color="auto"/>
                        <w:right w:val="none" w:sz="0" w:space="0" w:color="auto"/>
                      </w:divBdr>
                    </w:div>
                  </w:divsChild>
                </w:div>
                <w:div w:id="129371324">
                  <w:marLeft w:val="0"/>
                  <w:marRight w:val="0"/>
                  <w:marTop w:val="0"/>
                  <w:marBottom w:val="0"/>
                  <w:divBdr>
                    <w:top w:val="none" w:sz="0" w:space="0" w:color="auto"/>
                    <w:left w:val="none" w:sz="0" w:space="0" w:color="auto"/>
                    <w:bottom w:val="none" w:sz="0" w:space="0" w:color="auto"/>
                    <w:right w:val="none" w:sz="0" w:space="0" w:color="auto"/>
                  </w:divBdr>
                  <w:divsChild>
                    <w:div w:id="230700646">
                      <w:marLeft w:val="0"/>
                      <w:marRight w:val="0"/>
                      <w:marTop w:val="0"/>
                      <w:marBottom w:val="0"/>
                      <w:divBdr>
                        <w:top w:val="none" w:sz="0" w:space="0" w:color="auto"/>
                        <w:left w:val="none" w:sz="0" w:space="0" w:color="auto"/>
                        <w:bottom w:val="none" w:sz="0" w:space="0" w:color="auto"/>
                        <w:right w:val="none" w:sz="0" w:space="0" w:color="auto"/>
                      </w:divBdr>
                      <w:divsChild>
                        <w:div w:id="722405941">
                          <w:marLeft w:val="0"/>
                          <w:marRight w:val="0"/>
                          <w:marTop w:val="0"/>
                          <w:marBottom w:val="0"/>
                          <w:divBdr>
                            <w:top w:val="none" w:sz="0" w:space="0" w:color="auto"/>
                            <w:left w:val="none" w:sz="0" w:space="0" w:color="auto"/>
                            <w:bottom w:val="none" w:sz="0" w:space="0" w:color="auto"/>
                            <w:right w:val="none" w:sz="0" w:space="0" w:color="auto"/>
                          </w:divBdr>
                          <w:divsChild>
                            <w:div w:id="1217545713">
                              <w:marLeft w:val="0"/>
                              <w:marRight w:val="0"/>
                              <w:marTop w:val="0"/>
                              <w:marBottom w:val="0"/>
                              <w:divBdr>
                                <w:top w:val="none" w:sz="0" w:space="0" w:color="auto"/>
                                <w:left w:val="none" w:sz="0" w:space="0" w:color="auto"/>
                                <w:bottom w:val="none" w:sz="0" w:space="0" w:color="auto"/>
                                <w:right w:val="none" w:sz="0" w:space="0" w:color="auto"/>
                              </w:divBdr>
                              <w:divsChild>
                                <w:div w:id="32194526">
                                  <w:marLeft w:val="0"/>
                                  <w:marRight w:val="0"/>
                                  <w:marTop w:val="0"/>
                                  <w:marBottom w:val="0"/>
                                  <w:divBdr>
                                    <w:top w:val="none" w:sz="0" w:space="0" w:color="auto"/>
                                    <w:left w:val="none" w:sz="0" w:space="0" w:color="auto"/>
                                    <w:bottom w:val="none" w:sz="0" w:space="0" w:color="auto"/>
                                    <w:right w:val="none" w:sz="0" w:space="0" w:color="auto"/>
                                  </w:divBdr>
                                </w:div>
                                <w:div w:id="207573460">
                                  <w:marLeft w:val="0"/>
                                  <w:marRight w:val="0"/>
                                  <w:marTop w:val="0"/>
                                  <w:marBottom w:val="0"/>
                                  <w:divBdr>
                                    <w:top w:val="none" w:sz="0" w:space="0" w:color="auto"/>
                                    <w:left w:val="none" w:sz="0" w:space="0" w:color="auto"/>
                                    <w:bottom w:val="none" w:sz="0" w:space="0" w:color="auto"/>
                                    <w:right w:val="none" w:sz="0" w:space="0" w:color="auto"/>
                                  </w:divBdr>
                                </w:div>
                                <w:div w:id="1849522886">
                                  <w:marLeft w:val="0"/>
                                  <w:marRight w:val="0"/>
                                  <w:marTop w:val="0"/>
                                  <w:marBottom w:val="0"/>
                                  <w:divBdr>
                                    <w:top w:val="none" w:sz="0" w:space="0" w:color="auto"/>
                                    <w:left w:val="none" w:sz="0" w:space="0" w:color="auto"/>
                                    <w:bottom w:val="none" w:sz="0" w:space="0" w:color="auto"/>
                                    <w:right w:val="none" w:sz="0" w:space="0" w:color="auto"/>
                                  </w:divBdr>
                                  <w:divsChild>
                                    <w:div w:id="1546025168">
                                      <w:marLeft w:val="0"/>
                                      <w:marRight w:val="0"/>
                                      <w:marTop w:val="0"/>
                                      <w:marBottom w:val="0"/>
                                      <w:divBdr>
                                        <w:top w:val="none" w:sz="0" w:space="0" w:color="auto"/>
                                        <w:left w:val="none" w:sz="0" w:space="0" w:color="auto"/>
                                        <w:bottom w:val="none" w:sz="0" w:space="0" w:color="auto"/>
                                        <w:right w:val="none" w:sz="0" w:space="0" w:color="auto"/>
                                      </w:divBdr>
                                      <w:divsChild>
                                        <w:div w:id="2034111835">
                                          <w:marLeft w:val="0"/>
                                          <w:marRight w:val="0"/>
                                          <w:marTop w:val="0"/>
                                          <w:marBottom w:val="0"/>
                                          <w:divBdr>
                                            <w:top w:val="single" w:sz="6" w:space="0" w:color="E0E0E0"/>
                                            <w:left w:val="none" w:sz="0" w:space="0" w:color="auto"/>
                                            <w:bottom w:val="single" w:sz="6" w:space="0" w:color="E0E0E0"/>
                                            <w:right w:val="none" w:sz="0" w:space="0" w:color="auto"/>
                                          </w:divBdr>
                                          <w:divsChild>
                                            <w:div w:id="1284340711">
                                              <w:marLeft w:val="0"/>
                                              <w:marRight w:val="0"/>
                                              <w:marTop w:val="150"/>
                                              <w:marBottom w:val="750"/>
                                              <w:divBdr>
                                                <w:top w:val="none" w:sz="0" w:space="0" w:color="auto"/>
                                                <w:left w:val="none" w:sz="0" w:space="0" w:color="auto"/>
                                                <w:bottom w:val="none" w:sz="0" w:space="0" w:color="auto"/>
                                                <w:right w:val="none" w:sz="0" w:space="0" w:color="auto"/>
                                              </w:divBdr>
                                            </w:div>
                                          </w:divsChild>
                                        </w:div>
                                        <w:div w:id="517239429">
                                          <w:marLeft w:val="0"/>
                                          <w:marRight w:val="0"/>
                                          <w:marTop w:val="0"/>
                                          <w:marBottom w:val="0"/>
                                          <w:divBdr>
                                            <w:top w:val="single" w:sz="6" w:space="0" w:color="E0E0E0"/>
                                            <w:left w:val="none" w:sz="0" w:space="0" w:color="auto"/>
                                            <w:bottom w:val="single" w:sz="6" w:space="0" w:color="E0E0E0"/>
                                            <w:right w:val="none" w:sz="0" w:space="0" w:color="auto"/>
                                          </w:divBdr>
                                          <w:divsChild>
                                            <w:div w:id="1133908637">
                                              <w:marLeft w:val="0"/>
                                              <w:marRight w:val="0"/>
                                              <w:marTop w:val="150"/>
                                              <w:marBottom w:val="750"/>
                                              <w:divBdr>
                                                <w:top w:val="none" w:sz="0" w:space="0" w:color="auto"/>
                                                <w:left w:val="none" w:sz="0" w:space="0" w:color="auto"/>
                                                <w:bottom w:val="none" w:sz="0" w:space="0" w:color="auto"/>
                                                <w:right w:val="none" w:sz="0" w:space="0" w:color="auto"/>
                                              </w:divBdr>
                                              <w:divsChild>
                                                <w:div w:id="587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3759">
                                          <w:marLeft w:val="0"/>
                                          <w:marRight w:val="0"/>
                                          <w:marTop w:val="0"/>
                                          <w:marBottom w:val="0"/>
                                          <w:divBdr>
                                            <w:top w:val="single" w:sz="6" w:space="0" w:color="E0E0E0"/>
                                            <w:left w:val="none" w:sz="0" w:space="0" w:color="auto"/>
                                            <w:bottom w:val="single" w:sz="6" w:space="0" w:color="E0E0E0"/>
                                            <w:right w:val="none" w:sz="0" w:space="0" w:color="auto"/>
                                          </w:divBdr>
                                          <w:divsChild>
                                            <w:div w:id="280962519">
                                              <w:marLeft w:val="0"/>
                                              <w:marRight w:val="0"/>
                                              <w:marTop w:val="150"/>
                                              <w:marBottom w:val="750"/>
                                              <w:divBdr>
                                                <w:top w:val="none" w:sz="0" w:space="0" w:color="auto"/>
                                                <w:left w:val="none" w:sz="0" w:space="0" w:color="auto"/>
                                                <w:bottom w:val="none" w:sz="0" w:space="0" w:color="auto"/>
                                                <w:right w:val="none" w:sz="0" w:space="0" w:color="auto"/>
                                              </w:divBdr>
                                            </w:div>
                                          </w:divsChild>
                                        </w:div>
                                        <w:div w:id="1671711328">
                                          <w:marLeft w:val="0"/>
                                          <w:marRight w:val="0"/>
                                          <w:marTop w:val="0"/>
                                          <w:marBottom w:val="0"/>
                                          <w:divBdr>
                                            <w:top w:val="single" w:sz="6" w:space="0" w:color="E0E0E0"/>
                                            <w:left w:val="none" w:sz="0" w:space="0" w:color="auto"/>
                                            <w:bottom w:val="single" w:sz="6" w:space="0" w:color="E0E0E0"/>
                                            <w:right w:val="none" w:sz="0" w:space="0" w:color="auto"/>
                                          </w:divBdr>
                                          <w:divsChild>
                                            <w:div w:id="970790182">
                                              <w:marLeft w:val="0"/>
                                              <w:marRight w:val="0"/>
                                              <w:marTop w:val="150"/>
                                              <w:marBottom w:val="750"/>
                                              <w:divBdr>
                                                <w:top w:val="none" w:sz="0" w:space="0" w:color="auto"/>
                                                <w:left w:val="none" w:sz="0" w:space="0" w:color="auto"/>
                                                <w:bottom w:val="none" w:sz="0" w:space="0" w:color="auto"/>
                                                <w:right w:val="none" w:sz="0" w:space="0" w:color="auto"/>
                                              </w:divBdr>
                                            </w:div>
                                          </w:divsChild>
                                        </w:div>
                                        <w:div w:id="621812123">
                                          <w:marLeft w:val="0"/>
                                          <w:marRight w:val="0"/>
                                          <w:marTop w:val="0"/>
                                          <w:marBottom w:val="0"/>
                                          <w:divBdr>
                                            <w:top w:val="single" w:sz="6" w:space="0" w:color="E0E0E0"/>
                                            <w:left w:val="none" w:sz="0" w:space="0" w:color="auto"/>
                                            <w:bottom w:val="single" w:sz="6" w:space="0" w:color="E0E0E0"/>
                                            <w:right w:val="none" w:sz="0" w:space="0" w:color="auto"/>
                                          </w:divBdr>
                                          <w:divsChild>
                                            <w:div w:id="1568999522">
                                              <w:marLeft w:val="0"/>
                                              <w:marRight w:val="0"/>
                                              <w:marTop w:val="150"/>
                                              <w:marBottom w:val="750"/>
                                              <w:divBdr>
                                                <w:top w:val="none" w:sz="0" w:space="0" w:color="auto"/>
                                                <w:left w:val="none" w:sz="0" w:space="0" w:color="auto"/>
                                                <w:bottom w:val="none" w:sz="0" w:space="0" w:color="auto"/>
                                                <w:right w:val="none" w:sz="0" w:space="0" w:color="auto"/>
                                              </w:divBdr>
                                            </w:div>
                                          </w:divsChild>
                                        </w:div>
                                        <w:div w:id="1511750312">
                                          <w:marLeft w:val="0"/>
                                          <w:marRight w:val="0"/>
                                          <w:marTop w:val="0"/>
                                          <w:marBottom w:val="0"/>
                                          <w:divBdr>
                                            <w:top w:val="single" w:sz="6" w:space="0" w:color="E0E0E0"/>
                                            <w:left w:val="none" w:sz="0" w:space="0" w:color="auto"/>
                                            <w:bottom w:val="single" w:sz="6" w:space="0" w:color="E0E0E0"/>
                                            <w:right w:val="none" w:sz="0" w:space="0" w:color="auto"/>
                                          </w:divBdr>
                                          <w:divsChild>
                                            <w:div w:id="1502886221">
                                              <w:marLeft w:val="0"/>
                                              <w:marRight w:val="0"/>
                                              <w:marTop w:val="150"/>
                                              <w:marBottom w:val="750"/>
                                              <w:divBdr>
                                                <w:top w:val="none" w:sz="0" w:space="0" w:color="auto"/>
                                                <w:left w:val="none" w:sz="0" w:space="0" w:color="auto"/>
                                                <w:bottom w:val="none" w:sz="0" w:space="0" w:color="auto"/>
                                                <w:right w:val="none" w:sz="0" w:space="0" w:color="auto"/>
                                              </w:divBdr>
                                            </w:div>
                                          </w:divsChild>
                                        </w:div>
                                        <w:div w:id="1927349471">
                                          <w:marLeft w:val="0"/>
                                          <w:marRight w:val="0"/>
                                          <w:marTop w:val="0"/>
                                          <w:marBottom w:val="0"/>
                                          <w:divBdr>
                                            <w:top w:val="single" w:sz="6" w:space="0" w:color="E0E0E0"/>
                                            <w:left w:val="none" w:sz="0" w:space="0" w:color="auto"/>
                                            <w:bottom w:val="single" w:sz="6" w:space="0" w:color="E0E0E0"/>
                                            <w:right w:val="none" w:sz="0" w:space="0" w:color="auto"/>
                                          </w:divBdr>
                                          <w:divsChild>
                                            <w:div w:id="383602810">
                                              <w:marLeft w:val="0"/>
                                              <w:marRight w:val="0"/>
                                              <w:marTop w:val="150"/>
                                              <w:marBottom w:val="750"/>
                                              <w:divBdr>
                                                <w:top w:val="none" w:sz="0" w:space="0" w:color="auto"/>
                                                <w:left w:val="none" w:sz="0" w:space="0" w:color="auto"/>
                                                <w:bottom w:val="none" w:sz="0" w:space="0" w:color="auto"/>
                                                <w:right w:val="none" w:sz="0" w:space="0" w:color="auto"/>
                                              </w:divBdr>
                                              <w:divsChild>
                                                <w:div w:id="612441553">
                                                  <w:marLeft w:val="0"/>
                                                  <w:marRight w:val="0"/>
                                                  <w:marTop w:val="0"/>
                                                  <w:marBottom w:val="0"/>
                                                  <w:divBdr>
                                                    <w:top w:val="none" w:sz="0" w:space="0" w:color="auto"/>
                                                    <w:left w:val="none" w:sz="0" w:space="0" w:color="auto"/>
                                                    <w:bottom w:val="none" w:sz="0" w:space="0" w:color="auto"/>
                                                    <w:right w:val="none" w:sz="0" w:space="0" w:color="auto"/>
                                                  </w:divBdr>
                                                </w:div>
                                                <w:div w:id="1636566665">
                                                  <w:marLeft w:val="0"/>
                                                  <w:marRight w:val="0"/>
                                                  <w:marTop w:val="0"/>
                                                  <w:marBottom w:val="0"/>
                                                  <w:divBdr>
                                                    <w:top w:val="none" w:sz="0" w:space="0" w:color="auto"/>
                                                    <w:left w:val="none" w:sz="0" w:space="0" w:color="auto"/>
                                                    <w:bottom w:val="none" w:sz="0" w:space="0" w:color="auto"/>
                                                    <w:right w:val="none" w:sz="0" w:space="0" w:color="auto"/>
                                                  </w:divBdr>
                                                </w:div>
                                                <w:div w:id="517743420">
                                                  <w:marLeft w:val="0"/>
                                                  <w:marRight w:val="0"/>
                                                  <w:marTop w:val="0"/>
                                                  <w:marBottom w:val="0"/>
                                                  <w:divBdr>
                                                    <w:top w:val="none" w:sz="0" w:space="0" w:color="auto"/>
                                                    <w:left w:val="none" w:sz="0" w:space="0" w:color="auto"/>
                                                    <w:bottom w:val="none" w:sz="0" w:space="0" w:color="auto"/>
                                                    <w:right w:val="none" w:sz="0" w:space="0" w:color="auto"/>
                                                  </w:divBdr>
                                                </w:div>
                                                <w:div w:id="153767277">
                                                  <w:marLeft w:val="0"/>
                                                  <w:marRight w:val="0"/>
                                                  <w:marTop w:val="0"/>
                                                  <w:marBottom w:val="0"/>
                                                  <w:divBdr>
                                                    <w:top w:val="none" w:sz="0" w:space="0" w:color="auto"/>
                                                    <w:left w:val="none" w:sz="0" w:space="0" w:color="auto"/>
                                                    <w:bottom w:val="none" w:sz="0" w:space="0" w:color="auto"/>
                                                    <w:right w:val="none" w:sz="0" w:space="0" w:color="auto"/>
                                                  </w:divBdr>
                                                </w:div>
                                                <w:div w:id="1974942901">
                                                  <w:marLeft w:val="0"/>
                                                  <w:marRight w:val="0"/>
                                                  <w:marTop w:val="0"/>
                                                  <w:marBottom w:val="0"/>
                                                  <w:divBdr>
                                                    <w:top w:val="none" w:sz="0" w:space="0" w:color="auto"/>
                                                    <w:left w:val="none" w:sz="0" w:space="0" w:color="auto"/>
                                                    <w:bottom w:val="none" w:sz="0" w:space="0" w:color="auto"/>
                                                    <w:right w:val="none" w:sz="0" w:space="0" w:color="auto"/>
                                                  </w:divBdr>
                                                </w:div>
                                                <w:div w:id="13061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906221">
                                  <w:marLeft w:val="0"/>
                                  <w:marRight w:val="0"/>
                                  <w:marTop w:val="0"/>
                                  <w:marBottom w:val="0"/>
                                  <w:divBdr>
                                    <w:top w:val="none" w:sz="0" w:space="0" w:color="auto"/>
                                    <w:left w:val="none" w:sz="0" w:space="0" w:color="auto"/>
                                    <w:bottom w:val="none" w:sz="0" w:space="0" w:color="auto"/>
                                    <w:right w:val="none" w:sz="0" w:space="0" w:color="auto"/>
                                  </w:divBdr>
                                  <w:divsChild>
                                    <w:div w:id="548954883">
                                      <w:marLeft w:val="0"/>
                                      <w:marRight w:val="0"/>
                                      <w:marTop w:val="0"/>
                                      <w:marBottom w:val="0"/>
                                      <w:divBdr>
                                        <w:top w:val="none" w:sz="0" w:space="0" w:color="auto"/>
                                        <w:left w:val="none" w:sz="0" w:space="0" w:color="auto"/>
                                        <w:bottom w:val="none" w:sz="0" w:space="0" w:color="auto"/>
                                        <w:right w:val="none" w:sz="0" w:space="0" w:color="auto"/>
                                      </w:divBdr>
                                      <w:divsChild>
                                        <w:div w:id="1187062036">
                                          <w:marLeft w:val="0"/>
                                          <w:marRight w:val="0"/>
                                          <w:marTop w:val="0"/>
                                          <w:marBottom w:val="0"/>
                                          <w:divBdr>
                                            <w:top w:val="none" w:sz="0" w:space="0" w:color="auto"/>
                                            <w:left w:val="none" w:sz="0" w:space="0" w:color="auto"/>
                                            <w:bottom w:val="none" w:sz="0" w:space="0" w:color="auto"/>
                                            <w:right w:val="none" w:sz="0" w:space="0" w:color="auto"/>
                                          </w:divBdr>
                                          <w:divsChild>
                                            <w:div w:id="581377632">
                                              <w:marLeft w:val="0"/>
                                              <w:marRight w:val="0"/>
                                              <w:marTop w:val="0"/>
                                              <w:marBottom w:val="0"/>
                                              <w:divBdr>
                                                <w:top w:val="none" w:sz="0" w:space="0" w:color="auto"/>
                                                <w:left w:val="none" w:sz="0" w:space="0" w:color="auto"/>
                                                <w:bottom w:val="single" w:sz="18" w:space="0" w:color="E0E0E0"/>
                                                <w:right w:val="none" w:sz="0" w:space="0" w:color="auto"/>
                                              </w:divBdr>
                                            </w:div>
                                          </w:divsChild>
                                        </w:div>
                                      </w:divsChild>
                                    </w:div>
                                  </w:divsChild>
                                </w:div>
                              </w:divsChild>
                            </w:div>
                            <w:div w:id="1759524455">
                              <w:marLeft w:val="0"/>
                              <w:marRight w:val="0"/>
                              <w:marTop w:val="0"/>
                              <w:marBottom w:val="0"/>
                              <w:divBdr>
                                <w:top w:val="none" w:sz="0" w:space="0" w:color="auto"/>
                                <w:left w:val="none" w:sz="0" w:space="0" w:color="auto"/>
                                <w:bottom w:val="none" w:sz="0" w:space="0" w:color="auto"/>
                                <w:right w:val="none" w:sz="0" w:space="0" w:color="auto"/>
                              </w:divBdr>
                              <w:divsChild>
                                <w:div w:id="1039433292">
                                  <w:marLeft w:val="0"/>
                                  <w:marRight w:val="0"/>
                                  <w:marTop w:val="0"/>
                                  <w:marBottom w:val="0"/>
                                  <w:divBdr>
                                    <w:top w:val="none" w:sz="0" w:space="0" w:color="auto"/>
                                    <w:left w:val="none" w:sz="0" w:space="0" w:color="auto"/>
                                    <w:bottom w:val="none" w:sz="0" w:space="0" w:color="auto"/>
                                    <w:right w:val="none" w:sz="0" w:space="0" w:color="auto"/>
                                  </w:divBdr>
                                  <w:divsChild>
                                    <w:div w:id="2066561058">
                                      <w:marLeft w:val="0"/>
                                      <w:marRight w:val="0"/>
                                      <w:marTop w:val="0"/>
                                      <w:marBottom w:val="0"/>
                                      <w:divBdr>
                                        <w:top w:val="none" w:sz="0" w:space="0" w:color="auto"/>
                                        <w:left w:val="none" w:sz="0" w:space="0" w:color="auto"/>
                                        <w:bottom w:val="none" w:sz="0" w:space="0" w:color="auto"/>
                                        <w:right w:val="none" w:sz="0" w:space="0" w:color="auto"/>
                                      </w:divBdr>
                                    </w:div>
                                    <w:div w:id="269437154">
                                      <w:marLeft w:val="0"/>
                                      <w:marRight w:val="0"/>
                                      <w:marTop w:val="0"/>
                                      <w:marBottom w:val="0"/>
                                      <w:divBdr>
                                        <w:top w:val="none" w:sz="0" w:space="0" w:color="auto"/>
                                        <w:left w:val="none" w:sz="0" w:space="0" w:color="auto"/>
                                        <w:bottom w:val="none" w:sz="0" w:space="0" w:color="auto"/>
                                        <w:right w:val="none" w:sz="0" w:space="0" w:color="auto"/>
                                      </w:divBdr>
                                      <w:divsChild>
                                        <w:div w:id="343046897">
                                          <w:marLeft w:val="0"/>
                                          <w:marRight w:val="0"/>
                                          <w:marTop w:val="0"/>
                                          <w:marBottom w:val="0"/>
                                          <w:divBdr>
                                            <w:top w:val="none" w:sz="0" w:space="0" w:color="auto"/>
                                            <w:left w:val="none" w:sz="0" w:space="0" w:color="auto"/>
                                            <w:bottom w:val="none" w:sz="0" w:space="0" w:color="auto"/>
                                            <w:right w:val="none" w:sz="0" w:space="0" w:color="auto"/>
                                          </w:divBdr>
                                        </w:div>
                                      </w:divsChild>
                                    </w:div>
                                    <w:div w:id="1290239792">
                                      <w:marLeft w:val="0"/>
                                      <w:marRight w:val="0"/>
                                      <w:marTop w:val="0"/>
                                      <w:marBottom w:val="0"/>
                                      <w:divBdr>
                                        <w:top w:val="none" w:sz="0" w:space="0" w:color="auto"/>
                                        <w:left w:val="none" w:sz="0" w:space="0" w:color="auto"/>
                                        <w:bottom w:val="none" w:sz="0" w:space="0" w:color="auto"/>
                                        <w:right w:val="none" w:sz="0" w:space="0" w:color="auto"/>
                                      </w:divBdr>
                                      <w:divsChild>
                                        <w:div w:id="736828190">
                                          <w:marLeft w:val="0"/>
                                          <w:marRight w:val="0"/>
                                          <w:marTop w:val="0"/>
                                          <w:marBottom w:val="0"/>
                                          <w:divBdr>
                                            <w:top w:val="none" w:sz="0" w:space="0" w:color="auto"/>
                                            <w:left w:val="none" w:sz="0" w:space="0" w:color="auto"/>
                                            <w:bottom w:val="none" w:sz="0" w:space="0" w:color="auto"/>
                                            <w:right w:val="none" w:sz="0" w:space="0" w:color="auto"/>
                                          </w:divBdr>
                                        </w:div>
                                      </w:divsChild>
                                    </w:div>
                                    <w:div w:id="350687335">
                                      <w:marLeft w:val="0"/>
                                      <w:marRight w:val="0"/>
                                      <w:marTop w:val="0"/>
                                      <w:marBottom w:val="0"/>
                                      <w:divBdr>
                                        <w:top w:val="none" w:sz="0" w:space="0" w:color="auto"/>
                                        <w:left w:val="none" w:sz="0" w:space="0" w:color="auto"/>
                                        <w:bottom w:val="none" w:sz="0" w:space="0" w:color="auto"/>
                                        <w:right w:val="none" w:sz="0" w:space="0" w:color="auto"/>
                                      </w:divBdr>
                                      <w:divsChild>
                                        <w:div w:id="3493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Adamson</dc:creator>
  <cp:lastModifiedBy>Ann Adamson</cp:lastModifiedBy>
  <cp:revision>1</cp:revision>
  <dcterms:created xsi:type="dcterms:W3CDTF">2020-07-31T08:53:00Z</dcterms:created>
  <dcterms:modified xsi:type="dcterms:W3CDTF">2020-07-31T08:56:00Z</dcterms:modified>
</cp:coreProperties>
</file>