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F9BCD" w14:textId="77777777" w:rsidR="00F23BA8" w:rsidRPr="00526421" w:rsidRDefault="00F23BA8" w:rsidP="00F23BA8">
      <w:pPr>
        <w:rPr>
          <w:rFonts w:ascii="Arial" w:hAnsi="Arial" w:cs="Arial"/>
          <w:b/>
          <w:bCs/>
          <w:lang w:eastAsia="en-GB"/>
        </w:rPr>
      </w:pPr>
      <w:r w:rsidRPr="00526421">
        <w:rPr>
          <w:rFonts w:ascii="Arial" w:hAnsi="Arial" w:cs="Arial"/>
          <w:b/>
          <w:bCs/>
        </w:rPr>
        <w:t>The Evidence Based Interventions dashboard has been updated with List 2 Interventions.</w:t>
      </w:r>
    </w:p>
    <w:p w14:paraId="4BB8FC96" w14:textId="77777777" w:rsidR="00F23BA8" w:rsidRPr="00526421" w:rsidRDefault="00F23BA8" w:rsidP="00F23BA8">
      <w:pPr>
        <w:rPr>
          <w:rFonts w:ascii="Arial" w:hAnsi="Arial" w:cs="Arial"/>
        </w:rPr>
      </w:pPr>
    </w:p>
    <w:p w14:paraId="1ECFD491" w14:textId="1CD8565A" w:rsidR="00ED50E4" w:rsidRPr="00ED50E4" w:rsidRDefault="00F23BA8" w:rsidP="00F23BA8">
      <w:pPr>
        <w:rPr>
          <w:rFonts w:ascii="Arial" w:hAnsi="Arial" w:cs="Arial"/>
          <w:shd w:val="clear" w:color="auto" w:fill="FFFFFF"/>
        </w:rPr>
      </w:pPr>
      <w:r w:rsidRPr="00526421">
        <w:rPr>
          <w:rFonts w:ascii="Arial" w:hAnsi="Arial" w:cs="Arial"/>
          <w:color w:val="000000"/>
          <w:shd w:val="clear" w:color="auto" w:fill="FFFFFF"/>
        </w:rPr>
        <w:t>Following an engagement process in Summer 2020, the programme has targeted 31 additional interventions. Two interventions, Exercise ECG (2L) and Helmet therapy (2Z), should not be routinely offered to patients unless there are exceptional circumstances (Category 1). The remaining 29 interventions should only be offered to patients when certain clinical criteria are met (Category 2). To see all 31 interventions, please see the clinical guidance document on the </w:t>
      </w:r>
      <w:hyperlink r:id="rId11" w:history="1">
        <w:r w:rsidRPr="00ED50E4">
          <w:rPr>
            <w:rStyle w:val="Hyperlink"/>
            <w:rFonts w:ascii="Arial" w:hAnsi="Arial" w:cs="Arial"/>
            <w:shd w:val="clear" w:color="auto" w:fill="FFFFFF"/>
          </w:rPr>
          <w:t>Academy of Medical Royal Colleges website</w:t>
        </w:r>
      </w:hyperlink>
    </w:p>
    <w:p w14:paraId="3F2414E3" w14:textId="77777777" w:rsidR="00F23BA8" w:rsidRPr="00526421" w:rsidRDefault="00F23BA8" w:rsidP="00F23BA8">
      <w:pPr>
        <w:rPr>
          <w:rFonts w:ascii="Arial" w:hAnsi="Arial" w:cs="Arial"/>
        </w:rPr>
      </w:pPr>
    </w:p>
    <w:p w14:paraId="5E18C610" w14:textId="66422BF8" w:rsidR="000E0DEC" w:rsidRPr="00526421" w:rsidRDefault="00F23BA8" w:rsidP="00F23BA8">
      <w:pPr>
        <w:rPr>
          <w:rFonts w:ascii="Arial" w:hAnsi="Arial" w:cs="Arial"/>
          <w:b/>
          <w:bCs/>
        </w:rPr>
      </w:pPr>
      <w:r w:rsidRPr="00526421">
        <w:rPr>
          <w:rFonts w:ascii="Arial" w:hAnsi="Arial" w:cs="Arial"/>
          <w:color w:val="000000"/>
          <w:shd w:val="clear" w:color="auto" w:fill="FFFFFF"/>
        </w:rPr>
        <w:t>For interventions denoted 2A to 2E and 2G to 2M in the EBI dashboard, generally, the procedure and diagnosis codes have been identified and therefore deemed robust enough to determine rates and goals. However, there are certain limitations unique to each intervention. Please see the </w:t>
      </w:r>
      <w:hyperlink r:id="rId12" w:tgtFrame="_blank" w:history="1">
        <w:r w:rsidRPr="00526421">
          <w:rPr>
            <w:rStyle w:val="Hyperlink"/>
            <w:rFonts w:ascii="Arial" w:hAnsi="Arial" w:cs="Arial"/>
            <w:color w:val="72007C"/>
            <w:shd w:val="clear" w:color="auto" w:fill="FFFFFF"/>
          </w:rPr>
          <w:t>Academy of Medical Royal Colleges website</w:t>
        </w:r>
      </w:hyperlink>
      <w:r w:rsidRPr="00526421">
        <w:rPr>
          <w:rFonts w:ascii="Arial" w:hAnsi="Arial" w:cs="Arial"/>
          <w:color w:val="000000"/>
          <w:shd w:val="clear" w:color="auto" w:fill="FFFFFF"/>
        </w:rPr>
        <w:t> for further information.</w:t>
      </w:r>
      <w:r w:rsidRPr="00526421">
        <w:rPr>
          <w:rFonts w:ascii="Arial" w:hAnsi="Arial" w:cs="Arial"/>
          <w:color w:val="000000"/>
        </w:rPr>
        <w:br/>
      </w:r>
      <w:r w:rsidRPr="00526421">
        <w:rPr>
          <w:rFonts w:ascii="Arial" w:hAnsi="Arial" w:cs="Arial"/>
          <w:color w:val="000000"/>
        </w:rPr>
        <w:br/>
      </w:r>
      <w:r w:rsidRPr="00526421">
        <w:rPr>
          <w:rFonts w:ascii="Arial" w:hAnsi="Arial" w:cs="Arial"/>
          <w:color w:val="000000"/>
          <w:shd w:val="clear" w:color="auto" w:fill="FFFFFF"/>
        </w:rPr>
        <w:t>For interventions denoted 2F and 2N to 2Y in the EBI dashboard, generally, procedure coding is available, however diagnosis and indication coding is either partial or has limitations therefore it was inappropriate to calculate reduction goals for these interventions (N/A will be denoted if a goal is not calculated). Please see the Academy of Medical Royal Colleges website for further information.</w:t>
      </w:r>
      <w:r w:rsidRPr="00526421">
        <w:rPr>
          <w:rFonts w:ascii="Arial" w:hAnsi="Arial" w:cs="Arial"/>
          <w:color w:val="000000"/>
        </w:rPr>
        <w:br/>
      </w:r>
      <w:r w:rsidRPr="00526421">
        <w:rPr>
          <w:rFonts w:ascii="Arial" w:hAnsi="Arial" w:cs="Arial"/>
          <w:color w:val="000000"/>
        </w:rPr>
        <w:br/>
      </w:r>
      <w:r w:rsidRPr="00526421">
        <w:rPr>
          <w:rFonts w:ascii="Arial" w:hAnsi="Arial" w:cs="Arial"/>
          <w:color w:val="000000"/>
          <w:shd w:val="clear" w:color="auto" w:fill="FFFFFF"/>
        </w:rPr>
        <w:t>There are six interventions where data are currently not available. This includes one Category 1 intervention (Helmet therapy (2Z)), and five Category 2 interventions (Pre-operative chest X-ray (2AA), Pre-operative ECG (2BB), Prostate specific antigen test (2CC), Liver function, creatinine kinase and lipid level tests (2DD) and Blood transfusion (2EE)). We will continue to explore additional datasets and collaborate with the wider system to identify opportunities to measure activity. More information on these interventions can be found here: </w:t>
      </w:r>
      <w:hyperlink r:id="rId13" w:tgtFrame="_blank" w:history="1">
        <w:r w:rsidRPr="00526421">
          <w:rPr>
            <w:rStyle w:val="Hyperlink"/>
            <w:rFonts w:ascii="Arial" w:hAnsi="Arial" w:cs="Arial"/>
            <w:color w:val="72007C"/>
            <w:shd w:val="clear" w:color="auto" w:fill="FFFFFF"/>
          </w:rPr>
          <w:t>Academy of Medical Royal Colleges website</w:t>
        </w:r>
      </w:hyperlink>
      <w:r w:rsidRPr="00526421">
        <w:rPr>
          <w:rFonts w:ascii="Arial" w:hAnsi="Arial" w:cs="Arial"/>
          <w:color w:val="000000"/>
        </w:rPr>
        <w:br/>
      </w:r>
      <w:r w:rsidRPr="00526421">
        <w:rPr>
          <w:rFonts w:ascii="Arial" w:hAnsi="Arial" w:cs="Arial"/>
          <w:color w:val="000000"/>
        </w:rPr>
        <w:br/>
      </w:r>
      <w:r w:rsidRPr="00526421">
        <w:rPr>
          <w:rFonts w:ascii="Arial" w:hAnsi="Arial" w:cs="Arial"/>
          <w:b/>
          <w:bCs/>
          <w:color w:val="000000"/>
          <w:shd w:val="clear" w:color="auto" w:fill="FFFFFF"/>
        </w:rPr>
        <w:t>Coding review for initial 17 interventions</w:t>
      </w:r>
      <w:r w:rsidRPr="00526421">
        <w:rPr>
          <w:rFonts w:ascii="Arial" w:hAnsi="Arial" w:cs="Arial"/>
          <w:color w:val="000000"/>
        </w:rPr>
        <w:br/>
      </w:r>
      <w:r w:rsidRPr="00526421">
        <w:rPr>
          <w:rFonts w:ascii="Arial" w:hAnsi="Arial" w:cs="Arial"/>
          <w:color w:val="000000"/>
        </w:rPr>
        <w:br/>
      </w:r>
      <w:r w:rsidRPr="00526421">
        <w:rPr>
          <w:rFonts w:ascii="Arial" w:hAnsi="Arial" w:cs="Arial"/>
          <w:color w:val="000000"/>
          <w:shd w:val="clear" w:color="auto" w:fill="FFFFFF"/>
        </w:rPr>
        <w:t>Additionally, the EBI programme team undertook a review of the codes used to produce the data for the initial 17 interventions in early 2020. This review has engaged Data, Analysis and Intelligence Service at NHS England and NHS Improvement, GIRFT, EWG/ NHS Digital, Royal Colleges and Specialist Societies and CCGs/ Trusts. The data in this dashboard is now based on these revised codes, as a result the baseline, goal and latest activity figures have changed (from 2019M12 onwards). If you require information about the coding changes or have any other queries about the coding review please send your request to </w:t>
      </w:r>
      <w:hyperlink r:id="rId14" w:history="1">
        <w:r w:rsidRPr="00526421">
          <w:rPr>
            <w:rStyle w:val="Hyperlink"/>
            <w:rFonts w:ascii="Arial" w:hAnsi="Arial" w:cs="Arial"/>
            <w:b/>
            <w:bCs/>
            <w:shd w:val="clear" w:color="auto" w:fill="FFFFFF"/>
          </w:rPr>
          <w:t>england.ebinterventions@nhs.net</w:t>
        </w:r>
      </w:hyperlink>
      <w:r w:rsidRPr="00526421">
        <w:rPr>
          <w:rFonts w:ascii="Arial" w:hAnsi="Arial" w:cs="Arial"/>
          <w:b/>
          <w:bCs/>
          <w:color w:val="000000"/>
          <w:shd w:val="clear" w:color="auto" w:fill="FFFFFF"/>
        </w:rPr>
        <w:t> </w:t>
      </w:r>
      <w:r w:rsidRPr="00526421">
        <w:rPr>
          <w:rFonts w:ascii="Arial" w:hAnsi="Arial" w:cs="Arial"/>
          <w:color w:val="000000"/>
          <w:shd w:val="clear" w:color="auto" w:fill="FFFFFF"/>
        </w:rPr>
        <w:t>or </w:t>
      </w:r>
      <w:hyperlink r:id="rId15" w:history="1">
        <w:r w:rsidRPr="00526421">
          <w:rPr>
            <w:rStyle w:val="Hyperlink"/>
            <w:rFonts w:ascii="Arial" w:hAnsi="Arial" w:cs="Arial"/>
            <w:b/>
            <w:bCs/>
            <w:shd w:val="clear" w:color="auto" w:fill="FFFFFF"/>
          </w:rPr>
          <w:t>EBI@aomrc.org.uk</w:t>
        </w:r>
      </w:hyperlink>
      <w:r w:rsidRPr="00526421">
        <w:rPr>
          <w:rFonts w:ascii="Arial" w:hAnsi="Arial" w:cs="Arial"/>
          <w:color w:val="000000"/>
        </w:rPr>
        <w:br/>
      </w:r>
      <w:r w:rsidRPr="00526421">
        <w:rPr>
          <w:rFonts w:ascii="Arial" w:hAnsi="Arial" w:cs="Arial"/>
          <w:color w:val="000000"/>
        </w:rPr>
        <w:br/>
      </w:r>
      <w:r w:rsidRPr="00526421">
        <w:rPr>
          <w:rFonts w:ascii="Arial" w:hAnsi="Arial" w:cs="Arial"/>
          <w:color w:val="000000"/>
          <w:shd w:val="clear" w:color="auto" w:fill="FFFFFF"/>
        </w:rPr>
        <w:t xml:space="preserve">Please note that all “Goal” and “Reduction Required to Meet Goal” figures are calculated for individual interventions for each CCG (with the change required being zero if baseline activity was already below goal activity). Therefore, for aggregation of interventions or CCGs the change required may be larger than the difference between the baseline and </w:t>
      </w:r>
      <w:r w:rsidRPr="00526421">
        <w:rPr>
          <w:rFonts w:ascii="Arial" w:hAnsi="Arial" w:cs="Arial"/>
          <w:color w:val="000000"/>
          <w:shd w:val="clear" w:color="auto" w:fill="FFFFFF"/>
        </w:rPr>
        <w:lastRenderedPageBreak/>
        <w:t xml:space="preserve">goal activity. For the initial 17 interventions, the 2017/18 </w:t>
      </w:r>
      <w:proofErr w:type="spellStart"/>
      <w:r w:rsidRPr="00526421">
        <w:rPr>
          <w:rFonts w:ascii="Arial" w:hAnsi="Arial" w:cs="Arial"/>
          <w:color w:val="000000"/>
          <w:shd w:val="clear" w:color="auto" w:fill="FFFFFF"/>
        </w:rPr>
        <w:t>SUSplus</w:t>
      </w:r>
      <w:proofErr w:type="spellEnd"/>
      <w:r w:rsidRPr="00526421">
        <w:rPr>
          <w:rFonts w:ascii="Arial" w:hAnsi="Arial" w:cs="Arial"/>
          <w:color w:val="000000"/>
          <w:shd w:val="clear" w:color="auto" w:fill="FFFFFF"/>
        </w:rPr>
        <w:t xml:space="preserve"> activity data is used as the baseline. For the additional 31 interventions, the 2018/19 </w:t>
      </w:r>
      <w:proofErr w:type="spellStart"/>
      <w:r w:rsidRPr="00526421">
        <w:rPr>
          <w:rFonts w:ascii="Arial" w:hAnsi="Arial" w:cs="Arial"/>
          <w:color w:val="000000"/>
          <w:shd w:val="clear" w:color="auto" w:fill="FFFFFF"/>
        </w:rPr>
        <w:t>SUSplus</w:t>
      </w:r>
      <w:proofErr w:type="spellEnd"/>
      <w:r w:rsidRPr="00526421">
        <w:rPr>
          <w:rFonts w:ascii="Arial" w:hAnsi="Arial" w:cs="Arial"/>
          <w:color w:val="000000"/>
          <w:shd w:val="clear" w:color="auto" w:fill="FFFFFF"/>
        </w:rPr>
        <w:t xml:space="preserve"> activity data is used as the baseline.</w:t>
      </w:r>
      <w:bookmarkStart w:id="0" w:name="_GoBack"/>
      <w:bookmarkEnd w:id="0"/>
    </w:p>
    <w:sectPr w:rsidR="000E0DEC" w:rsidRPr="00526421" w:rsidSect="00BD561F">
      <w:headerReference w:type="default" r:id="rId16"/>
      <w:footerReference w:type="default" r:id="rId17"/>
      <w:headerReference w:type="first" r:id="rId18"/>
      <w:footerReference w:type="first" r:id="rId19"/>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572F4" w14:textId="77777777" w:rsidR="00232DB0" w:rsidRDefault="00232DB0" w:rsidP="00D023EC">
      <w:r>
        <w:separator/>
      </w:r>
    </w:p>
  </w:endnote>
  <w:endnote w:type="continuationSeparator" w:id="0">
    <w:p w14:paraId="5B5572F5" w14:textId="77777777" w:rsidR="00232DB0" w:rsidRDefault="00232DB0"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9232" w14:textId="6CCAFD32" w:rsidR="00460CA9" w:rsidRDefault="00460CA9">
    <w:pPr>
      <w:pStyle w:val="Footer"/>
    </w:pPr>
    <w:r>
      <w:t>V1 1</w:t>
    </w:r>
    <w:r w:rsidR="00CF0F71">
      <w:t>0</w:t>
    </w:r>
    <w:r>
      <w:t>/</w:t>
    </w:r>
    <w:r w:rsidR="00CF0F71">
      <w:t>12/</w:t>
    </w:r>
    <w:r>
      <w:t>20</w:t>
    </w:r>
    <w:r w:rsidR="00CF0F71">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27D0" w14:textId="3EE1E82B" w:rsidR="00460CA9" w:rsidRDefault="00813043">
    <w:pPr>
      <w:pStyle w:val="Footer"/>
    </w:pPr>
    <w:r>
      <w:t>V</w:t>
    </w:r>
    <w:r w:rsidR="005725B1">
      <w:t>1</w:t>
    </w:r>
    <w:r>
      <w:t xml:space="preserve"> </w:t>
    </w:r>
    <w:r w:rsidR="005725B1">
      <w:t>10</w:t>
    </w:r>
    <w:r>
      <w:t>/</w:t>
    </w:r>
    <w:r w:rsidR="005725B1">
      <w:t>12</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572F2" w14:textId="77777777" w:rsidR="00232DB0" w:rsidRDefault="00232DB0" w:rsidP="00D023EC">
      <w:r>
        <w:separator/>
      </w:r>
    </w:p>
  </w:footnote>
  <w:footnote w:type="continuationSeparator" w:id="0">
    <w:p w14:paraId="5B5572F3" w14:textId="77777777" w:rsidR="00232DB0" w:rsidRDefault="00232DB0"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72F6" w14:textId="77777777" w:rsidR="00080904" w:rsidRDefault="00080904" w:rsidP="0070180D">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72F7" w14:textId="77777777" w:rsidR="00BD561F" w:rsidRDefault="00AA3310">
    <w:pPr>
      <w:pStyle w:val="Header"/>
    </w:pPr>
    <w:r>
      <w:rPr>
        <w:noProof/>
        <w:lang w:eastAsia="en-GB"/>
      </w:rPr>
      <w:drawing>
        <wp:anchor distT="0" distB="0" distL="114300" distR="114300" simplePos="0" relativeHeight="251659264" behindDoc="1" locked="0" layoutInCell="1" allowOverlap="1" wp14:anchorId="5B5572F8" wp14:editId="5B5572F9">
          <wp:simplePos x="0" y="0"/>
          <wp:positionH relativeFrom="column">
            <wp:posOffset>-720090</wp:posOffset>
          </wp:positionH>
          <wp:positionV relativeFrom="paragraph">
            <wp:posOffset>-41275</wp:posOffset>
          </wp:positionV>
          <wp:extent cx="7560310" cy="1736725"/>
          <wp:effectExtent l="0" t="0" r="2540" b="0"/>
          <wp:wrapTight wrapText="bothSides">
            <wp:wrapPolygon edited="0">
              <wp:start x="0" y="0"/>
              <wp:lineTo x="0" y="21324"/>
              <wp:lineTo x="21553" y="21324"/>
              <wp:lineTo x="21553" y="0"/>
              <wp:lineTo x="0" y="0"/>
            </wp:wrapPolygon>
          </wp:wrapTight>
          <wp:docPr id="3" name="Picture 3"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627F8"/>
    <w:multiLevelType w:val="hybridMultilevel"/>
    <w:tmpl w:val="69E28D44"/>
    <w:lvl w:ilvl="0" w:tplc="9C46C67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8F0B9C"/>
    <w:multiLevelType w:val="hybridMultilevel"/>
    <w:tmpl w:val="03CE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80904"/>
    <w:rsid w:val="000E0DEC"/>
    <w:rsid w:val="000E5D97"/>
    <w:rsid w:val="00136D79"/>
    <w:rsid w:val="001F2FBF"/>
    <w:rsid w:val="00232DB0"/>
    <w:rsid w:val="0028475E"/>
    <w:rsid w:val="002B5692"/>
    <w:rsid w:val="0033215F"/>
    <w:rsid w:val="00350100"/>
    <w:rsid w:val="00382B58"/>
    <w:rsid w:val="00386F12"/>
    <w:rsid w:val="00391EE2"/>
    <w:rsid w:val="003E2249"/>
    <w:rsid w:val="004074DA"/>
    <w:rsid w:val="00460CA9"/>
    <w:rsid w:val="004D1566"/>
    <w:rsid w:val="004F7882"/>
    <w:rsid w:val="00526421"/>
    <w:rsid w:val="00527F40"/>
    <w:rsid w:val="005725B1"/>
    <w:rsid w:val="005939AB"/>
    <w:rsid w:val="005D1138"/>
    <w:rsid w:val="005D40DF"/>
    <w:rsid w:val="0063459D"/>
    <w:rsid w:val="0070180D"/>
    <w:rsid w:val="007A2E5D"/>
    <w:rsid w:val="00813043"/>
    <w:rsid w:val="008512EB"/>
    <w:rsid w:val="008A4F37"/>
    <w:rsid w:val="008A6CBF"/>
    <w:rsid w:val="008B26E9"/>
    <w:rsid w:val="008D30C5"/>
    <w:rsid w:val="008F1C1F"/>
    <w:rsid w:val="00901BBA"/>
    <w:rsid w:val="00933DE2"/>
    <w:rsid w:val="0098563E"/>
    <w:rsid w:val="009F1AC1"/>
    <w:rsid w:val="00A52B81"/>
    <w:rsid w:val="00AA3310"/>
    <w:rsid w:val="00B04566"/>
    <w:rsid w:val="00B61373"/>
    <w:rsid w:val="00B67C44"/>
    <w:rsid w:val="00BD561F"/>
    <w:rsid w:val="00C46460"/>
    <w:rsid w:val="00C65736"/>
    <w:rsid w:val="00CC3046"/>
    <w:rsid w:val="00CF0F71"/>
    <w:rsid w:val="00D023EC"/>
    <w:rsid w:val="00DA2BBD"/>
    <w:rsid w:val="00DF0559"/>
    <w:rsid w:val="00E602DA"/>
    <w:rsid w:val="00E967CC"/>
    <w:rsid w:val="00ED50E4"/>
    <w:rsid w:val="00F23BA8"/>
    <w:rsid w:val="00F65DFB"/>
    <w:rsid w:val="00F9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5B5572EA"/>
  <w15:docId w15:val="{FCF0A1F1-1B9F-4AE9-A1A6-5D3BEBE6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8512EB"/>
    <w:pPr>
      <w:ind w:left="720"/>
      <w:contextualSpacing/>
    </w:pPr>
  </w:style>
  <w:style w:type="character" w:styleId="UnresolvedMention">
    <w:name w:val="Unresolved Mention"/>
    <w:basedOn w:val="DefaultParagraphFont"/>
    <w:uiPriority w:val="99"/>
    <w:semiHidden/>
    <w:unhideWhenUsed/>
    <w:rsid w:val="000E5D97"/>
    <w:rPr>
      <w:color w:val="605E5C"/>
      <w:shd w:val="clear" w:color="auto" w:fill="E1DFDD"/>
    </w:rPr>
  </w:style>
  <w:style w:type="character" w:styleId="FollowedHyperlink">
    <w:name w:val="FollowedHyperlink"/>
    <w:basedOn w:val="DefaultParagraphFont"/>
    <w:uiPriority w:val="99"/>
    <w:semiHidden/>
    <w:unhideWhenUsed/>
    <w:rsid w:val="005D40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88220">
      <w:bodyDiv w:val="1"/>
      <w:marLeft w:val="0"/>
      <w:marRight w:val="0"/>
      <w:marTop w:val="0"/>
      <w:marBottom w:val="0"/>
      <w:divBdr>
        <w:top w:val="none" w:sz="0" w:space="0" w:color="auto"/>
        <w:left w:val="none" w:sz="0" w:space="0" w:color="auto"/>
        <w:bottom w:val="none" w:sz="0" w:space="0" w:color="auto"/>
        <w:right w:val="none" w:sz="0" w:space="0" w:color="auto"/>
      </w:divBdr>
    </w:div>
    <w:div w:id="811097143">
      <w:bodyDiv w:val="1"/>
      <w:marLeft w:val="0"/>
      <w:marRight w:val="0"/>
      <w:marTop w:val="0"/>
      <w:marBottom w:val="0"/>
      <w:divBdr>
        <w:top w:val="none" w:sz="0" w:space="0" w:color="auto"/>
        <w:left w:val="none" w:sz="0" w:space="0" w:color="auto"/>
        <w:bottom w:val="none" w:sz="0" w:space="0" w:color="auto"/>
        <w:right w:val="none" w:sz="0" w:space="0" w:color="auto"/>
      </w:divBdr>
    </w:div>
    <w:div w:id="1138261754">
      <w:bodyDiv w:val="1"/>
      <w:marLeft w:val="0"/>
      <w:marRight w:val="0"/>
      <w:marTop w:val="0"/>
      <w:marBottom w:val="0"/>
      <w:divBdr>
        <w:top w:val="none" w:sz="0" w:space="0" w:color="auto"/>
        <w:left w:val="none" w:sz="0" w:space="0" w:color="auto"/>
        <w:bottom w:val="none" w:sz="0" w:space="0" w:color="auto"/>
        <w:right w:val="none" w:sz="0" w:space="0" w:color="auto"/>
      </w:divBdr>
    </w:div>
    <w:div w:id="1479229158">
      <w:bodyDiv w:val="1"/>
      <w:marLeft w:val="0"/>
      <w:marRight w:val="0"/>
      <w:marTop w:val="0"/>
      <w:marBottom w:val="0"/>
      <w:divBdr>
        <w:top w:val="none" w:sz="0" w:space="0" w:color="auto"/>
        <w:left w:val="none" w:sz="0" w:space="0" w:color="auto"/>
        <w:bottom w:val="none" w:sz="0" w:space="0" w:color="auto"/>
        <w:right w:val="none" w:sz="0" w:space="0" w:color="auto"/>
      </w:divBdr>
    </w:div>
    <w:div w:id="1674838764">
      <w:bodyDiv w:val="1"/>
      <w:marLeft w:val="0"/>
      <w:marRight w:val="0"/>
      <w:marTop w:val="0"/>
      <w:marBottom w:val="0"/>
      <w:divBdr>
        <w:top w:val="none" w:sz="0" w:space="0" w:color="auto"/>
        <w:left w:val="none" w:sz="0" w:space="0" w:color="auto"/>
        <w:bottom w:val="none" w:sz="0" w:space="0" w:color="auto"/>
        <w:right w:val="none" w:sz="0" w:space="0" w:color="auto"/>
      </w:divBdr>
    </w:div>
    <w:div w:id="2125998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omrc.org.uk/ebi/wave-two-guida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omrc.org.uk/ebi/wave-two-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mrc.org.uk/ebi/wave-two-guidance/" TargetMode="External"/><Relationship Id="rId5" Type="http://schemas.openxmlformats.org/officeDocument/2006/relationships/numbering" Target="numbering.xml"/><Relationship Id="rId15" Type="http://schemas.openxmlformats.org/officeDocument/2006/relationships/hyperlink" Target="mailto:EBI@aomrc.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ebinterventions@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2019-08-14T23:00:00+00:00</PublishingExpirationDate>
    <_RetentionPeriod xmlns="a796cea8-fdf0-4c8c-8ef9-88ab01145e5c">7 Years</_RetentionPeriod>
    <PublishingStartDate xmlns="http://schemas.microsoft.com/sharepoint/v3">2016-10-13T23:00:00+00:00</PublishingStartDate>
    <_StartDateTime xmlns="a796cea8-fdf0-4c8c-8ef9-88ab01145e5c" xsi:nil="true"/>
    <_EndDateTime xmlns="a796cea8-fdf0-4c8c-8ef9-88ab01145e5c">2019-08-14T23:00:00+00:00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9111-9767-469E-A2F4-E4D3B866D966}">
  <ds:schemaRefs>
    <ds:schemaRef ds:uri="http://schemas.microsoft.com/sharepoint/v3/contenttype/forms"/>
  </ds:schemaRefs>
</ds:datastoreItem>
</file>

<file path=customXml/itemProps2.xml><?xml version="1.0" encoding="utf-8"?>
<ds:datastoreItem xmlns:ds="http://schemas.openxmlformats.org/officeDocument/2006/customXml" ds:itemID="{7E75DC9F-0850-475E-AECF-7DEDAE23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A9D77-46C5-4372-B43E-761451F515CB}">
  <ds:schemaRefs>
    <ds:schemaRef ds:uri="http://purl.org/dc/dcmitype/"/>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bb23f8f2-6f06-4ec7-b253-39f9dd04490a"/>
    <ds:schemaRef ds:uri="http://www.w3.org/XML/1998/namespace"/>
    <ds:schemaRef ds:uri="a796cea8-fdf0-4c8c-8ef9-88ab01145e5c"/>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80F361E-438A-405E-9933-E8EFAC0B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479</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NHSBSA Corporate Factsheet (V2) 10/2016</vt:lpstr>
    </vt:vector>
  </TitlesOfParts>
  <Company>CDS</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Corporate Factsheet (V2) 10/2016</dc:title>
  <dc:creator>Margaret Jones</dc:creator>
  <cp:keywords>Corporate, factsheet</cp:keywords>
  <cp:lastModifiedBy>Ann Adamson</cp:lastModifiedBy>
  <cp:revision>16</cp:revision>
  <cp:lastPrinted>2013-06-25T15:38:00Z</cp:lastPrinted>
  <dcterms:created xsi:type="dcterms:W3CDTF">2020-12-10T15:32:00Z</dcterms:created>
  <dcterms:modified xsi:type="dcterms:W3CDTF">2020-12-10T15:49:00Z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