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B6D" w:rsidRPr="0077704B" w:rsidRDefault="000E3B6D" w:rsidP="000E3B6D">
      <w:pPr>
        <w:pStyle w:val="Title"/>
        <w:spacing w:line="276" w:lineRule="auto"/>
        <w:jc w:val="left"/>
        <w:rPr>
          <w:color w:val="005EB8"/>
          <w:sz w:val="32"/>
        </w:rPr>
      </w:pPr>
      <w:r w:rsidRPr="0077704B">
        <w:rPr>
          <w:color w:val="005EB8"/>
          <w:sz w:val="32"/>
        </w:rPr>
        <w:t>NHS Pensions - Estimate of GP and non-GP Provider NHS Pensionable Profits/Pay: 20</w:t>
      </w:r>
      <w:r w:rsidR="005A7B08" w:rsidRPr="0077704B">
        <w:rPr>
          <w:color w:val="005EB8"/>
          <w:sz w:val="32"/>
        </w:rPr>
        <w:t>2</w:t>
      </w:r>
      <w:r w:rsidR="001A1317" w:rsidRPr="0077704B">
        <w:rPr>
          <w:color w:val="005EB8"/>
          <w:sz w:val="32"/>
        </w:rPr>
        <w:t>1</w:t>
      </w:r>
      <w:r w:rsidRPr="0077704B">
        <w:rPr>
          <w:color w:val="005EB8"/>
          <w:sz w:val="32"/>
        </w:rPr>
        <w:t>/2</w:t>
      </w:r>
      <w:r w:rsidR="001A1317" w:rsidRPr="0077704B">
        <w:rPr>
          <w:color w:val="005EB8"/>
          <w:sz w:val="32"/>
        </w:rPr>
        <w:t>2</w:t>
      </w:r>
    </w:p>
    <w:p w:rsidR="00F04B6E" w:rsidRPr="00F04B6E" w:rsidRDefault="00F04B6E" w:rsidP="000E3B6D">
      <w:pPr>
        <w:spacing w:after="0"/>
        <w:rPr>
          <w:rFonts w:ascii="Arial" w:hAnsi="Arial" w:cs="Arial"/>
          <w:b/>
          <w:color w:val="009E49"/>
          <w:sz w:val="24"/>
          <w:szCs w:val="24"/>
        </w:rPr>
      </w:pPr>
    </w:p>
    <w:p w:rsidR="000E3B6D" w:rsidRDefault="000E3B6D" w:rsidP="0077704B">
      <w:pPr>
        <w:spacing w:after="0"/>
        <w:rPr>
          <w:rFonts w:ascii="Arial" w:hAnsi="Arial" w:cs="Arial"/>
        </w:rPr>
      </w:pPr>
      <w:r w:rsidRPr="00462A33">
        <w:rPr>
          <w:rFonts w:ascii="Arial" w:hAnsi="Arial" w:cs="Arial"/>
        </w:rPr>
        <w:t xml:space="preserve">Every </w:t>
      </w:r>
      <w:r w:rsidR="0052746F">
        <w:rPr>
          <w:rFonts w:ascii="Arial" w:hAnsi="Arial" w:cs="Arial"/>
        </w:rPr>
        <w:t>general medical services/</w:t>
      </w:r>
      <w:r w:rsidR="0052746F" w:rsidRPr="00E10E45">
        <w:rPr>
          <w:rFonts w:ascii="Arial" w:hAnsi="Arial" w:cs="Arial"/>
          <w:color w:val="000000"/>
          <w:lang w:eastAsia="en-GB"/>
        </w:rPr>
        <w:t xml:space="preserve">personal medical </w:t>
      </w:r>
      <w:proofErr w:type="gramStart"/>
      <w:r w:rsidR="0052746F" w:rsidRPr="00E10E45">
        <w:rPr>
          <w:rFonts w:ascii="Arial" w:hAnsi="Arial" w:cs="Arial"/>
          <w:color w:val="000000"/>
          <w:lang w:eastAsia="en-GB"/>
        </w:rPr>
        <w:t>services</w:t>
      </w:r>
      <w:proofErr w:type="gramEnd"/>
      <w:r w:rsidR="0052746F">
        <w:rPr>
          <w:rFonts w:ascii="Arial" w:hAnsi="Arial" w:cs="Arial"/>
          <w:color w:val="000000"/>
          <w:lang w:eastAsia="en-GB"/>
        </w:rPr>
        <w:t xml:space="preserve"> (</w:t>
      </w:r>
      <w:r>
        <w:rPr>
          <w:rFonts w:ascii="Arial" w:hAnsi="Arial" w:cs="Arial"/>
        </w:rPr>
        <w:t>GMS</w:t>
      </w:r>
      <w:r w:rsidR="005A7B08">
        <w:rPr>
          <w:rFonts w:ascii="Arial" w:hAnsi="Arial" w:cs="Arial"/>
        </w:rPr>
        <w:t>/</w:t>
      </w:r>
      <w:r>
        <w:rPr>
          <w:rFonts w:ascii="Arial" w:hAnsi="Arial" w:cs="Arial"/>
        </w:rPr>
        <w:t>PMS</w:t>
      </w:r>
      <w:r w:rsidR="0052746F">
        <w:rPr>
          <w:rFonts w:ascii="Arial" w:hAnsi="Arial" w:cs="Arial"/>
        </w:rPr>
        <w:t>)</w:t>
      </w:r>
      <w:r>
        <w:rPr>
          <w:rFonts w:ascii="Arial" w:hAnsi="Arial" w:cs="Arial"/>
        </w:rPr>
        <w:t xml:space="preserve"> </w:t>
      </w:r>
      <w:r w:rsidR="005A7B08">
        <w:rPr>
          <w:rFonts w:ascii="Arial" w:hAnsi="Arial" w:cs="Arial"/>
        </w:rPr>
        <w:t xml:space="preserve">contractor (GP surgery) </w:t>
      </w:r>
      <w:r>
        <w:rPr>
          <w:rFonts w:ascii="Arial" w:hAnsi="Arial" w:cs="Arial"/>
        </w:rPr>
        <w:t xml:space="preserve">and </w:t>
      </w:r>
      <w:r w:rsidR="0052746F" w:rsidRPr="00E10E45">
        <w:rPr>
          <w:rFonts w:ascii="Arial" w:hAnsi="Arial" w:cs="Arial"/>
        </w:rPr>
        <w:t xml:space="preserve">alternative provider of medical services </w:t>
      </w:r>
      <w:r w:rsidR="0052746F">
        <w:rPr>
          <w:rFonts w:ascii="Arial" w:hAnsi="Arial" w:cs="Arial"/>
        </w:rPr>
        <w:t>(</w:t>
      </w:r>
      <w:r w:rsidRPr="00462A33">
        <w:rPr>
          <w:rFonts w:ascii="Arial" w:hAnsi="Arial" w:cs="Arial"/>
        </w:rPr>
        <w:t>APMS</w:t>
      </w:r>
      <w:r w:rsidR="0052746F">
        <w:rPr>
          <w:rFonts w:ascii="Arial" w:hAnsi="Arial" w:cs="Arial"/>
        </w:rPr>
        <w:t>)</w:t>
      </w:r>
      <w:r w:rsidRPr="00462A33">
        <w:rPr>
          <w:rFonts w:ascii="Arial" w:hAnsi="Arial" w:cs="Arial"/>
        </w:rPr>
        <w:t xml:space="preserve"> </w:t>
      </w:r>
      <w:r>
        <w:rPr>
          <w:rFonts w:ascii="Arial" w:hAnsi="Arial" w:cs="Arial"/>
        </w:rPr>
        <w:t xml:space="preserve">contactor </w:t>
      </w:r>
      <w:r w:rsidR="005A7B08">
        <w:rPr>
          <w:rFonts w:ascii="Arial" w:hAnsi="Arial" w:cs="Arial"/>
        </w:rPr>
        <w:t>(</w:t>
      </w:r>
      <w:r w:rsidRPr="00462A33">
        <w:rPr>
          <w:rFonts w:ascii="Arial" w:hAnsi="Arial" w:cs="Arial"/>
        </w:rPr>
        <w:t xml:space="preserve">that is an </w:t>
      </w:r>
      <w:r>
        <w:rPr>
          <w:rFonts w:ascii="Arial" w:hAnsi="Arial" w:cs="Arial"/>
        </w:rPr>
        <w:t xml:space="preserve">NHS Pension Scheme </w:t>
      </w:r>
      <w:r w:rsidR="006076FC">
        <w:rPr>
          <w:rFonts w:ascii="Arial" w:hAnsi="Arial" w:cs="Arial"/>
        </w:rPr>
        <w:t>e</w:t>
      </w:r>
      <w:r w:rsidRPr="00462A33">
        <w:rPr>
          <w:rFonts w:ascii="Arial" w:hAnsi="Arial" w:cs="Arial"/>
        </w:rPr>
        <w:t xml:space="preserve">mploying </w:t>
      </w:r>
      <w:r w:rsidR="006076FC">
        <w:rPr>
          <w:rFonts w:ascii="Arial" w:hAnsi="Arial" w:cs="Arial"/>
        </w:rPr>
        <w:t>a</w:t>
      </w:r>
      <w:r w:rsidRPr="00462A33">
        <w:rPr>
          <w:rFonts w:ascii="Arial" w:hAnsi="Arial" w:cs="Arial"/>
        </w:rPr>
        <w:t>uthority</w:t>
      </w:r>
      <w:r w:rsidR="005A7B08">
        <w:rPr>
          <w:rFonts w:ascii="Arial" w:hAnsi="Arial" w:cs="Arial"/>
        </w:rPr>
        <w:t>)</w:t>
      </w:r>
      <w:r>
        <w:rPr>
          <w:rFonts w:ascii="Arial" w:hAnsi="Arial" w:cs="Arial"/>
        </w:rPr>
        <w:t xml:space="preserve"> </w:t>
      </w:r>
      <w:r w:rsidR="005A7B08">
        <w:rPr>
          <w:rFonts w:ascii="Arial" w:hAnsi="Arial" w:cs="Arial"/>
        </w:rPr>
        <w:t xml:space="preserve">is required in law to </w:t>
      </w:r>
      <w:r w:rsidRPr="00050D0E">
        <w:rPr>
          <w:rFonts w:ascii="Arial" w:hAnsi="Arial" w:cs="Arial"/>
        </w:rPr>
        <w:t>complete</w:t>
      </w:r>
      <w:r>
        <w:rPr>
          <w:rFonts w:ascii="Arial" w:hAnsi="Arial" w:cs="Arial"/>
        </w:rPr>
        <w:t xml:space="preserve"> and </w:t>
      </w:r>
      <w:r w:rsidRPr="00462A33">
        <w:rPr>
          <w:rFonts w:ascii="Arial" w:hAnsi="Arial" w:cs="Arial"/>
        </w:rPr>
        <w:t>submit this form</w:t>
      </w:r>
      <w:r w:rsidRPr="00050D0E">
        <w:rPr>
          <w:rFonts w:ascii="Arial" w:hAnsi="Arial" w:cs="Arial"/>
        </w:rPr>
        <w:t xml:space="preserve"> </w:t>
      </w:r>
      <w:r w:rsidRPr="00462A33">
        <w:rPr>
          <w:rFonts w:ascii="Arial" w:hAnsi="Arial" w:cs="Arial"/>
        </w:rPr>
        <w:t xml:space="preserve">by </w:t>
      </w:r>
      <w:r w:rsidRPr="00462A33">
        <w:rPr>
          <w:rFonts w:ascii="Arial" w:hAnsi="Arial" w:cs="Arial"/>
          <w:b/>
        </w:rPr>
        <w:t>1</w:t>
      </w:r>
      <w:r>
        <w:rPr>
          <w:rFonts w:ascii="Arial" w:hAnsi="Arial" w:cs="Arial"/>
          <w:b/>
        </w:rPr>
        <w:t xml:space="preserve"> March 20</w:t>
      </w:r>
      <w:r w:rsidR="005A7B08">
        <w:rPr>
          <w:rFonts w:ascii="Arial" w:hAnsi="Arial" w:cs="Arial"/>
          <w:b/>
        </w:rPr>
        <w:t>2</w:t>
      </w:r>
      <w:r w:rsidR="001A1317">
        <w:rPr>
          <w:rFonts w:ascii="Arial" w:hAnsi="Arial" w:cs="Arial"/>
          <w:b/>
        </w:rPr>
        <w:t>1</w:t>
      </w:r>
      <w:r>
        <w:rPr>
          <w:rFonts w:ascii="Arial" w:hAnsi="Arial" w:cs="Arial"/>
          <w:b/>
        </w:rPr>
        <w:t>.</w:t>
      </w:r>
      <w:r w:rsidRPr="00462A33">
        <w:rPr>
          <w:rFonts w:ascii="Arial" w:hAnsi="Arial" w:cs="Arial"/>
        </w:rPr>
        <w:t xml:space="preserve"> </w:t>
      </w:r>
      <w:r w:rsidR="00FA527B">
        <w:rPr>
          <w:rFonts w:ascii="Arial" w:hAnsi="Arial" w:cs="Arial"/>
        </w:rPr>
        <w:t>GP s</w:t>
      </w:r>
      <w:r w:rsidR="00A820BF">
        <w:rPr>
          <w:rFonts w:ascii="Arial" w:hAnsi="Arial" w:cs="Arial"/>
        </w:rPr>
        <w:t xml:space="preserve">urgeries </w:t>
      </w:r>
      <w:r w:rsidR="00432A84">
        <w:rPr>
          <w:rFonts w:ascii="Arial" w:hAnsi="Arial" w:cs="Arial"/>
        </w:rPr>
        <w:t xml:space="preserve">and </w:t>
      </w:r>
      <w:r w:rsidR="00432A84" w:rsidRPr="00462A33">
        <w:rPr>
          <w:rFonts w:ascii="Arial" w:hAnsi="Arial" w:cs="Arial"/>
        </w:rPr>
        <w:t xml:space="preserve">APMS </w:t>
      </w:r>
      <w:r w:rsidR="00432A84">
        <w:rPr>
          <w:rFonts w:ascii="Arial" w:hAnsi="Arial" w:cs="Arial"/>
        </w:rPr>
        <w:t xml:space="preserve">contactors </w:t>
      </w:r>
      <w:r>
        <w:rPr>
          <w:rFonts w:ascii="Arial" w:hAnsi="Arial" w:cs="Arial"/>
        </w:rPr>
        <w:t>in England</w:t>
      </w:r>
      <w:r w:rsidRPr="00462A33">
        <w:rPr>
          <w:rFonts w:ascii="Arial" w:hAnsi="Arial" w:cs="Arial"/>
        </w:rPr>
        <w:t xml:space="preserve"> </w:t>
      </w:r>
      <w:r>
        <w:rPr>
          <w:rFonts w:ascii="Arial" w:hAnsi="Arial" w:cs="Arial"/>
        </w:rPr>
        <w:t xml:space="preserve">must submit the completed form to the </w:t>
      </w:r>
      <w:r w:rsidRPr="00462A33">
        <w:rPr>
          <w:rFonts w:ascii="Arial" w:hAnsi="Arial" w:cs="Arial"/>
        </w:rPr>
        <w:t>relevant</w:t>
      </w:r>
      <w:r>
        <w:rPr>
          <w:rFonts w:ascii="Arial" w:hAnsi="Arial" w:cs="Arial"/>
        </w:rPr>
        <w:t xml:space="preserve"> </w:t>
      </w:r>
      <w:r w:rsidR="0052746F">
        <w:rPr>
          <w:rFonts w:ascii="Arial" w:hAnsi="Arial" w:cs="Arial"/>
        </w:rPr>
        <w:t xml:space="preserve">Primary Care Support England </w:t>
      </w:r>
      <w:r w:rsidR="001A1317">
        <w:rPr>
          <w:rFonts w:ascii="Arial" w:hAnsi="Arial" w:cs="Arial"/>
        </w:rPr>
        <w:t>(</w:t>
      </w:r>
      <w:proofErr w:type="spellStart"/>
      <w:r w:rsidR="0052746F">
        <w:rPr>
          <w:rFonts w:ascii="Arial" w:hAnsi="Arial" w:cs="Arial"/>
        </w:rPr>
        <w:t>PCSE</w:t>
      </w:r>
      <w:proofErr w:type="spellEnd"/>
      <w:r w:rsidR="001A1317">
        <w:rPr>
          <w:rFonts w:ascii="Arial" w:hAnsi="Arial" w:cs="Arial"/>
        </w:rPr>
        <w:t>)</w:t>
      </w:r>
      <w:r w:rsidRPr="00462A33">
        <w:rPr>
          <w:rFonts w:ascii="Arial" w:hAnsi="Arial" w:cs="Arial"/>
        </w:rPr>
        <w:t xml:space="preserve"> </w:t>
      </w:r>
      <w:r>
        <w:rPr>
          <w:rFonts w:ascii="Arial" w:hAnsi="Arial" w:cs="Arial"/>
        </w:rPr>
        <w:t xml:space="preserve">team </w:t>
      </w:r>
      <w:r w:rsidR="005A7B08">
        <w:rPr>
          <w:rFonts w:ascii="Arial" w:hAnsi="Arial" w:cs="Arial"/>
        </w:rPr>
        <w:t xml:space="preserve">(on behalf of NHS England) </w:t>
      </w:r>
      <w:r>
        <w:rPr>
          <w:rFonts w:ascii="Arial" w:hAnsi="Arial" w:cs="Arial"/>
        </w:rPr>
        <w:t xml:space="preserve">and in Wales to </w:t>
      </w:r>
      <w:r w:rsidRPr="00462A33">
        <w:rPr>
          <w:rFonts w:ascii="Arial" w:hAnsi="Arial" w:cs="Arial"/>
        </w:rPr>
        <w:t xml:space="preserve">the </w:t>
      </w:r>
      <w:r w:rsidR="0052746F" w:rsidRPr="00462A33">
        <w:rPr>
          <w:rFonts w:ascii="Arial" w:hAnsi="Arial" w:cs="Arial"/>
        </w:rPr>
        <w:t>Local Health Board</w:t>
      </w:r>
      <w:r w:rsidR="001A1317">
        <w:rPr>
          <w:rFonts w:ascii="Arial" w:hAnsi="Arial" w:cs="Arial"/>
        </w:rPr>
        <w:t xml:space="preserve"> (</w:t>
      </w:r>
      <w:proofErr w:type="spellStart"/>
      <w:proofErr w:type="gramStart"/>
      <w:r w:rsidR="0052746F">
        <w:rPr>
          <w:rFonts w:ascii="Arial" w:hAnsi="Arial" w:cs="Arial"/>
        </w:rPr>
        <w:t>LHB</w:t>
      </w:r>
      <w:proofErr w:type="spellEnd"/>
      <w:r w:rsidR="0052746F">
        <w:rPr>
          <w:rFonts w:ascii="Arial" w:hAnsi="Arial" w:cs="Arial"/>
        </w:rPr>
        <w:t xml:space="preserve"> </w:t>
      </w:r>
      <w:r>
        <w:rPr>
          <w:rFonts w:ascii="Arial" w:hAnsi="Arial" w:cs="Arial"/>
        </w:rPr>
        <w:t>)</w:t>
      </w:r>
      <w:proofErr w:type="gramEnd"/>
      <w:r w:rsidRPr="00462A33">
        <w:rPr>
          <w:rFonts w:ascii="Arial" w:hAnsi="Arial" w:cs="Arial"/>
        </w:rPr>
        <w:t xml:space="preserve">. </w:t>
      </w:r>
    </w:p>
    <w:p w:rsidR="00F95A90" w:rsidRDefault="00F95A90" w:rsidP="000E3B6D">
      <w:pPr>
        <w:spacing w:after="0"/>
        <w:rPr>
          <w:rFonts w:ascii="Arial" w:hAnsi="Arial" w:cs="Arial"/>
          <w:sz w:val="24"/>
          <w:szCs w:val="24"/>
        </w:rPr>
      </w:pPr>
    </w:p>
    <w:tbl>
      <w:tblPr>
        <w:tblStyle w:val="TableGrid"/>
        <w:tblW w:w="0" w:type="auto"/>
        <w:tblLook w:val="04A0" w:firstRow="1" w:lastRow="0" w:firstColumn="1" w:lastColumn="0" w:noHBand="0" w:noVBand="1"/>
        <w:tblCaption w:val="Identifying Information"/>
      </w:tblPr>
      <w:tblGrid>
        <w:gridCol w:w="8217"/>
        <w:gridCol w:w="6457"/>
      </w:tblGrid>
      <w:tr w:rsidR="0035355E" w:rsidTr="006A56C7">
        <w:trPr>
          <w:cantSplit/>
          <w:trHeight w:val="454"/>
          <w:tblHeader/>
        </w:trPr>
        <w:tc>
          <w:tcPr>
            <w:tcW w:w="8217" w:type="dxa"/>
            <w:vAlign w:val="center"/>
          </w:tcPr>
          <w:p w:rsidR="0035355E" w:rsidRDefault="006A56C7" w:rsidP="006A56C7">
            <w:pPr>
              <w:spacing w:after="0"/>
              <w:rPr>
                <w:rFonts w:ascii="Arial" w:hAnsi="Arial" w:cs="Arial"/>
                <w:sz w:val="24"/>
                <w:szCs w:val="24"/>
              </w:rPr>
            </w:pPr>
            <w:bookmarkStart w:id="0" w:name="Indentifying_Information"/>
            <w:bookmarkEnd w:id="0"/>
            <w:r w:rsidRPr="00462A33">
              <w:rPr>
                <w:rFonts w:ascii="Arial" w:hAnsi="Arial" w:cs="Arial"/>
              </w:rPr>
              <w:t xml:space="preserve">Senior </w:t>
            </w:r>
            <w:r>
              <w:rPr>
                <w:rFonts w:ascii="Arial" w:hAnsi="Arial" w:cs="Arial"/>
              </w:rPr>
              <w:t>p</w:t>
            </w:r>
            <w:r w:rsidRPr="00462A33">
              <w:rPr>
                <w:rFonts w:ascii="Arial" w:hAnsi="Arial" w:cs="Arial"/>
              </w:rPr>
              <w:t>rovider’s name:</w:t>
            </w:r>
          </w:p>
        </w:tc>
        <w:tc>
          <w:tcPr>
            <w:tcW w:w="6457" w:type="dxa"/>
            <w:vAlign w:val="center"/>
          </w:tcPr>
          <w:p w:rsidR="0035355E" w:rsidRDefault="006D5911" w:rsidP="006A56C7">
            <w:pPr>
              <w:spacing w:after="0"/>
              <w:rPr>
                <w:rFonts w:ascii="Arial" w:hAnsi="Arial" w:cs="Arial"/>
                <w:sz w:val="24"/>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bookmarkStart w:id="1" w:name="_GoBack"/>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bookmarkEnd w:id="1"/>
            <w:r w:rsidRPr="003D4C66">
              <w:rPr>
                <w:rFonts w:ascii="Arial" w:hAnsi="Arial" w:cs="Arial"/>
                <w:sz w:val="24"/>
              </w:rPr>
              <w:fldChar w:fldCharType="end"/>
            </w:r>
          </w:p>
        </w:tc>
      </w:tr>
      <w:tr w:rsidR="0035355E" w:rsidTr="006A56C7">
        <w:trPr>
          <w:cantSplit/>
          <w:trHeight w:val="454"/>
        </w:trPr>
        <w:tc>
          <w:tcPr>
            <w:tcW w:w="8217" w:type="dxa"/>
            <w:vAlign w:val="center"/>
          </w:tcPr>
          <w:p w:rsidR="0035355E" w:rsidRDefault="006A56C7" w:rsidP="006A56C7">
            <w:pPr>
              <w:spacing w:after="0"/>
              <w:rPr>
                <w:rFonts w:ascii="Arial" w:hAnsi="Arial" w:cs="Arial"/>
                <w:sz w:val="24"/>
                <w:szCs w:val="24"/>
              </w:rPr>
            </w:pPr>
            <w:r>
              <w:rPr>
                <w:rFonts w:ascii="Arial" w:hAnsi="Arial" w:cs="Arial"/>
              </w:rPr>
              <w:t xml:space="preserve">Name of </w:t>
            </w:r>
            <w:proofErr w:type="spellStart"/>
            <w:r>
              <w:rPr>
                <w:rFonts w:ascii="Arial" w:hAnsi="Arial" w:cs="Arial"/>
              </w:rPr>
              <w:t>PCSE</w:t>
            </w:r>
            <w:proofErr w:type="spellEnd"/>
            <w:r>
              <w:rPr>
                <w:rFonts w:ascii="Arial" w:hAnsi="Arial" w:cs="Arial"/>
              </w:rPr>
              <w:t xml:space="preserve"> Team </w:t>
            </w:r>
            <w:r w:rsidRPr="00462A33">
              <w:rPr>
                <w:rFonts w:ascii="Arial" w:hAnsi="Arial" w:cs="Arial"/>
              </w:rPr>
              <w:t xml:space="preserve">(England) or </w:t>
            </w:r>
            <w:proofErr w:type="spellStart"/>
            <w:r w:rsidRPr="00462A33">
              <w:rPr>
                <w:rFonts w:ascii="Arial" w:hAnsi="Arial" w:cs="Arial"/>
              </w:rPr>
              <w:t>LHB</w:t>
            </w:r>
            <w:proofErr w:type="spellEnd"/>
            <w:r w:rsidRPr="00462A33">
              <w:rPr>
                <w:rFonts w:ascii="Arial" w:hAnsi="Arial" w:cs="Arial"/>
              </w:rPr>
              <w:t xml:space="preserve"> (Wales):</w:t>
            </w:r>
          </w:p>
        </w:tc>
        <w:tc>
          <w:tcPr>
            <w:tcW w:w="6457" w:type="dxa"/>
            <w:vAlign w:val="center"/>
          </w:tcPr>
          <w:p w:rsidR="0035355E" w:rsidRDefault="006D5911" w:rsidP="006A56C7">
            <w:pPr>
              <w:spacing w:after="0"/>
              <w:rPr>
                <w:rFonts w:ascii="Arial" w:hAnsi="Arial" w:cs="Arial"/>
                <w:sz w:val="24"/>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r w:rsidR="0035355E" w:rsidTr="006A56C7">
        <w:trPr>
          <w:cantSplit/>
          <w:trHeight w:val="454"/>
        </w:trPr>
        <w:tc>
          <w:tcPr>
            <w:tcW w:w="8217" w:type="dxa"/>
            <w:vAlign w:val="center"/>
          </w:tcPr>
          <w:p w:rsidR="0035355E" w:rsidRDefault="006A56C7" w:rsidP="006A56C7">
            <w:pPr>
              <w:spacing w:after="0"/>
              <w:rPr>
                <w:rFonts w:ascii="Arial" w:hAnsi="Arial" w:cs="Arial"/>
                <w:sz w:val="24"/>
                <w:szCs w:val="24"/>
              </w:rPr>
            </w:pPr>
            <w:r w:rsidRPr="00462A33">
              <w:rPr>
                <w:rFonts w:ascii="Arial" w:hAnsi="Arial" w:cs="Arial"/>
              </w:rPr>
              <w:t>Name of surgery &amp; NHS</w:t>
            </w:r>
            <w:r>
              <w:rPr>
                <w:rFonts w:ascii="Arial" w:hAnsi="Arial" w:cs="Arial"/>
              </w:rPr>
              <w:t xml:space="preserve"> </w:t>
            </w:r>
            <w:r w:rsidRPr="00462A33">
              <w:rPr>
                <w:rFonts w:ascii="Arial" w:hAnsi="Arial" w:cs="Arial"/>
              </w:rPr>
              <w:t>P</w:t>
            </w:r>
            <w:r>
              <w:rPr>
                <w:rFonts w:ascii="Arial" w:hAnsi="Arial" w:cs="Arial"/>
              </w:rPr>
              <w:t xml:space="preserve">ension Scheme employing authority </w:t>
            </w:r>
            <w:r w:rsidRPr="00462A33">
              <w:rPr>
                <w:rFonts w:ascii="Arial" w:hAnsi="Arial" w:cs="Arial"/>
              </w:rPr>
              <w:t>code</w:t>
            </w:r>
            <w:r>
              <w:rPr>
                <w:rFonts w:ascii="Arial" w:hAnsi="Arial" w:cs="Arial"/>
              </w:rPr>
              <w:t xml:space="preserve"> (e.g. A123)</w:t>
            </w:r>
            <w:r w:rsidRPr="00462A33">
              <w:rPr>
                <w:rFonts w:ascii="Arial" w:hAnsi="Arial" w:cs="Arial"/>
              </w:rPr>
              <w:t>:</w:t>
            </w:r>
          </w:p>
        </w:tc>
        <w:tc>
          <w:tcPr>
            <w:tcW w:w="6457" w:type="dxa"/>
            <w:vAlign w:val="center"/>
          </w:tcPr>
          <w:p w:rsidR="0035355E" w:rsidRDefault="006D5911" w:rsidP="006A56C7">
            <w:pPr>
              <w:spacing w:after="0"/>
              <w:rPr>
                <w:rFonts w:ascii="Arial" w:hAnsi="Arial" w:cs="Arial"/>
                <w:sz w:val="24"/>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bl>
    <w:p w:rsidR="0035355E" w:rsidRDefault="0035355E" w:rsidP="000E3B6D">
      <w:pPr>
        <w:spacing w:after="0"/>
        <w:rPr>
          <w:rFonts w:ascii="Arial" w:hAnsi="Arial" w:cs="Arial"/>
          <w:sz w:val="24"/>
          <w:szCs w:val="24"/>
        </w:rPr>
      </w:pPr>
    </w:p>
    <w:p w:rsidR="000E3B6D" w:rsidRPr="0077704B" w:rsidRDefault="000E3B6D" w:rsidP="0077704B">
      <w:pPr>
        <w:spacing w:after="0"/>
        <w:rPr>
          <w:rFonts w:ascii="Arial" w:hAnsi="Arial" w:cs="Arial"/>
          <w:b/>
        </w:rPr>
      </w:pPr>
    </w:p>
    <w:p w:rsidR="00BA0688" w:rsidRPr="0077704B" w:rsidRDefault="00BA0688" w:rsidP="0077704B">
      <w:pPr>
        <w:spacing w:after="0"/>
        <w:rPr>
          <w:rFonts w:ascii="Arial" w:hAnsi="Arial" w:cs="Arial"/>
        </w:rPr>
      </w:pPr>
      <w:r w:rsidRPr="0077704B">
        <w:rPr>
          <w:rFonts w:ascii="Arial" w:hAnsi="Arial" w:cs="Arial"/>
        </w:rPr>
        <w:t xml:space="preserve">In the three tables below list the GPs (excluding freelance locums) and non-GP </w:t>
      </w:r>
      <w:r w:rsidR="006076FC" w:rsidRPr="0077704B">
        <w:rPr>
          <w:rFonts w:ascii="Arial" w:hAnsi="Arial" w:cs="Arial"/>
        </w:rPr>
        <w:t>p</w:t>
      </w:r>
      <w:r w:rsidRPr="0077704B">
        <w:rPr>
          <w:rFonts w:ascii="Arial" w:hAnsi="Arial" w:cs="Arial"/>
        </w:rPr>
        <w:t xml:space="preserve">roviders.  </w:t>
      </w:r>
    </w:p>
    <w:p w:rsidR="00BA0688" w:rsidRPr="0077704B" w:rsidRDefault="00BA0688" w:rsidP="0077704B">
      <w:pPr>
        <w:spacing w:after="0"/>
        <w:rPr>
          <w:rFonts w:ascii="Arial" w:hAnsi="Arial" w:cs="Arial"/>
          <w:b/>
        </w:rPr>
      </w:pPr>
    </w:p>
    <w:p w:rsidR="00BA0688" w:rsidRPr="0077704B" w:rsidRDefault="00BA0688" w:rsidP="0077704B">
      <w:pPr>
        <w:rPr>
          <w:rFonts w:ascii="Arial" w:hAnsi="Arial" w:cs="Arial"/>
          <w:bCs/>
        </w:rPr>
      </w:pPr>
      <w:r w:rsidRPr="0077704B">
        <w:rPr>
          <w:rFonts w:ascii="Arial" w:hAnsi="Arial" w:cs="Arial"/>
          <w:bCs/>
        </w:rPr>
        <w:t xml:space="preserve">PCSE or the LHB must always be notified if a GP (excluding a freelance GP locum) or non-GP </w:t>
      </w:r>
      <w:r w:rsidR="006076FC" w:rsidRPr="0077704B">
        <w:rPr>
          <w:rFonts w:ascii="Arial" w:hAnsi="Arial" w:cs="Arial"/>
          <w:bCs/>
        </w:rPr>
        <w:t>p</w:t>
      </w:r>
      <w:r w:rsidRPr="0077704B">
        <w:rPr>
          <w:rFonts w:ascii="Arial" w:hAnsi="Arial" w:cs="Arial"/>
          <w:bCs/>
        </w:rPr>
        <w:t xml:space="preserve">rovider joins the surgery after this form has been submitted. The surgery must submit a revised form. </w:t>
      </w:r>
    </w:p>
    <w:p w:rsidR="004B644B" w:rsidRPr="0077704B" w:rsidRDefault="005A7B08" w:rsidP="0077704B">
      <w:pPr>
        <w:spacing w:after="0"/>
        <w:rPr>
          <w:rFonts w:ascii="Arial" w:hAnsi="Arial" w:cs="Arial"/>
        </w:rPr>
      </w:pPr>
      <w:r w:rsidRPr="0077704B">
        <w:rPr>
          <w:rFonts w:ascii="Arial" w:hAnsi="Arial" w:cs="Arial"/>
        </w:rPr>
        <w:t>Failure to submit this form by 1 March 202</w:t>
      </w:r>
      <w:r w:rsidR="00BA0688" w:rsidRPr="0077704B">
        <w:rPr>
          <w:rFonts w:ascii="Arial" w:hAnsi="Arial" w:cs="Arial"/>
        </w:rPr>
        <w:t>1</w:t>
      </w:r>
      <w:r w:rsidRPr="0077704B">
        <w:rPr>
          <w:rFonts w:ascii="Arial" w:hAnsi="Arial" w:cs="Arial"/>
        </w:rPr>
        <w:t xml:space="preserve"> </w:t>
      </w:r>
      <w:r w:rsidR="00BA0688" w:rsidRPr="0077704B">
        <w:rPr>
          <w:rFonts w:ascii="Arial" w:hAnsi="Arial" w:cs="Arial"/>
        </w:rPr>
        <w:t>will</w:t>
      </w:r>
      <w:r w:rsidRPr="0077704B">
        <w:rPr>
          <w:rFonts w:ascii="Arial" w:hAnsi="Arial" w:cs="Arial"/>
        </w:rPr>
        <w:t xml:space="preserve"> result in the GPs and non-GP </w:t>
      </w:r>
      <w:r w:rsidR="006076FC" w:rsidRPr="0077704B">
        <w:rPr>
          <w:rFonts w:ascii="Arial" w:hAnsi="Arial" w:cs="Arial"/>
        </w:rPr>
        <w:t>p</w:t>
      </w:r>
      <w:r w:rsidRPr="0077704B">
        <w:rPr>
          <w:rFonts w:ascii="Arial" w:hAnsi="Arial" w:cs="Arial"/>
        </w:rPr>
        <w:t xml:space="preserve">roviders </w:t>
      </w:r>
      <w:r w:rsidR="00FE4ECB" w:rsidRPr="0077704B">
        <w:rPr>
          <w:rFonts w:ascii="Arial" w:hAnsi="Arial" w:cs="Arial"/>
        </w:rPr>
        <w:t xml:space="preserve">paying contributions at the </w:t>
      </w:r>
      <w:r w:rsidRPr="0077704B">
        <w:rPr>
          <w:rFonts w:ascii="Arial" w:hAnsi="Arial" w:cs="Arial"/>
        </w:rPr>
        <w:t xml:space="preserve">14.5% </w:t>
      </w:r>
      <w:r w:rsidR="005502DA" w:rsidRPr="0077704B">
        <w:rPr>
          <w:rFonts w:ascii="Arial" w:hAnsi="Arial" w:cs="Arial"/>
        </w:rPr>
        <w:t xml:space="preserve">maximum </w:t>
      </w:r>
      <w:r w:rsidRPr="0077704B">
        <w:rPr>
          <w:rFonts w:ascii="Arial" w:hAnsi="Arial" w:cs="Arial"/>
        </w:rPr>
        <w:t xml:space="preserve">tiered rate regardless of their income. </w:t>
      </w:r>
    </w:p>
    <w:p w:rsidR="004B644B" w:rsidRPr="0077704B" w:rsidRDefault="004B644B" w:rsidP="0077704B">
      <w:pPr>
        <w:spacing w:after="0"/>
        <w:rPr>
          <w:rFonts w:ascii="Arial" w:hAnsi="Arial" w:cs="Arial"/>
        </w:rPr>
      </w:pPr>
    </w:p>
    <w:p w:rsidR="00672984" w:rsidRDefault="004B644B" w:rsidP="0077704B">
      <w:pPr>
        <w:spacing w:after="0"/>
        <w:rPr>
          <w:rFonts w:ascii="Arial" w:hAnsi="Arial" w:cs="Arial"/>
          <w:b/>
        </w:rPr>
      </w:pPr>
      <w:r w:rsidRPr="0077704B">
        <w:rPr>
          <w:rFonts w:ascii="Arial" w:hAnsi="Arial" w:cs="Arial"/>
        </w:rPr>
        <w:t>Where a GMS/PMS/APMS contractor uses the services of an accountant they should provide a copy of this form to the accountant.</w:t>
      </w:r>
      <w:r>
        <w:rPr>
          <w:rFonts w:ascii="Arial" w:hAnsi="Arial" w:cs="Arial"/>
        </w:rPr>
        <w:t xml:space="preserve"> </w:t>
      </w:r>
      <w:r w:rsidR="000E3B6D">
        <w:rPr>
          <w:rFonts w:ascii="Arial" w:hAnsi="Arial" w:cs="Arial"/>
          <w:sz w:val="24"/>
          <w:szCs w:val="24"/>
        </w:rPr>
        <w:br w:type="page"/>
      </w:r>
      <w:r w:rsidR="000E3B6D" w:rsidRPr="00CC4C8E">
        <w:rPr>
          <w:rFonts w:ascii="Arial" w:hAnsi="Arial" w:cs="Arial"/>
          <w:b/>
        </w:rPr>
        <w:lastRenderedPageBreak/>
        <w:t>Table 1: List all the GP partners</w:t>
      </w:r>
      <w:r w:rsidR="00A820BF" w:rsidRPr="00CC4C8E">
        <w:rPr>
          <w:rFonts w:ascii="Arial" w:hAnsi="Arial" w:cs="Arial"/>
          <w:b/>
        </w:rPr>
        <w:t>/</w:t>
      </w:r>
      <w:r w:rsidR="000E3B6D" w:rsidRPr="00CC4C8E">
        <w:rPr>
          <w:rFonts w:ascii="Arial" w:hAnsi="Arial" w:cs="Arial"/>
          <w:b/>
        </w:rPr>
        <w:t xml:space="preserve">shareholders and GP sole traders who are </w:t>
      </w:r>
      <w:r w:rsidR="00BA0688" w:rsidRPr="00CC4C8E">
        <w:rPr>
          <w:rFonts w:ascii="Arial" w:hAnsi="Arial" w:cs="Arial"/>
          <w:b/>
        </w:rPr>
        <w:t>NHS</w:t>
      </w:r>
      <w:r w:rsidR="0077704B">
        <w:rPr>
          <w:rFonts w:ascii="Arial" w:hAnsi="Arial" w:cs="Arial"/>
          <w:b/>
        </w:rPr>
        <w:t xml:space="preserve"> </w:t>
      </w:r>
      <w:r w:rsidR="000E3B6D" w:rsidRPr="00CC4C8E">
        <w:rPr>
          <w:rFonts w:ascii="Arial" w:hAnsi="Arial" w:cs="Arial"/>
          <w:b/>
        </w:rPr>
        <w:t>Pension Scheme</w:t>
      </w:r>
      <w:r w:rsidR="00A820BF" w:rsidRPr="00CC4C8E">
        <w:rPr>
          <w:rFonts w:ascii="Arial" w:hAnsi="Arial" w:cs="Arial"/>
          <w:b/>
        </w:rPr>
        <w:t xml:space="preserve"> </w:t>
      </w:r>
      <w:r w:rsidR="000E3B6D" w:rsidRPr="00CC4C8E">
        <w:rPr>
          <w:rFonts w:ascii="Arial" w:hAnsi="Arial" w:cs="Arial"/>
          <w:b/>
        </w:rPr>
        <w:t>members</w:t>
      </w:r>
      <w:r w:rsidR="00A820BF" w:rsidRPr="00CC4C8E">
        <w:rPr>
          <w:rFonts w:ascii="Arial" w:hAnsi="Arial" w:cs="Arial"/>
          <w:b/>
        </w:rPr>
        <w:t xml:space="preserve"> in 202</w:t>
      </w:r>
      <w:r w:rsidR="00BA0688">
        <w:rPr>
          <w:rFonts w:ascii="Arial" w:hAnsi="Arial" w:cs="Arial"/>
          <w:b/>
        </w:rPr>
        <w:t>1</w:t>
      </w:r>
      <w:r w:rsidR="00A820BF" w:rsidRPr="00CC4C8E">
        <w:rPr>
          <w:rFonts w:ascii="Arial" w:hAnsi="Arial" w:cs="Arial"/>
          <w:b/>
        </w:rPr>
        <w:t>/2</w:t>
      </w:r>
      <w:r w:rsidR="00BA0688">
        <w:rPr>
          <w:rFonts w:ascii="Arial" w:hAnsi="Arial" w:cs="Arial"/>
          <w:b/>
        </w:rPr>
        <w:t>2</w:t>
      </w:r>
      <w:r w:rsidR="00A820BF" w:rsidRPr="00CC4C8E">
        <w:rPr>
          <w:rFonts w:ascii="Arial" w:hAnsi="Arial" w:cs="Arial"/>
          <w:b/>
        </w:rPr>
        <w:t xml:space="preserve"> </w:t>
      </w:r>
    </w:p>
    <w:p w:rsidR="006A56C7" w:rsidRPr="000E3B6D" w:rsidRDefault="006A56C7" w:rsidP="0077704B">
      <w:pPr>
        <w:spacing w:after="0"/>
        <w:rPr>
          <w:rFonts w:ascii="Arial" w:hAnsi="Arial" w:cs="Arial"/>
          <w:szCs w:val="24"/>
        </w:rPr>
      </w:pPr>
    </w:p>
    <w:tbl>
      <w:tblPr>
        <w:tblStyle w:val="TableGridLight"/>
        <w:tblW w:w="14709" w:type="dxa"/>
        <w:tblLayout w:type="fixed"/>
        <w:tblLook w:val="01E0" w:firstRow="1" w:lastRow="1" w:firstColumn="1" w:lastColumn="1" w:noHBand="0" w:noVBand="0"/>
        <w:tblCaption w:val="List all the GP partners/shareholders and GP sole traders who are NHS Pension Scheme members in 2021/22 "/>
      </w:tblPr>
      <w:tblGrid>
        <w:gridCol w:w="534"/>
        <w:gridCol w:w="1149"/>
        <w:gridCol w:w="1544"/>
        <w:gridCol w:w="992"/>
        <w:gridCol w:w="992"/>
        <w:gridCol w:w="1560"/>
        <w:gridCol w:w="1842"/>
        <w:gridCol w:w="2410"/>
        <w:gridCol w:w="3686"/>
      </w:tblGrid>
      <w:tr w:rsidR="000E3B6D" w:rsidRPr="000E3B6D" w:rsidTr="002C5934">
        <w:trPr>
          <w:trHeight w:val="624"/>
        </w:trPr>
        <w:tc>
          <w:tcPr>
            <w:tcW w:w="534" w:type="dxa"/>
            <w:tcBorders>
              <w:bottom w:val="single" w:sz="4" w:space="0" w:color="auto"/>
            </w:tcBorders>
          </w:tcPr>
          <w:p w:rsidR="000E3B6D" w:rsidRPr="000E3B6D" w:rsidRDefault="000E3B6D" w:rsidP="000E3B6D">
            <w:pPr>
              <w:spacing w:after="0"/>
              <w:jc w:val="center"/>
              <w:rPr>
                <w:rFonts w:ascii="Arial" w:hAnsi="Arial" w:cs="Arial"/>
                <w:b/>
                <w:szCs w:val="24"/>
              </w:rPr>
            </w:pPr>
            <w:bookmarkStart w:id="2" w:name="GP_partners_shareholders_sole_traders"/>
            <w:bookmarkEnd w:id="2"/>
          </w:p>
        </w:tc>
        <w:tc>
          <w:tcPr>
            <w:tcW w:w="1149" w:type="dxa"/>
            <w:tcBorders>
              <w:bottom w:val="single" w:sz="4" w:space="0" w:color="auto"/>
            </w:tcBorders>
          </w:tcPr>
          <w:p w:rsidR="000E3B6D" w:rsidRPr="000E3B6D" w:rsidRDefault="000E3B6D" w:rsidP="000E3B6D">
            <w:pPr>
              <w:spacing w:after="0"/>
              <w:jc w:val="center"/>
              <w:rPr>
                <w:rFonts w:ascii="Arial" w:hAnsi="Arial" w:cs="Arial"/>
                <w:b/>
                <w:szCs w:val="24"/>
              </w:rPr>
            </w:pPr>
          </w:p>
        </w:tc>
        <w:tc>
          <w:tcPr>
            <w:tcW w:w="1544" w:type="dxa"/>
            <w:tcBorders>
              <w:bottom w:val="single" w:sz="4" w:space="0" w:color="auto"/>
            </w:tcBorders>
          </w:tcPr>
          <w:p w:rsidR="000E3B6D" w:rsidRPr="000E3B6D" w:rsidRDefault="000E3B6D" w:rsidP="000E3B6D">
            <w:pPr>
              <w:spacing w:after="0"/>
              <w:jc w:val="center"/>
              <w:rPr>
                <w:rFonts w:ascii="Arial" w:hAnsi="Arial" w:cs="Arial"/>
                <w:b/>
                <w:szCs w:val="24"/>
              </w:rPr>
            </w:pPr>
          </w:p>
        </w:tc>
        <w:tc>
          <w:tcPr>
            <w:tcW w:w="992" w:type="dxa"/>
            <w:tcBorders>
              <w:bottom w:val="single" w:sz="4" w:space="0" w:color="auto"/>
            </w:tcBorders>
          </w:tcPr>
          <w:p w:rsidR="000E3B6D" w:rsidRPr="000E3B6D" w:rsidRDefault="000E3B6D" w:rsidP="000E3B6D">
            <w:pPr>
              <w:spacing w:after="0"/>
              <w:jc w:val="center"/>
              <w:rPr>
                <w:rFonts w:ascii="Arial" w:hAnsi="Arial" w:cs="Arial"/>
                <w:b/>
                <w:szCs w:val="24"/>
              </w:rPr>
            </w:pPr>
          </w:p>
        </w:tc>
        <w:tc>
          <w:tcPr>
            <w:tcW w:w="992" w:type="dxa"/>
            <w:tcBorders>
              <w:bottom w:val="single" w:sz="4" w:space="0" w:color="auto"/>
            </w:tcBorders>
          </w:tcPr>
          <w:p w:rsidR="000E3B6D" w:rsidRPr="000E3B6D" w:rsidRDefault="000E3B6D" w:rsidP="000E3B6D">
            <w:pPr>
              <w:spacing w:after="0"/>
              <w:jc w:val="center"/>
              <w:rPr>
                <w:rFonts w:ascii="Arial" w:hAnsi="Arial" w:cs="Arial"/>
                <w:b/>
                <w:szCs w:val="24"/>
              </w:rPr>
            </w:pPr>
          </w:p>
        </w:tc>
        <w:tc>
          <w:tcPr>
            <w:tcW w:w="1560" w:type="dxa"/>
            <w:tcBorders>
              <w:bottom w:val="single" w:sz="4" w:space="0" w:color="auto"/>
            </w:tcBorders>
          </w:tcPr>
          <w:p w:rsidR="000E3B6D" w:rsidRPr="000E3B6D" w:rsidRDefault="000E3B6D" w:rsidP="000E3B6D">
            <w:pPr>
              <w:spacing w:after="0"/>
              <w:jc w:val="center"/>
              <w:rPr>
                <w:rFonts w:ascii="Arial" w:hAnsi="Arial" w:cs="Arial"/>
                <w:b/>
                <w:szCs w:val="24"/>
              </w:rPr>
            </w:pPr>
          </w:p>
        </w:tc>
        <w:tc>
          <w:tcPr>
            <w:tcW w:w="1842" w:type="dxa"/>
            <w:tcBorders>
              <w:bottom w:val="single" w:sz="4" w:space="0" w:color="auto"/>
            </w:tcBorders>
          </w:tcPr>
          <w:p w:rsidR="000E3B6D" w:rsidRPr="00052C0E" w:rsidRDefault="000E3B6D" w:rsidP="000E3B6D">
            <w:pPr>
              <w:spacing w:after="0"/>
              <w:jc w:val="center"/>
              <w:rPr>
                <w:rFonts w:ascii="Arial" w:hAnsi="Arial" w:cs="Arial"/>
                <w:b/>
                <w:sz w:val="24"/>
                <w:szCs w:val="24"/>
              </w:rPr>
            </w:pPr>
            <w:r w:rsidRPr="00052C0E">
              <w:rPr>
                <w:rFonts w:ascii="Arial" w:hAnsi="Arial" w:cs="Arial"/>
                <w:b/>
                <w:sz w:val="24"/>
                <w:szCs w:val="24"/>
              </w:rPr>
              <w:t>A</w:t>
            </w:r>
          </w:p>
        </w:tc>
        <w:tc>
          <w:tcPr>
            <w:tcW w:w="2410" w:type="dxa"/>
            <w:tcBorders>
              <w:bottom w:val="single" w:sz="4" w:space="0" w:color="auto"/>
            </w:tcBorders>
          </w:tcPr>
          <w:p w:rsidR="000E3B6D" w:rsidRPr="00052C0E" w:rsidRDefault="000E3B6D" w:rsidP="000E3B6D">
            <w:pPr>
              <w:spacing w:after="0"/>
              <w:jc w:val="center"/>
              <w:rPr>
                <w:rFonts w:ascii="Arial" w:hAnsi="Arial" w:cs="Arial"/>
                <w:b/>
                <w:sz w:val="24"/>
                <w:szCs w:val="24"/>
              </w:rPr>
            </w:pPr>
            <w:r w:rsidRPr="00052C0E">
              <w:rPr>
                <w:rFonts w:ascii="Arial" w:hAnsi="Arial" w:cs="Arial"/>
                <w:b/>
                <w:sz w:val="24"/>
                <w:szCs w:val="24"/>
              </w:rPr>
              <w:t>B</w:t>
            </w:r>
          </w:p>
        </w:tc>
        <w:tc>
          <w:tcPr>
            <w:tcW w:w="3686" w:type="dxa"/>
            <w:tcBorders>
              <w:bottom w:val="single" w:sz="4" w:space="0" w:color="auto"/>
            </w:tcBorders>
          </w:tcPr>
          <w:p w:rsidR="000E3B6D" w:rsidRPr="000E3B6D" w:rsidRDefault="000E3B6D" w:rsidP="000E3B6D">
            <w:pPr>
              <w:spacing w:after="0"/>
              <w:jc w:val="center"/>
              <w:rPr>
                <w:rFonts w:ascii="Arial" w:hAnsi="Arial" w:cs="Arial"/>
                <w:b/>
                <w:szCs w:val="24"/>
              </w:rPr>
            </w:pPr>
          </w:p>
        </w:tc>
      </w:tr>
      <w:tr w:rsidR="000E3B6D" w:rsidRPr="000E3B6D" w:rsidTr="002C5934">
        <w:tc>
          <w:tcPr>
            <w:tcW w:w="534" w:type="dxa"/>
            <w:tcBorders>
              <w:top w:val="single" w:sz="4" w:space="0" w:color="auto"/>
              <w:left w:val="single" w:sz="4" w:space="0" w:color="auto"/>
              <w:bottom w:val="single" w:sz="4" w:space="0" w:color="auto"/>
              <w:right w:val="single" w:sz="4" w:space="0" w:color="auto"/>
            </w:tcBorders>
          </w:tcPr>
          <w:p w:rsidR="000E3B6D" w:rsidRPr="000E3B6D" w:rsidRDefault="000E3B6D" w:rsidP="000E3B6D">
            <w:pPr>
              <w:spacing w:after="0"/>
              <w:jc w:val="center"/>
              <w:rPr>
                <w:rFonts w:ascii="Arial" w:hAnsi="Arial" w:cs="Arial"/>
                <w:b/>
                <w:szCs w:val="24"/>
              </w:rPr>
            </w:pPr>
          </w:p>
        </w:tc>
        <w:tc>
          <w:tcPr>
            <w:tcW w:w="1149" w:type="dxa"/>
            <w:tcBorders>
              <w:top w:val="single" w:sz="4" w:space="0" w:color="auto"/>
              <w:left w:val="single" w:sz="4" w:space="0" w:color="auto"/>
              <w:bottom w:val="single" w:sz="4" w:space="0" w:color="auto"/>
              <w:right w:val="single" w:sz="4" w:space="0" w:color="auto"/>
            </w:tcBorders>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Effective from date</w:t>
            </w:r>
          </w:p>
        </w:tc>
        <w:tc>
          <w:tcPr>
            <w:tcW w:w="1544" w:type="dxa"/>
            <w:tcBorders>
              <w:top w:val="single" w:sz="4" w:space="0" w:color="auto"/>
              <w:left w:val="single" w:sz="4" w:space="0" w:color="auto"/>
              <w:bottom w:val="single" w:sz="4" w:space="0" w:color="auto"/>
              <w:right w:val="single" w:sz="4" w:space="0" w:color="auto"/>
            </w:tcBorders>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Surname</w:t>
            </w:r>
          </w:p>
        </w:tc>
        <w:tc>
          <w:tcPr>
            <w:tcW w:w="992" w:type="dxa"/>
            <w:tcBorders>
              <w:top w:val="single" w:sz="4" w:space="0" w:color="auto"/>
              <w:left w:val="single" w:sz="4" w:space="0" w:color="auto"/>
              <w:bottom w:val="single" w:sz="4" w:space="0" w:color="auto"/>
              <w:right w:val="single" w:sz="4" w:space="0" w:color="auto"/>
            </w:tcBorders>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Initials</w:t>
            </w:r>
          </w:p>
        </w:tc>
        <w:tc>
          <w:tcPr>
            <w:tcW w:w="992" w:type="dxa"/>
            <w:tcBorders>
              <w:top w:val="single" w:sz="4" w:space="0" w:color="auto"/>
              <w:left w:val="single" w:sz="4" w:space="0" w:color="auto"/>
              <w:bottom w:val="single" w:sz="4" w:space="0" w:color="auto"/>
              <w:right w:val="single" w:sz="4" w:space="0" w:color="auto"/>
            </w:tcBorders>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 xml:space="preserve">Local GP </w:t>
            </w:r>
            <w:r w:rsidR="006076FC">
              <w:rPr>
                <w:rFonts w:ascii="Arial" w:hAnsi="Arial" w:cs="Arial"/>
                <w:b/>
                <w:sz w:val="18"/>
                <w:szCs w:val="24"/>
              </w:rPr>
              <w:t>c</w:t>
            </w:r>
            <w:r w:rsidRPr="00D42F3F">
              <w:rPr>
                <w:rFonts w:ascii="Arial" w:hAnsi="Arial" w:cs="Arial"/>
                <w:b/>
                <w:sz w:val="18"/>
                <w:szCs w:val="24"/>
              </w:rPr>
              <w:t>ode (not the NHS</w:t>
            </w:r>
            <w:r w:rsidR="0077704B">
              <w:rPr>
                <w:rFonts w:ascii="Arial" w:hAnsi="Arial" w:cs="Arial"/>
                <w:b/>
                <w:sz w:val="18"/>
                <w:szCs w:val="24"/>
              </w:rPr>
              <w:t xml:space="preserve"> </w:t>
            </w:r>
            <w:r w:rsidRPr="00D42F3F">
              <w:rPr>
                <w:rFonts w:ascii="Arial" w:hAnsi="Arial" w:cs="Arial"/>
                <w:b/>
                <w:sz w:val="18"/>
                <w:szCs w:val="24"/>
              </w:rPr>
              <w:t>P</w:t>
            </w:r>
            <w:r w:rsidR="0077704B">
              <w:rPr>
                <w:rFonts w:ascii="Arial" w:hAnsi="Arial" w:cs="Arial"/>
                <w:b/>
                <w:sz w:val="18"/>
                <w:szCs w:val="24"/>
              </w:rPr>
              <w:t xml:space="preserve">ension </w:t>
            </w:r>
            <w:r w:rsidR="00A820BF">
              <w:rPr>
                <w:rFonts w:ascii="Arial" w:hAnsi="Arial" w:cs="Arial"/>
                <w:b/>
                <w:sz w:val="18"/>
                <w:szCs w:val="24"/>
              </w:rPr>
              <w:t>S</w:t>
            </w:r>
            <w:r w:rsidR="0077704B">
              <w:rPr>
                <w:rFonts w:ascii="Arial" w:hAnsi="Arial" w:cs="Arial"/>
                <w:b/>
                <w:sz w:val="18"/>
                <w:szCs w:val="24"/>
              </w:rPr>
              <w:t>cheme</w:t>
            </w:r>
            <w:r w:rsidRPr="00D42F3F">
              <w:rPr>
                <w:rFonts w:ascii="Arial" w:hAnsi="Arial" w:cs="Arial"/>
                <w:b/>
                <w:sz w:val="18"/>
                <w:szCs w:val="24"/>
              </w:rPr>
              <w:t xml:space="preserve"> EA code)</w:t>
            </w:r>
          </w:p>
        </w:tc>
        <w:tc>
          <w:tcPr>
            <w:tcW w:w="1560" w:type="dxa"/>
            <w:tcBorders>
              <w:top w:val="single" w:sz="4" w:space="0" w:color="auto"/>
              <w:left w:val="single" w:sz="4" w:space="0" w:color="auto"/>
              <w:bottom w:val="single" w:sz="4" w:space="0" w:color="auto"/>
              <w:right w:val="single" w:sz="4" w:space="0" w:color="auto"/>
            </w:tcBorders>
            <w:hideMark/>
          </w:tcPr>
          <w:p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Please enter the NI or NHS</w:t>
            </w:r>
            <w:r w:rsidR="0077704B">
              <w:rPr>
                <w:rFonts w:ascii="Arial" w:hAnsi="Arial" w:cs="Arial"/>
                <w:b/>
                <w:sz w:val="18"/>
                <w:szCs w:val="24"/>
              </w:rPr>
              <w:t xml:space="preserve"> </w:t>
            </w:r>
            <w:r w:rsidR="00A820BF">
              <w:rPr>
                <w:rFonts w:ascii="Arial" w:hAnsi="Arial" w:cs="Arial"/>
                <w:b/>
                <w:sz w:val="18"/>
                <w:szCs w:val="24"/>
              </w:rPr>
              <w:t>P</w:t>
            </w:r>
            <w:r w:rsidR="0077704B">
              <w:rPr>
                <w:rFonts w:ascii="Arial" w:hAnsi="Arial" w:cs="Arial"/>
                <w:b/>
                <w:sz w:val="18"/>
                <w:szCs w:val="24"/>
              </w:rPr>
              <w:t xml:space="preserve">ension </w:t>
            </w:r>
            <w:proofErr w:type="gramStart"/>
            <w:r w:rsidR="00A820BF">
              <w:rPr>
                <w:rFonts w:ascii="Arial" w:hAnsi="Arial" w:cs="Arial"/>
                <w:b/>
                <w:sz w:val="18"/>
                <w:szCs w:val="24"/>
              </w:rPr>
              <w:t>S</w:t>
            </w:r>
            <w:r w:rsidR="0077704B">
              <w:rPr>
                <w:rFonts w:ascii="Arial" w:hAnsi="Arial" w:cs="Arial"/>
                <w:b/>
                <w:sz w:val="18"/>
                <w:szCs w:val="24"/>
              </w:rPr>
              <w:t>cheme</w:t>
            </w:r>
            <w:r w:rsidRPr="00D42F3F">
              <w:rPr>
                <w:rFonts w:ascii="Arial" w:hAnsi="Arial" w:cs="Arial"/>
                <w:b/>
                <w:sz w:val="18"/>
                <w:szCs w:val="24"/>
              </w:rPr>
              <w:t xml:space="preserve">  membership</w:t>
            </w:r>
            <w:proofErr w:type="gramEnd"/>
            <w:r w:rsidRPr="00D42F3F">
              <w:rPr>
                <w:rFonts w:ascii="Arial" w:hAnsi="Arial" w:cs="Arial"/>
                <w:b/>
                <w:sz w:val="18"/>
                <w:szCs w:val="24"/>
              </w:rPr>
              <w:t xml:space="preserve">  number</w:t>
            </w:r>
          </w:p>
        </w:tc>
        <w:tc>
          <w:tcPr>
            <w:tcW w:w="1842" w:type="dxa"/>
            <w:tcBorders>
              <w:top w:val="single" w:sz="4" w:space="0" w:color="auto"/>
              <w:left w:val="single" w:sz="4" w:space="0" w:color="auto"/>
              <w:bottom w:val="single" w:sz="4" w:space="0" w:color="auto"/>
              <w:right w:val="single" w:sz="4" w:space="0" w:color="auto"/>
            </w:tcBorders>
            <w:hideMark/>
          </w:tcPr>
          <w:p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Estimated NHS pensionable income for surgery named above</w:t>
            </w:r>
          </w:p>
        </w:tc>
        <w:tc>
          <w:tcPr>
            <w:tcW w:w="2410" w:type="dxa"/>
            <w:tcBorders>
              <w:top w:val="single" w:sz="4" w:space="0" w:color="auto"/>
              <w:left w:val="single" w:sz="4" w:space="0" w:color="auto"/>
              <w:bottom w:val="single" w:sz="4" w:space="0" w:color="auto"/>
              <w:right w:val="single" w:sz="4" w:space="0" w:color="auto"/>
            </w:tcBorders>
            <w:hideMark/>
          </w:tcPr>
          <w:p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Estimated SOLO income (OOHs, CCG, GPwSI, Appraisals</w:t>
            </w:r>
            <w:r w:rsidR="00BA0688">
              <w:rPr>
                <w:rFonts w:ascii="Arial" w:hAnsi="Arial" w:cs="Arial"/>
                <w:b/>
                <w:sz w:val="18"/>
                <w:szCs w:val="24"/>
              </w:rPr>
              <w:t>, etc</w:t>
            </w:r>
            <w:r w:rsidRPr="00D42F3F">
              <w:rPr>
                <w:rFonts w:ascii="Arial" w:hAnsi="Arial" w:cs="Arial"/>
                <w:b/>
                <w:sz w:val="18"/>
                <w:szCs w:val="24"/>
              </w:rPr>
              <w:t>)</w:t>
            </w:r>
            <w:r w:rsidR="00BA0688">
              <w:rPr>
                <w:rFonts w:ascii="Arial" w:hAnsi="Arial" w:cs="Arial"/>
                <w:b/>
                <w:sz w:val="18"/>
                <w:szCs w:val="24"/>
              </w:rPr>
              <w:t>,</w:t>
            </w:r>
            <w:r w:rsidRPr="00D42F3F">
              <w:rPr>
                <w:rFonts w:ascii="Arial" w:hAnsi="Arial" w:cs="Arial"/>
                <w:b/>
                <w:sz w:val="18"/>
                <w:szCs w:val="24"/>
              </w:rPr>
              <w:t xml:space="preserve"> </w:t>
            </w:r>
            <w:r w:rsidR="00BA0688">
              <w:rPr>
                <w:rFonts w:ascii="Arial" w:hAnsi="Arial" w:cs="Arial"/>
                <w:b/>
                <w:sz w:val="18"/>
                <w:szCs w:val="24"/>
              </w:rPr>
              <w:t xml:space="preserve">freelance </w:t>
            </w:r>
            <w:r w:rsidRPr="00D42F3F">
              <w:rPr>
                <w:rFonts w:ascii="Arial" w:hAnsi="Arial" w:cs="Arial"/>
                <w:b/>
                <w:sz w:val="18"/>
                <w:szCs w:val="24"/>
              </w:rPr>
              <w:t xml:space="preserve">GP </w:t>
            </w:r>
            <w:r w:rsidR="00BA0688">
              <w:rPr>
                <w:rFonts w:ascii="Arial" w:hAnsi="Arial" w:cs="Arial"/>
                <w:b/>
                <w:sz w:val="18"/>
                <w:szCs w:val="24"/>
              </w:rPr>
              <w:t>l</w:t>
            </w:r>
            <w:r w:rsidRPr="00D42F3F">
              <w:rPr>
                <w:rFonts w:ascii="Arial" w:hAnsi="Arial" w:cs="Arial"/>
                <w:b/>
                <w:sz w:val="18"/>
                <w:szCs w:val="24"/>
              </w:rPr>
              <w:t xml:space="preserve">ocum </w:t>
            </w:r>
            <w:r w:rsidR="00BA0688">
              <w:rPr>
                <w:rFonts w:ascii="Arial" w:hAnsi="Arial" w:cs="Arial"/>
                <w:b/>
                <w:sz w:val="18"/>
                <w:szCs w:val="24"/>
              </w:rPr>
              <w:t>income</w:t>
            </w:r>
            <w:r w:rsidRPr="00D42F3F">
              <w:rPr>
                <w:rFonts w:ascii="Arial" w:hAnsi="Arial" w:cs="Arial"/>
                <w:b/>
                <w:sz w:val="18"/>
                <w:szCs w:val="24"/>
              </w:rPr>
              <w:t xml:space="preserve"> (as recorded on forms A &amp; B)</w:t>
            </w:r>
            <w:r w:rsidR="00BA0688">
              <w:rPr>
                <w:rFonts w:ascii="Arial" w:hAnsi="Arial" w:cs="Arial"/>
                <w:b/>
                <w:sz w:val="18"/>
                <w:szCs w:val="24"/>
              </w:rPr>
              <w:t>,</w:t>
            </w:r>
            <w:r w:rsidRPr="00D42F3F">
              <w:rPr>
                <w:rFonts w:ascii="Arial" w:hAnsi="Arial" w:cs="Arial"/>
                <w:b/>
                <w:sz w:val="18"/>
                <w:szCs w:val="24"/>
              </w:rPr>
              <w:t xml:space="preserve"> Bed Fund income</w:t>
            </w:r>
            <w:r w:rsidR="00BA0688">
              <w:rPr>
                <w:rFonts w:ascii="Arial" w:hAnsi="Arial" w:cs="Arial"/>
                <w:b/>
                <w:sz w:val="18"/>
                <w:szCs w:val="24"/>
              </w:rPr>
              <w:t>,</w:t>
            </w:r>
            <w:r w:rsidRPr="00D42F3F">
              <w:rPr>
                <w:rFonts w:ascii="Arial" w:hAnsi="Arial" w:cs="Arial"/>
                <w:b/>
                <w:sz w:val="18"/>
                <w:szCs w:val="24"/>
              </w:rPr>
              <w:t xml:space="preserve"> and income pensioned at other surgeries</w:t>
            </w:r>
          </w:p>
        </w:tc>
        <w:tc>
          <w:tcPr>
            <w:tcW w:w="3686" w:type="dxa"/>
            <w:tcBorders>
              <w:top w:val="single" w:sz="4" w:space="0" w:color="auto"/>
              <w:left w:val="single" w:sz="4" w:space="0" w:color="auto"/>
              <w:bottom w:val="single" w:sz="4" w:space="0" w:color="auto"/>
              <w:right w:val="single" w:sz="4" w:space="0" w:color="auto"/>
            </w:tcBorders>
            <w:hideMark/>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Estimated employee contributions tier (5%, 5.6%, 7.1%, 9.3%, 12.5%, 13.5% or 14.5%). The tiered rate is based on the total of columns A + B</w:t>
            </w:r>
          </w:p>
        </w:tc>
      </w:tr>
      <w:tr w:rsidR="003D4C66" w:rsidRPr="000E3B6D"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rsidR="003D4C66" w:rsidRPr="00AE043B" w:rsidRDefault="003D4C66" w:rsidP="000E3B6D">
            <w:pPr>
              <w:spacing w:after="0"/>
              <w:rPr>
                <w:rFonts w:ascii="Arial" w:hAnsi="Arial" w:cs="Arial"/>
              </w:rPr>
            </w:pPr>
            <w:r w:rsidRPr="00AE043B">
              <w:rPr>
                <w:rFonts w:ascii="Arial" w:hAnsi="Arial" w:cs="Arial"/>
              </w:rPr>
              <w:t>1</w:t>
            </w:r>
          </w:p>
        </w:tc>
        <w:tc>
          <w:tcPr>
            <w:tcW w:w="1149"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rsidR="003D4C66" w:rsidRPr="00AE043B" w:rsidRDefault="003D4C66" w:rsidP="000E3B6D">
            <w:pPr>
              <w:spacing w:after="0"/>
              <w:rPr>
                <w:rFonts w:ascii="Arial" w:hAnsi="Arial" w:cs="Arial"/>
              </w:rPr>
            </w:pPr>
            <w:r w:rsidRPr="00AE043B">
              <w:rPr>
                <w:rFonts w:ascii="Arial" w:hAnsi="Arial" w:cs="Arial"/>
              </w:rPr>
              <w:t>2</w:t>
            </w:r>
          </w:p>
        </w:tc>
        <w:tc>
          <w:tcPr>
            <w:tcW w:w="1149"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rsidR="003D4C66" w:rsidRPr="00AE043B" w:rsidRDefault="003D4C66" w:rsidP="000E3B6D">
            <w:pPr>
              <w:spacing w:after="0"/>
              <w:rPr>
                <w:rFonts w:ascii="Arial" w:hAnsi="Arial" w:cs="Arial"/>
              </w:rPr>
            </w:pPr>
            <w:r w:rsidRPr="00AE043B">
              <w:rPr>
                <w:rFonts w:ascii="Arial" w:hAnsi="Arial" w:cs="Arial"/>
              </w:rPr>
              <w:t>3</w:t>
            </w:r>
          </w:p>
        </w:tc>
        <w:tc>
          <w:tcPr>
            <w:tcW w:w="1149"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rsidR="003D4C66" w:rsidRPr="00AE043B" w:rsidRDefault="003D4C66" w:rsidP="000E3B6D">
            <w:pPr>
              <w:spacing w:after="0"/>
              <w:rPr>
                <w:rFonts w:ascii="Arial" w:hAnsi="Arial" w:cs="Arial"/>
              </w:rPr>
            </w:pPr>
            <w:r w:rsidRPr="00AE043B">
              <w:rPr>
                <w:rFonts w:ascii="Arial" w:hAnsi="Arial" w:cs="Arial"/>
              </w:rPr>
              <w:t>4</w:t>
            </w:r>
          </w:p>
        </w:tc>
        <w:tc>
          <w:tcPr>
            <w:tcW w:w="1149"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rsidR="003D4C66" w:rsidRPr="00AE043B" w:rsidRDefault="003D4C66" w:rsidP="000E3B6D">
            <w:pPr>
              <w:spacing w:after="0"/>
              <w:rPr>
                <w:rFonts w:ascii="Arial" w:hAnsi="Arial" w:cs="Arial"/>
              </w:rPr>
            </w:pPr>
            <w:r w:rsidRPr="00AE043B">
              <w:rPr>
                <w:rFonts w:ascii="Arial" w:hAnsi="Arial" w:cs="Arial"/>
              </w:rPr>
              <w:t>5</w:t>
            </w:r>
          </w:p>
        </w:tc>
        <w:tc>
          <w:tcPr>
            <w:tcW w:w="1149"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rsidR="003D4C66" w:rsidRPr="00AE043B" w:rsidRDefault="003D4C66" w:rsidP="000E3B6D">
            <w:pPr>
              <w:spacing w:after="0"/>
              <w:rPr>
                <w:rFonts w:ascii="Arial" w:hAnsi="Arial" w:cs="Arial"/>
              </w:rPr>
            </w:pPr>
            <w:r w:rsidRPr="00AE043B">
              <w:rPr>
                <w:rFonts w:ascii="Arial" w:hAnsi="Arial" w:cs="Arial"/>
              </w:rPr>
              <w:t>6</w:t>
            </w:r>
          </w:p>
        </w:tc>
        <w:tc>
          <w:tcPr>
            <w:tcW w:w="1149"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rsidR="003D4C66" w:rsidRPr="00AE043B" w:rsidRDefault="003D4C66" w:rsidP="000E3B6D">
            <w:pPr>
              <w:spacing w:after="0"/>
              <w:rPr>
                <w:rFonts w:ascii="Arial" w:hAnsi="Arial" w:cs="Arial"/>
              </w:rPr>
            </w:pPr>
            <w:r w:rsidRPr="00AE043B">
              <w:rPr>
                <w:rFonts w:ascii="Arial" w:hAnsi="Arial" w:cs="Arial"/>
              </w:rPr>
              <w:t>7</w:t>
            </w:r>
          </w:p>
        </w:tc>
        <w:tc>
          <w:tcPr>
            <w:tcW w:w="1149"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AE043B" w:rsidRPr="000E3B6D" w:rsidTr="002C5934">
        <w:trPr>
          <w:trHeight w:val="454"/>
        </w:trPr>
        <w:tc>
          <w:tcPr>
            <w:tcW w:w="534" w:type="dxa"/>
            <w:tcBorders>
              <w:top w:val="single" w:sz="4" w:space="0" w:color="auto"/>
              <w:left w:val="single" w:sz="4" w:space="0" w:color="auto"/>
              <w:bottom w:val="single" w:sz="4" w:space="0" w:color="auto"/>
              <w:right w:val="single" w:sz="4" w:space="0" w:color="auto"/>
            </w:tcBorders>
          </w:tcPr>
          <w:p w:rsidR="00AE043B" w:rsidRPr="00AE043B" w:rsidRDefault="00AE043B" w:rsidP="000E3B6D">
            <w:pPr>
              <w:spacing w:after="0"/>
              <w:rPr>
                <w:rFonts w:ascii="Arial" w:hAnsi="Arial" w:cs="Arial"/>
              </w:rPr>
            </w:pPr>
            <w:r w:rsidRPr="00AE043B">
              <w:rPr>
                <w:rFonts w:ascii="Arial" w:hAnsi="Arial" w:cs="Arial"/>
              </w:rPr>
              <w:t>8</w:t>
            </w:r>
          </w:p>
        </w:tc>
        <w:tc>
          <w:tcPr>
            <w:tcW w:w="1149" w:type="dxa"/>
            <w:tcBorders>
              <w:top w:val="single" w:sz="4" w:space="0" w:color="auto"/>
              <w:left w:val="single" w:sz="4" w:space="0" w:color="auto"/>
              <w:bottom w:val="single" w:sz="4" w:space="0" w:color="auto"/>
              <w:right w:val="single" w:sz="4" w:space="0" w:color="auto"/>
            </w:tcBorders>
          </w:tcPr>
          <w:p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rsidR="003D4C66" w:rsidRPr="00AE043B" w:rsidRDefault="00AE043B" w:rsidP="00AE043B">
            <w:pPr>
              <w:spacing w:after="0"/>
              <w:rPr>
                <w:rFonts w:ascii="Arial" w:hAnsi="Arial" w:cs="Arial"/>
              </w:rPr>
            </w:pPr>
            <w:r w:rsidRPr="00AE043B">
              <w:rPr>
                <w:rFonts w:ascii="Arial" w:hAnsi="Arial" w:cs="Arial"/>
              </w:rPr>
              <w:t>9</w:t>
            </w:r>
          </w:p>
        </w:tc>
        <w:tc>
          <w:tcPr>
            <w:tcW w:w="1149"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rsidR="003D4C66" w:rsidRPr="00AE043B" w:rsidRDefault="00AE043B" w:rsidP="00AE043B">
            <w:pPr>
              <w:spacing w:after="0"/>
              <w:rPr>
                <w:rFonts w:ascii="Arial" w:hAnsi="Arial" w:cs="Arial"/>
              </w:rPr>
            </w:pPr>
            <w:r w:rsidRPr="00AE043B">
              <w:rPr>
                <w:rFonts w:ascii="Arial" w:hAnsi="Arial" w:cs="Arial"/>
              </w:rPr>
              <w:t>10</w:t>
            </w:r>
          </w:p>
        </w:tc>
        <w:tc>
          <w:tcPr>
            <w:tcW w:w="1149"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bl>
    <w:p w:rsidR="000E3B6D" w:rsidRPr="000E3B6D" w:rsidRDefault="000E3B6D" w:rsidP="000E3B6D">
      <w:pPr>
        <w:spacing w:after="0"/>
        <w:rPr>
          <w:rFonts w:ascii="Arial" w:hAnsi="Arial" w:cs="Arial"/>
          <w:szCs w:val="24"/>
        </w:rPr>
      </w:pPr>
    </w:p>
    <w:p w:rsidR="00BA0688" w:rsidRDefault="00BA0688" w:rsidP="000E3B6D">
      <w:pPr>
        <w:spacing w:after="0"/>
        <w:rPr>
          <w:rFonts w:ascii="Arial" w:hAnsi="Arial" w:cs="Arial"/>
          <w:b/>
        </w:rPr>
      </w:pPr>
    </w:p>
    <w:p w:rsidR="00BA0688" w:rsidRDefault="00BA0688" w:rsidP="000E3B6D">
      <w:pPr>
        <w:spacing w:after="0"/>
        <w:rPr>
          <w:rFonts w:ascii="Arial" w:hAnsi="Arial" w:cs="Arial"/>
          <w:b/>
        </w:rPr>
      </w:pPr>
    </w:p>
    <w:p w:rsidR="00BA0688" w:rsidRDefault="00BA0688" w:rsidP="000E3B6D">
      <w:pPr>
        <w:spacing w:after="0"/>
        <w:rPr>
          <w:rFonts w:ascii="Arial" w:hAnsi="Arial" w:cs="Arial"/>
          <w:b/>
        </w:rPr>
      </w:pPr>
    </w:p>
    <w:p w:rsidR="00BA0688" w:rsidRDefault="00BA0688" w:rsidP="000E3B6D">
      <w:pPr>
        <w:spacing w:after="0"/>
        <w:rPr>
          <w:rFonts w:ascii="Arial" w:hAnsi="Arial" w:cs="Arial"/>
          <w:b/>
        </w:rPr>
      </w:pPr>
    </w:p>
    <w:p w:rsidR="000E3B6D" w:rsidRPr="00CC4C8E" w:rsidRDefault="000E3B6D" w:rsidP="000E3B6D">
      <w:pPr>
        <w:spacing w:after="0"/>
        <w:rPr>
          <w:rFonts w:ascii="Arial" w:hAnsi="Arial" w:cs="Arial"/>
        </w:rPr>
      </w:pPr>
      <w:r w:rsidRPr="00CC4C8E">
        <w:rPr>
          <w:rFonts w:ascii="Arial" w:hAnsi="Arial" w:cs="Arial"/>
          <w:b/>
        </w:rPr>
        <w:t>Table 2:</w:t>
      </w:r>
      <w:r w:rsidRPr="00CC4C8E">
        <w:rPr>
          <w:rFonts w:ascii="Arial" w:hAnsi="Arial" w:cs="Arial"/>
        </w:rPr>
        <w:t xml:space="preserve"> </w:t>
      </w:r>
      <w:r w:rsidRPr="00CC4C8E">
        <w:rPr>
          <w:rFonts w:ascii="Arial" w:hAnsi="Arial" w:cs="Arial"/>
          <w:b/>
        </w:rPr>
        <w:t>List all the salaried GPs and long</w:t>
      </w:r>
      <w:r w:rsidR="004F026E">
        <w:rPr>
          <w:rFonts w:ascii="Arial" w:hAnsi="Arial" w:cs="Arial"/>
          <w:b/>
        </w:rPr>
        <w:t>-</w:t>
      </w:r>
      <w:r w:rsidRPr="00CC4C8E">
        <w:rPr>
          <w:rFonts w:ascii="Arial" w:hAnsi="Arial" w:cs="Arial"/>
          <w:b/>
        </w:rPr>
        <w:t>term fee</w:t>
      </w:r>
      <w:r w:rsidR="004F026E">
        <w:rPr>
          <w:rFonts w:ascii="Arial" w:hAnsi="Arial" w:cs="Arial"/>
          <w:b/>
        </w:rPr>
        <w:t>-</w:t>
      </w:r>
      <w:r w:rsidRPr="00CC4C8E">
        <w:rPr>
          <w:rFonts w:ascii="Arial" w:hAnsi="Arial" w:cs="Arial"/>
          <w:b/>
        </w:rPr>
        <w:t xml:space="preserve">based GPs </w:t>
      </w:r>
      <w:r w:rsidR="00B23F71">
        <w:rPr>
          <w:rFonts w:ascii="Arial" w:hAnsi="Arial" w:cs="Arial"/>
          <w:b/>
        </w:rPr>
        <w:t xml:space="preserve">(excluding </w:t>
      </w:r>
      <w:r w:rsidR="00B23F71" w:rsidRPr="00B23F71">
        <w:rPr>
          <w:rFonts w:ascii="Arial" w:hAnsi="Arial" w:cs="Arial"/>
          <w:b/>
        </w:rPr>
        <w:t>freelance GP locums</w:t>
      </w:r>
      <w:r w:rsidR="00B23F71">
        <w:rPr>
          <w:rFonts w:ascii="Arial" w:hAnsi="Arial" w:cs="Arial"/>
          <w:b/>
        </w:rPr>
        <w:t>)</w:t>
      </w:r>
      <w:r w:rsidR="00B23F71" w:rsidRPr="00CC4C8E">
        <w:rPr>
          <w:rFonts w:ascii="Arial" w:hAnsi="Arial" w:cs="Arial"/>
          <w:b/>
        </w:rPr>
        <w:t xml:space="preserve"> </w:t>
      </w:r>
      <w:r w:rsidRPr="00CC4C8E">
        <w:rPr>
          <w:rFonts w:ascii="Arial" w:hAnsi="Arial" w:cs="Arial"/>
          <w:b/>
        </w:rPr>
        <w:t>who are NHS</w:t>
      </w:r>
      <w:r w:rsidR="006076FC">
        <w:rPr>
          <w:rFonts w:ascii="Arial" w:hAnsi="Arial" w:cs="Arial"/>
          <w:b/>
        </w:rPr>
        <w:t xml:space="preserve"> </w:t>
      </w:r>
      <w:r w:rsidRPr="00CC4C8E">
        <w:rPr>
          <w:rFonts w:ascii="Arial" w:hAnsi="Arial" w:cs="Arial"/>
          <w:b/>
        </w:rPr>
        <w:t>P</w:t>
      </w:r>
      <w:r w:rsidR="006076FC">
        <w:rPr>
          <w:rFonts w:ascii="Arial" w:hAnsi="Arial" w:cs="Arial"/>
          <w:b/>
        </w:rPr>
        <w:t xml:space="preserve">ension </w:t>
      </w:r>
      <w:r w:rsidRPr="00CC4C8E">
        <w:rPr>
          <w:rFonts w:ascii="Arial" w:hAnsi="Arial" w:cs="Arial"/>
          <w:b/>
        </w:rPr>
        <w:t>S</w:t>
      </w:r>
      <w:r w:rsidR="006076FC">
        <w:rPr>
          <w:rFonts w:ascii="Arial" w:hAnsi="Arial" w:cs="Arial"/>
          <w:b/>
        </w:rPr>
        <w:t>cheme</w:t>
      </w:r>
      <w:r w:rsidRPr="00CC4C8E">
        <w:rPr>
          <w:rFonts w:ascii="Arial" w:hAnsi="Arial" w:cs="Arial"/>
          <w:b/>
        </w:rPr>
        <w:t xml:space="preserve"> members</w:t>
      </w:r>
      <w:r w:rsidR="00A820BF" w:rsidRPr="00CC4C8E">
        <w:rPr>
          <w:rFonts w:ascii="Arial" w:hAnsi="Arial" w:cs="Arial"/>
          <w:b/>
        </w:rPr>
        <w:t xml:space="preserve"> in 202</w:t>
      </w:r>
      <w:r w:rsidR="00BA0688">
        <w:rPr>
          <w:rFonts w:ascii="Arial" w:hAnsi="Arial" w:cs="Arial"/>
          <w:b/>
        </w:rPr>
        <w:t>1</w:t>
      </w:r>
      <w:r w:rsidR="00A820BF" w:rsidRPr="00CC4C8E">
        <w:rPr>
          <w:rFonts w:ascii="Arial" w:hAnsi="Arial" w:cs="Arial"/>
          <w:b/>
        </w:rPr>
        <w:t>/2</w:t>
      </w:r>
      <w:r w:rsidR="00BA0688">
        <w:rPr>
          <w:rFonts w:ascii="Arial" w:hAnsi="Arial" w:cs="Arial"/>
          <w:b/>
        </w:rPr>
        <w:t>2</w:t>
      </w:r>
      <w:r w:rsidRPr="00CC4C8E">
        <w:rPr>
          <w:rFonts w:ascii="Arial" w:hAnsi="Arial" w:cs="Arial"/>
        </w:rPr>
        <w:t xml:space="preserve"> </w:t>
      </w:r>
    </w:p>
    <w:tbl>
      <w:tblPr>
        <w:tblStyle w:val="TableGridLight"/>
        <w:tblW w:w="14802" w:type="dxa"/>
        <w:tblLayout w:type="fixed"/>
        <w:tblLook w:val="01E0" w:firstRow="1" w:lastRow="1" w:firstColumn="1" w:lastColumn="1" w:noHBand="0" w:noVBand="0"/>
      </w:tblPr>
      <w:tblGrid>
        <w:gridCol w:w="537"/>
        <w:gridCol w:w="1156"/>
        <w:gridCol w:w="1534"/>
        <w:gridCol w:w="1018"/>
        <w:gridCol w:w="998"/>
        <w:gridCol w:w="1570"/>
        <w:gridCol w:w="1854"/>
        <w:gridCol w:w="2425"/>
        <w:gridCol w:w="3710"/>
      </w:tblGrid>
      <w:tr w:rsidR="000E3B6D" w:rsidRPr="000E3B6D" w:rsidTr="002C5934">
        <w:trPr>
          <w:trHeight w:val="227"/>
        </w:trPr>
        <w:tc>
          <w:tcPr>
            <w:tcW w:w="537" w:type="dxa"/>
            <w:tcBorders>
              <w:bottom w:val="single" w:sz="4" w:space="0" w:color="auto"/>
            </w:tcBorders>
          </w:tcPr>
          <w:p w:rsidR="000E3B6D" w:rsidRPr="000E3B6D" w:rsidRDefault="000E3B6D" w:rsidP="000E3B6D">
            <w:pPr>
              <w:spacing w:after="0"/>
              <w:jc w:val="center"/>
              <w:rPr>
                <w:rFonts w:ascii="Arial" w:hAnsi="Arial" w:cs="Arial"/>
                <w:b/>
                <w:szCs w:val="24"/>
              </w:rPr>
            </w:pPr>
          </w:p>
        </w:tc>
        <w:tc>
          <w:tcPr>
            <w:tcW w:w="1156" w:type="dxa"/>
            <w:tcBorders>
              <w:bottom w:val="single" w:sz="4" w:space="0" w:color="auto"/>
            </w:tcBorders>
          </w:tcPr>
          <w:p w:rsidR="000E3B6D" w:rsidRPr="000E3B6D" w:rsidRDefault="000E3B6D" w:rsidP="000E3B6D">
            <w:pPr>
              <w:spacing w:after="0"/>
              <w:jc w:val="center"/>
              <w:rPr>
                <w:rFonts w:ascii="Arial" w:hAnsi="Arial" w:cs="Arial"/>
                <w:b/>
                <w:szCs w:val="24"/>
              </w:rPr>
            </w:pPr>
          </w:p>
        </w:tc>
        <w:tc>
          <w:tcPr>
            <w:tcW w:w="1534" w:type="dxa"/>
            <w:tcBorders>
              <w:bottom w:val="single" w:sz="4" w:space="0" w:color="auto"/>
            </w:tcBorders>
          </w:tcPr>
          <w:p w:rsidR="000E3B6D" w:rsidRPr="000E3B6D" w:rsidRDefault="000E3B6D" w:rsidP="000E3B6D">
            <w:pPr>
              <w:spacing w:after="0"/>
              <w:jc w:val="center"/>
              <w:rPr>
                <w:rFonts w:ascii="Arial" w:hAnsi="Arial" w:cs="Arial"/>
                <w:b/>
                <w:szCs w:val="24"/>
              </w:rPr>
            </w:pPr>
          </w:p>
        </w:tc>
        <w:tc>
          <w:tcPr>
            <w:tcW w:w="1018" w:type="dxa"/>
            <w:tcBorders>
              <w:bottom w:val="single" w:sz="4" w:space="0" w:color="auto"/>
            </w:tcBorders>
          </w:tcPr>
          <w:p w:rsidR="000E3B6D" w:rsidRPr="000E3B6D" w:rsidRDefault="000E3B6D" w:rsidP="000E3B6D">
            <w:pPr>
              <w:spacing w:after="0"/>
              <w:jc w:val="center"/>
              <w:rPr>
                <w:rFonts w:ascii="Arial" w:hAnsi="Arial" w:cs="Arial"/>
                <w:b/>
                <w:szCs w:val="24"/>
              </w:rPr>
            </w:pPr>
          </w:p>
        </w:tc>
        <w:tc>
          <w:tcPr>
            <w:tcW w:w="998" w:type="dxa"/>
            <w:tcBorders>
              <w:bottom w:val="single" w:sz="4" w:space="0" w:color="auto"/>
            </w:tcBorders>
          </w:tcPr>
          <w:p w:rsidR="000E3B6D" w:rsidRPr="000E3B6D" w:rsidRDefault="000E3B6D" w:rsidP="000E3B6D">
            <w:pPr>
              <w:spacing w:after="0"/>
              <w:jc w:val="center"/>
              <w:rPr>
                <w:rFonts w:ascii="Arial" w:hAnsi="Arial" w:cs="Arial"/>
                <w:b/>
                <w:szCs w:val="24"/>
              </w:rPr>
            </w:pPr>
          </w:p>
        </w:tc>
        <w:tc>
          <w:tcPr>
            <w:tcW w:w="1570" w:type="dxa"/>
            <w:tcBorders>
              <w:bottom w:val="single" w:sz="4" w:space="0" w:color="auto"/>
            </w:tcBorders>
          </w:tcPr>
          <w:p w:rsidR="000E3B6D" w:rsidRPr="000E3B6D" w:rsidRDefault="000E3B6D" w:rsidP="000E3B6D">
            <w:pPr>
              <w:spacing w:after="0"/>
              <w:jc w:val="center"/>
              <w:rPr>
                <w:rFonts w:ascii="Arial" w:hAnsi="Arial" w:cs="Arial"/>
                <w:b/>
                <w:szCs w:val="24"/>
              </w:rPr>
            </w:pPr>
          </w:p>
        </w:tc>
        <w:tc>
          <w:tcPr>
            <w:tcW w:w="1854" w:type="dxa"/>
            <w:tcBorders>
              <w:bottom w:val="single" w:sz="4" w:space="0" w:color="auto"/>
            </w:tcBorders>
          </w:tcPr>
          <w:p w:rsidR="000E3B6D" w:rsidRPr="00052C0E" w:rsidRDefault="000E3B6D" w:rsidP="000E3B6D">
            <w:pPr>
              <w:spacing w:after="0"/>
              <w:jc w:val="center"/>
              <w:rPr>
                <w:rFonts w:ascii="Arial" w:hAnsi="Arial" w:cs="Arial"/>
                <w:b/>
                <w:sz w:val="24"/>
                <w:szCs w:val="24"/>
              </w:rPr>
            </w:pPr>
            <w:r w:rsidRPr="00052C0E">
              <w:rPr>
                <w:rFonts w:ascii="Arial" w:hAnsi="Arial" w:cs="Arial"/>
                <w:b/>
                <w:sz w:val="24"/>
                <w:szCs w:val="24"/>
              </w:rPr>
              <w:t>A</w:t>
            </w:r>
          </w:p>
        </w:tc>
        <w:tc>
          <w:tcPr>
            <w:tcW w:w="2425" w:type="dxa"/>
            <w:tcBorders>
              <w:bottom w:val="single" w:sz="4" w:space="0" w:color="auto"/>
            </w:tcBorders>
          </w:tcPr>
          <w:p w:rsidR="000E3B6D" w:rsidRPr="00052C0E" w:rsidRDefault="000E3B6D" w:rsidP="000E3B6D">
            <w:pPr>
              <w:spacing w:after="0"/>
              <w:jc w:val="center"/>
              <w:rPr>
                <w:rFonts w:ascii="Arial" w:hAnsi="Arial" w:cs="Arial"/>
                <w:b/>
                <w:sz w:val="24"/>
                <w:szCs w:val="24"/>
              </w:rPr>
            </w:pPr>
            <w:r w:rsidRPr="00052C0E">
              <w:rPr>
                <w:rFonts w:ascii="Arial" w:hAnsi="Arial" w:cs="Arial"/>
                <w:b/>
                <w:sz w:val="24"/>
                <w:szCs w:val="24"/>
              </w:rPr>
              <w:t>B</w:t>
            </w:r>
          </w:p>
        </w:tc>
        <w:tc>
          <w:tcPr>
            <w:tcW w:w="3710" w:type="dxa"/>
            <w:tcBorders>
              <w:bottom w:val="single" w:sz="4" w:space="0" w:color="auto"/>
            </w:tcBorders>
          </w:tcPr>
          <w:p w:rsidR="000E3B6D" w:rsidRPr="000E3B6D" w:rsidRDefault="000E3B6D" w:rsidP="000E3B6D">
            <w:pPr>
              <w:spacing w:after="0"/>
              <w:jc w:val="center"/>
              <w:rPr>
                <w:rFonts w:ascii="Arial" w:hAnsi="Arial" w:cs="Arial"/>
                <w:b/>
                <w:szCs w:val="24"/>
              </w:rPr>
            </w:pPr>
          </w:p>
        </w:tc>
      </w:tr>
      <w:tr w:rsidR="000E3B6D" w:rsidRPr="000E3B6D" w:rsidTr="002C5934">
        <w:trPr>
          <w:trHeight w:val="1933"/>
        </w:trPr>
        <w:tc>
          <w:tcPr>
            <w:tcW w:w="537" w:type="dxa"/>
            <w:tcBorders>
              <w:top w:val="single" w:sz="4" w:space="0" w:color="auto"/>
              <w:left w:val="single" w:sz="4" w:space="0" w:color="auto"/>
              <w:bottom w:val="single" w:sz="4" w:space="0" w:color="auto"/>
              <w:right w:val="single" w:sz="4" w:space="0" w:color="auto"/>
            </w:tcBorders>
          </w:tcPr>
          <w:p w:rsidR="000E3B6D" w:rsidRPr="00D42F3F" w:rsidRDefault="000E3B6D" w:rsidP="000E3B6D">
            <w:pPr>
              <w:spacing w:after="0"/>
              <w:jc w:val="center"/>
              <w:rPr>
                <w:rFonts w:ascii="Arial" w:hAnsi="Arial" w:cs="Arial"/>
                <w:b/>
                <w:sz w:val="18"/>
                <w:szCs w:val="24"/>
              </w:rPr>
            </w:pPr>
          </w:p>
        </w:tc>
        <w:tc>
          <w:tcPr>
            <w:tcW w:w="1156" w:type="dxa"/>
            <w:tcBorders>
              <w:top w:val="single" w:sz="4" w:space="0" w:color="auto"/>
              <w:left w:val="single" w:sz="4" w:space="0" w:color="auto"/>
              <w:bottom w:val="single" w:sz="4" w:space="0" w:color="auto"/>
              <w:right w:val="single" w:sz="4" w:space="0" w:color="auto"/>
            </w:tcBorders>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Effective from date</w:t>
            </w:r>
          </w:p>
        </w:tc>
        <w:tc>
          <w:tcPr>
            <w:tcW w:w="1534" w:type="dxa"/>
            <w:tcBorders>
              <w:top w:val="single" w:sz="4" w:space="0" w:color="auto"/>
              <w:left w:val="single" w:sz="4" w:space="0" w:color="auto"/>
              <w:bottom w:val="single" w:sz="4" w:space="0" w:color="auto"/>
              <w:right w:val="single" w:sz="4" w:space="0" w:color="auto"/>
            </w:tcBorders>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Surname</w:t>
            </w:r>
          </w:p>
        </w:tc>
        <w:tc>
          <w:tcPr>
            <w:tcW w:w="1018" w:type="dxa"/>
            <w:tcBorders>
              <w:top w:val="single" w:sz="4" w:space="0" w:color="auto"/>
              <w:left w:val="single" w:sz="4" w:space="0" w:color="auto"/>
              <w:bottom w:val="single" w:sz="4" w:space="0" w:color="auto"/>
              <w:right w:val="single" w:sz="4" w:space="0" w:color="auto"/>
            </w:tcBorders>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Initials</w:t>
            </w:r>
          </w:p>
        </w:tc>
        <w:tc>
          <w:tcPr>
            <w:tcW w:w="998" w:type="dxa"/>
            <w:tcBorders>
              <w:top w:val="single" w:sz="4" w:space="0" w:color="auto"/>
              <w:left w:val="single" w:sz="4" w:space="0" w:color="auto"/>
              <w:bottom w:val="single" w:sz="4" w:space="0" w:color="auto"/>
              <w:right w:val="single" w:sz="4" w:space="0" w:color="auto"/>
            </w:tcBorders>
          </w:tcPr>
          <w:p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Local GP Code (not the NHS</w:t>
            </w:r>
            <w:r w:rsidR="0077704B">
              <w:rPr>
                <w:rFonts w:ascii="Arial" w:hAnsi="Arial" w:cs="Arial"/>
                <w:b/>
                <w:sz w:val="18"/>
                <w:szCs w:val="24"/>
              </w:rPr>
              <w:t xml:space="preserve"> </w:t>
            </w:r>
            <w:r w:rsidRPr="00D42F3F">
              <w:rPr>
                <w:rFonts w:ascii="Arial" w:hAnsi="Arial" w:cs="Arial"/>
                <w:b/>
                <w:sz w:val="18"/>
                <w:szCs w:val="24"/>
              </w:rPr>
              <w:t>P</w:t>
            </w:r>
            <w:r w:rsidR="0077704B">
              <w:rPr>
                <w:rFonts w:ascii="Arial" w:hAnsi="Arial" w:cs="Arial"/>
                <w:b/>
                <w:sz w:val="18"/>
                <w:szCs w:val="24"/>
              </w:rPr>
              <w:t xml:space="preserve">ension </w:t>
            </w:r>
            <w:r w:rsidR="00A820BF">
              <w:rPr>
                <w:rFonts w:ascii="Arial" w:hAnsi="Arial" w:cs="Arial"/>
                <w:b/>
                <w:sz w:val="18"/>
                <w:szCs w:val="24"/>
              </w:rPr>
              <w:t>S</w:t>
            </w:r>
            <w:r w:rsidR="0077704B">
              <w:rPr>
                <w:rFonts w:ascii="Arial" w:hAnsi="Arial" w:cs="Arial"/>
                <w:b/>
                <w:sz w:val="18"/>
                <w:szCs w:val="24"/>
              </w:rPr>
              <w:t>cheme</w:t>
            </w:r>
            <w:r w:rsidRPr="00D42F3F">
              <w:rPr>
                <w:rFonts w:ascii="Arial" w:hAnsi="Arial" w:cs="Arial"/>
                <w:b/>
                <w:sz w:val="18"/>
                <w:szCs w:val="24"/>
              </w:rPr>
              <w:t xml:space="preserve"> EA code)</w:t>
            </w:r>
          </w:p>
        </w:tc>
        <w:tc>
          <w:tcPr>
            <w:tcW w:w="1570" w:type="dxa"/>
            <w:tcBorders>
              <w:top w:val="single" w:sz="4" w:space="0" w:color="auto"/>
              <w:left w:val="single" w:sz="4" w:space="0" w:color="auto"/>
              <w:bottom w:val="single" w:sz="4" w:space="0" w:color="auto"/>
              <w:right w:val="single" w:sz="4" w:space="0" w:color="auto"/>
            </w:tcBorders>
            <w:hideMark/>
          </w:tcPr>
          <w:p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Please enter the NI or NHS</w:t>
            </w:r>
            <w:r w:rsidR="0077704B">
              <w:rPr>
                <w:rFonts w:ascii="Arial" w:hAnsi="Arial" w:cs="Arial"/>
                <w:b/>
                <w:sz w:val="18"/>
                <w:szCs w:val="24"/>
              </w:rPr>
              <w:t xml:space="preserve"> </w:t>
            </w:r>
            <w:r w:rsidR="00A820BF">
              <w:rPr>
                <w:rFonts w:ascii="Arial" w:hAnsi="Arial" w:cs="Arial"/>
                <w:b/>
                <w:sz w:val="18"/>
                <w:szCs w:val="24"/>
              </w:rPr>
              <w:t>P</w:t>
            </w:r>
            <w:r w:rsidR="0077704B">
              <w:rPr>
                <w:rFonts w:ascii="Arial" w:hAnsi="Arial" w:cs="Arial"/>
                <w:b/>
                <w:sz w:val="18"/>
                <w:szCs w:val="24"/>
              </w:rPr>
              <w:t xml:space="preserve">ension </w:t>
            </w:r>
            <w:proofErr w:type="gramStart"/>
            <w:r w:rsidR="00A820BF">
              <w:rPr>
                <w:rFonts w:ascii="Arial" w:hAnsi="Arial" w:cs="Arial"/>
                <w:b/>
                <w:sz w:val="18"/>
                <w:szCs w:val="24"/>
              </w:rPr>
              <w:t>S</w:t>
            </w:r>
            <w:r w:rsidR="0077704B">
              <w:rPr>
                <w:rFonts w:ascii="Arial" w:hAnsi="Arial" w:cs="Arial"/>
                <w:b/>
                <w:sz w:val="18"/>
                <w:szCs w:val="24"/>
              </w:rPr>
              <w:t>cheme</w:t>
            </w:r>
            <w:r w:rsidRPr="00D42F3F">
              <w:rPr>
                <w:rFonts w:ascii="Arial" w:hAnsi="Arial" w:cs="Arial"/>
                <w:b/>
                <w:sz w:val="18"/>
                <w:szCs w:val="24"/>
              </w:rPr>
              <w:t xml:space="preserve">  membership</w:t>
            </w:r>
            <w:proofErr w:type="gramEnd"/>
            <w:r w:rsidRPr="00D42F3F">
              <w:rPr>
                <w:rFonts w:ascii="Arial" w:hAnsi="Arial" w:cs="Arial"/>
                <w:b/>
                <w:sz w:val="18"/>
                <w:szCs w:val="24"/>
              </w:rPr>
              <w:t xml:space="preserve">  number</w:t>
            </w:r>
          </w:p>
        </w:tc>
        <w:tc>
          <w:tcPr>
            <w:tcW w:w="1854" w:type="dxa"/>
            <w:tcBorders>
              <w:top w:val="single" w:sz="4" w:space="0" w:color="auto"/>
              <w:left w:val="single" w:sz="4" w:space="0" w:color="auto"/>
              <w:bottom w:val="single" w:sz="4" w:space="0" w:color="auto"/>
              <w:right w:val="single" w:sz="4" w:space="0" w:color="auto"/>
            </w:tcBorders>
            <w:hideMark/>
          </w:tcPr>
          <w:p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Estimated NHS pensionable income for surgery named above</w:t>
            </w:r>
          </w:p>
        </w:tc>
        <w:tc>
          <w:tcPr>
            <w:tcW w:w="2425" w:type="dxa"/>
            <w:tcBorders>
              <w:top w:val="single" w:sz="4" w:space="0" w:color="auto"/>
              <w:left w:val="single" w:sz="4" w:space="0" w:color="auto"/>
              <w:bottom w:val="single" w:sz="4" w:space="0" w:color="auto"/>
              <w:right w:val="single" w:sz="4" w:space="0" w:color="auto"/>
            </w:tcBorders>
            <w:hideMark/>
          </w:tcPr>
          <w:p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Estimated SOLO income (OOHs, CCG, GPwSI, Appraisals</w:t>
            </w:r>
            <w:r w:rsidR="00BA0688">
              <w:rPr>
                <w:rFonts w:ascii="Arial" w:hAnsi="Arial" w:cs="Arial"/>
                <w:b/>
                <w:sz w:val="18"/>
                <w:szCs w:val="24"/>
              </w:rPr>
              <w:t>, etc</w:t>
            </w:r>
            <w:r w:rsidRPr="00D42F3F">
              <w:rPr>
                <w:rFonts w:ascii="Arial" w:hAnsi="Arial" w:cs="Arial"/>
                <w:b/>
                <w:sz w:val="18"/>
                <w:szCs w:val="24"/>
              </w:rPr>
              <w:t>)</w:t>
            </w:r>
            <w:r w:rsidR="00BA0688">
              <w:rPr>
                <w:rFonts w:ascii="Arial" w:hAnsi="Arial" w:cs="Arial"/>
                <w:b/>
                <w:sz w:val="18"/>
                <w:szCs w:val="24"/>
              </w:rPr>
              <w:t>,</w:t>
            </w:r>
            <w:r w:rsidRPr="00D42F3F">
              <w:rPr>
                <w:rFonts w:ascii="Arial" w:hAnsi="Arial" w:cs="Arial"/>
                <w:b/>
                <w:sz w:val="18"/>
                <w:szCs w:val="24"/>
              </w:rPr>
              <w:t xml:space="preserve"> </w:t>
            </w:r>
            <w:r w:rsidR="00BA0688">
              <w:rPr>
                <w:rFonts w:ascii="Arial" w:hAnsi="Arial" w:cs="Arial"/>
                <w:b/>
                <w:sz w:val="18"/>
                <w:szCs w:val="24"/>
              </w:rPr>
              <w:t xml:space="preserve">freelance </w:t>
            </w:r>
            <w:r w:rsidRPr="00D42F3F">
              <w:rPr>
                <w:rFonts w:ascii="Arial" w:hAnsi="Arial" w:cs="Arial"/>
                <w:b/>
                <w:sz w:val="18"/>
                <w:szCs w:val="24"/>
              </w:rPr>
              <w:t xml:space="preserve">GP </w:t>
            </w:r>
            <w:r w:rsidR="00BA0688">
              <w:rPr>
                <w:rFonts w:ascii="Arial" w:hAnsi="Arial" w:cs="Arial"/>
                <w:b/>
                <w:sz w:val="18"/>
                <w:szCs w:val="24"/>
              </w:rPr>
              <w:t>l</w:t>
            </w:r>
            <w:r w:rsidRPr="00D42F3F">
              <w:rPr>
                <w:rFonts w:ascii="Arial" w:hAnsi="Arial" w:cs="Arial"/>
                <w:b/>
                <w:sz w:val="18"/>
                <w:szCs w:val="24"/>
              </w:rPr>
              <w:t xml:space="preserve">ocum </w:t>
            </w:r>
            <w:r w:rsidR="00830419">
              <w:rPr>
                <w:rFonts w:ascii="Arial" w:hAnsi="Arial" w:cs="Arial"/>
                <w:b/>
                <w:sz w:val="18"/>
                <w:szCs w:val="24"/>
              </w:rPr>
              <w:t>income</w:t>
            </w:r>
            <w:r w:rsidRPr="00D42F3F">
              <w:rPr>
                <w:rFonts w:ascii="Arial" w:hAnsi="Arial" w:cs="Arial"/>
                <w:b/>
                <w:sz w:val="18"/>
                <w:szCs w:val="24"/>
              </w:rPr>
              <w:t xml:space="preserve"> (as recorded on forms A &amp; B)</w:t>
            </w:r>
            <w:r w:rsidR="00BA0688">
              <w:rPr>
                <w:rFonts w:ascii="Arial" w:hAnsi="Arial" w:cs="Arial"/>
                <w:b/>
                <w:sz w:val="18"/>
                <w:szCs w:val="24"/>
              </w:rPr>
              <w:t>,</w:t>
            </w:r>
            <w:r w:rsidRPr="00D42F3F">
              <w:rPr>
                <w:rFonts w:ascii="Arial" w:hAnsi="Arial" w:cs="Arial"/>
                <w:b/>
                <w:sz w:val="18"/>
                <w:szCs w:val="24"/>
              </w:rPr>
              <w:t xml:space="preserve"> Bed Fund income</w:t>
            </w:r>
            <w:r w:rsidR="00BA0688">
              <w:rPr>
                <w:rFonts w:ascii="Arial" w:hAnsi="Arial" w:cs="Arial"/>
                <w:b/>
                <w:sz w:val="18"/>
                <w:szCs w:val="24"/>
              </w:rPr>
              <w:t>,</w:t>
            </w:r>
            <w:r w:rsidRPr="00D42F3F">
              <w:rPr>
                <w:rFonts w:ascii="Arial" w:hAnsi="Arial" w:cs="Arial"/>
                <w:b/>
                <w:sz w:val="18"/>
                <w:szCs w:val="24"/>
              </w:rPr>
              <w:t xml:space="preserve"> and income pensioned at other surgeries</w:t>
            </w:r>
          </w:p>
        </w:tc>
        <w:tc>
          <w:tcPr>
            <w:tcW w:w="3710" w:type="dxa"/>
            <w:tcBorders>
              <w:top w:val="single" w:sz="4" w:space="0" w:color="auto"/>
              <w:left w:val="single" w:sz="4" w:space="0" w:color="auto"/>
              <w:bottom w:val="single" w:sz="4" w:space="0" w:color="auto"/>
              <w:right w:val="single" w:sz="4" w:space="0" w:color="auto"/>
            </w:tcBorders>
            <w:hideMark/>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Estimated employee contributions tier (5%, 5.6%, 7.1%, 9.3%, 12.5%, 13.5% or 14.5%). The tiered rate is based on the total of columns A + B</w:t>
            </w:r>
          </w:p>
        </w:tc>
      </w:tr>
      <w:tr w:rsidR="003D4C66" w:rsidRPr="000E3B6D"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rsidR="003D4C66" w:rsidRPr="00AE043B" w:rsidRDefault="003D4C66" w:rsidP="003D4C66">
            <w:pPr>
              <w:spacing w:after="0"/>
              <w:rPr>
                <w:rFonts w:ascii="Arial" w:hAnsi="Arial" w:cs="Arial"/>
              </w:rPr>
            </w:pPr>
            <w:r w:rsidRPr="00AE043B">
              <w:rPr>
                <w:rFonts w:ascii="Arial" w:hAnsi="Arial" w:cs="Arial"/>
              </w:rPr>
              <w:t>1</w:t>
            </w:r>
          </w:p>
        </w:tc>
        <w:tc>
          <w:tcPr>
            <w:tcW w:w="1156"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rsidR="003D4C66" w:rsidRPr="00AE043B" w:rsidRDefault="003D4C66" w:rsidP="003D4C66">
            <w:pPr>
              <w:spacing w:after="0"/>
              <w:rPr>
                <w:rFonts w:ascii="Arial" w:hAnsi="Arial" w:cs="Arial"/>
              </w:rPr>
            </w:pPr>
            <w:r w:rsidRPr="00AE043B">
              <w:rPr>
                <w:rFonts w:ascii="Arial" w:hAnsi="Arial" w:cs="Arial"/>
              </w:rPr>
              <w:t>2</w:t>
            </w:r>
          </w:p>
        </w:tc>
        <w:tc>
          <w:tcPr>
            <w:tcW w:w="1156"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rsidR="003D4C66" w:rsidRPr="00AE043B" w:rsidRDefault="003D4C66" w:rsidP="003D4C66">
            <w:pPr>
              <w:spacing w:after="0"/>
              <w:rPr>
                <w:rFonts w:ascii="Arial" w:hAnsi="Arial" w:cs="Arial"/>
              </w:rPr>
            </w:pPr>
            <w:r w:rsidRPr="00AE043B">
              <w:rPr>
                <w:rFonts w:ascii="Arial" w:hAnsi="Arial" w:cs="Arial"/>
              </w:rPr>
              <w:t>3</w:t>
            </w:r>
          </w:p>
        </w:tc>
        <w:tc>
          <w:tcPr>
            <w:tcW w:w="1156"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rsidR="003D4C66" w:rsidRPr="00AE043B" w:rsidRDefault="003D4C66" w:rsidP="003D4C66">
            <w:pPr>
              <w:spacing w:after="0"/>
              <w:rPr>
                <w:rFonts w:ascii="Arial" w:hAnsi="Arial" w:cs="Arial"/>
              </w:rPr>
            </w:pPr>
            <w:r w:rsidRPr="00AE043B">
              <w:rPr>
                <w:rFonts w:ascii="Arial" w:hAnsi="Arial" w:cs="Arial"/>
              </w:rPr>
              <w:t>4</w:t>
            </w:r>
          </w:p>
        </w:tc>
        <w:tc>
          <w:tcPr>
            <w:tcW w:w="1156"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rsidR="003D4C66" w:rsidRPr="00AE043B" w:rsidRDefault="003D4C66" w:rsidP="003D4C66">
            <w:pPr>
              <w:spacing w:after="0"/>
              <w:rPr>
                <w:rFonts w:ascii="Arial" w:hAnsi="Arial" w:cs="Arial"/>
              </w:rPr>
            </w:pPr>
            <w:r w:rsidRPr="00AE043B">
              <w:rPr>
                <w:rFonts w:ascii="Arial" w:hAnsi="Arial" w:cs="Arial"/>
              </w:rPr>
              <w:t>5</w:t>
            </w:r>
          </w:p>
        </w:tc>
        <w:tc>
          <w:tcPr>
            <w:tcW w:w="1156"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rsidR="003D4C66" w:rsidRPr="00AE043B" w:rsidRDefault="003D4C66" w:rsidP="003D4C66">
            <w:pPr>
              <w:spacing w:after="0"/>
              <w:rPr>
                <w:rFonts w:ascii="Arial" w:hAnsi="Arial" w:cs="Arial"/>
              </w:rPr>
            </w:pPr>
            <w:r w:rsidRPr="00AE043B">
              <w:rPr>
                <w:rFonts w:ascii="Arial" w:hAnsi="Arial" w:cs="Arial"/>
              </w:rPr>
              <w:t>6</w:t>
            </w:r>
          </w:p>
        </w:tc>
        <w:tc>
          <w:tcPr>
            <w:tcW w:w="1156"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rsidR="003D4C66" w:rsidRPr="00AE043B" w:rsidRDefault="003D4C66" w:rsidP="003D4C66">
            <w:pPr>
              <w:spacing w:after="0"/>
              <w:rPr>
                <w:rFonts w:ascii="Arial" w:hAnsi="Arial" w:cs="Arial"/>
              </w:rPr>
            </w:pPr>
            <w:r w:rsidRPr="00AE043B">
              <w:rPr>
                <w:rFonts w:ascii="Arial" w:hAnsi="Arial" w:cs="Arial"/>
              </w:rPr>
              <w:t>7</w:t>
            </w:r>
          </w:p>
        </w:tc>
        <w:tc>
          <w:tcPr>
            <w:tcW w:w="1156"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rsidR="003D4C66" w:rsidRPr="00AE043B" w:rsidRDefault="003D4C66" w:rsidP="003D4C66">
            <w:pPr>
              <w:spacing w:after="0"/>
              <w:rPr>
                <w:rFonts w:ascii="Arial" w:hAnsi="Arial" w:cs="Arial"/>
              </w:rPr>
            </w:pPr>
            <w:r w:rsidRPr="00AE043B">
              <w:rPr>
                <w:rFonts w:ascii="Arial" w:hAnsi="Arial" w:cs="Arial"/>
              </w:rPr>
              <w:t>8</w:t>
            </w:r>
          </w:p>
        </w:tc>
        <w:tc>
          <w:tcPr>
            <w:tcW w:w="1156"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rsidTr="002C5934">
        <w:trPr>
          <w:trHeight w:val="460"/>
        </w:trPr>
        <w:tc>
          <w:tcPr>
            <w:tcW w:w="537" w:type="dxa"/>
            <w:tcBorders>
              <w:top w:val="single" w:sz="4" w:space="0" w:color="auto"/>
              <w:left w:val="single" w:sz="4" w:space="0" w:color="auto"/>
              <w:bottom w:val="single" w:sz="4" w:space="0" w:color="auto"/>
              <w:right w:val="single" w:sz="4" w:space="0" w:color="auto"/>
            </w:tcBorders>
          </w:tcPr>
          <w:p w:rsidR="003D4C66" w:rsidRPr="00AE043B" w:rsidRDefault="003D4C66" w:rsidP="003D4C66">
            <w:pPr>
              <w:spacing w:after="0"/>
              <w:rPr>
                <w:rFonts w:ascii="Arial" w:hAnsi="Arial" w:cs="Arial"/>
              </w:rPr>
            </w:pPr>
            <w:r w:rsidRPr="00AE043B">
              <w:rPr>
                <w:rFonts w:ascii="Arial" w:hAnsi="Arial" w:cs="Arial"/>
              </w:rPr>
              <w:t>9</w:t>
            </w:r>
          </w:p>
        </w:tc>
        <w:tc>
          <w:tcPr>
            <w:tcW w:w="1156"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rsidTr="002C5934">
        <w:trPr>
          <w:trHeight w:val="460"/>
        </w:trPr>
        <w:tc>
          <w:tcPr>
            <w:tcW w:w="537" w:type="dxa"/>
            <w:tcBorders>
              <w:top w:val="single" w:sz="4" w:space="0" w:color="auto"/>
              <w:left w:val="single" w:sz="4" w:space="0" w:color="auto"/>
              <w:bottom w:val="single" w:sz="4" w:space="0" w:color="auto"/>
              <w:right w:val="single" w:sz="4" w:space="0" w:color="auto"/>
            </w:tcBorders>
          </w:tcPr>
          <w:p w:rsidR="003D4C66" w:rsidRPr="00AE043B" w:rsidRDefault="003D4C66" w:rsidP="003D4C66">
            <w:pPr>
              <w:spacing w:after="0"/>
              <w:rPr>
                <w:rFonts w:ascii="Arial" w:hAnsi="Arial" w:cs="Arial"/>
              </w:rPr>
            </w:pPr>
            <w:r w:rsidRPr="00AE043B">
              <w:rPr>
                <w:rFonts w:ascii="Arial" w:hAnsi="Arial" w:cs="Arial"/>
              </w:rPr>
              <w:t>10</w:t>
            </w:r>
          </w:p>
        </w:tc>
        <w:tc>
          <w:tcPr>
            <w:tcW w:w="1156"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bl>
    <w:p w:rsidR="00B23F71" w:rsidRDefault="00B23F71" w:rsidP="00B23F71">
      <w:pPr>
        <w:rPr>
          <w:rFonts w:ascii="Arial" w:hAnsi="Arial" w:cs="Arial"/>
          <w:i/>
        </w:rPr>
      </w:pPr>
    </w:p>
    <w:p w:rsidR="00B23F71" w:rsidRDefault="00B23F71" w:rsidP="005F7734">
      <w:pPr>
        <w:spacing w:after="0"/>
        <w:rPr>
          <w:rFonts w:ascii="Arial" w:hAnsi="Arial" w:cs="Arial"/>
          <w:b/>
        </w:rPr>
      </w:pPr>
    </w:p>
    <w:p w:rsidR="00830419" w:rsidRDefault="00830419" w:rsidP="005F7734">
      <w:pPr>
        <w:spacing w:after="0"/>
        <w:rPr>
          <w:rFonts w:ascii="Arial" w:hAnsi="Arial" w:cs="Arial"/>
          <w:b/>
        </w:rPr>
      </w:pPr>
    </w:p>
    <w:p w:rsidR="005F7734" w:rsidRPr="00CC4C8E" w:rsidRDefault="005F7734" w:rsidP="005F7734">
      <w:pPr>
        <w:spacing w:after="0"/>
        <w:rPr>
          <w:rFonts w:ascii="Arial" w:hAnsi="Arial" w:cs="Arial"/>
          <w:b/>
        </w:rPr>
      </w:pPr>
      <w:r w:rsidRPr="00CC4C8E">
        <w:rPr>
          <w:rFonts w:ascii="Arial" w:hAnsi="Arial" w:cs="Arial"/>
          <w:b/>
        </w:rPr>
        <w:t xml:space="preserve">Table 3: List all the non-GP </w:t>
      </w:r>
      <w:r w:rsidR="006076FC">
        <w:rPr>
          <w:rFonts w:ascii="Arial" w:hAnsi="Arial" w:cs="Arial"/>
          <w:b/>
        </w:rPr>
        <w:t>p</w:t>
      </w:r>
      <w:r w:rsidRPr="00CC4C8E">
        <w:rPr>
          <w:rFonts w:ascii="Arial" w:hAnsi="Arial" w:cs="Arial"/>
          <w:b/>
        </w:rPr>
        <w:t xml:space="preserve">roviders </w:t>
      </w:r>
      <w:r w:rsidR="00A820BF" w:rsidRPr="00CC4C8E">
        <w:rPr>
          <w:rFonts w:ascii="Arial" w:hAnsi="Arial" w:cs="Arial"/>
          <w:b/>
        </w:rPr>
        <w:t>who are NHS</w:t>
      </w:r>
      <w:r w:rsidR="006076FC">
        <w:rPr>
          <w:rFonts w:ascii="Arial" w:hAnsi="Arial" w:cs="Arial"/>
          <w:b/>
        </w:rPr>
        <w:t xml:space="preserve"> </w:t>
      </w:r>
      <w:r w:rsidR="00A820BF" w:rsidRPr="00CC4C8E">
        <w:rPr>
          <w:rFonts w:ascii="Arial" w:hAnsi="Arial" w:cs="Arial"/>
          <w:b/>
        </w:rPr>
        <w:t>P</w:t>
      </w:r>
      <w:r w:rsidR="006076FC">
        <w:rPr>
          <w:rFonts w:ascii="Arial" w:hAnsi="Arial" w:cs="Arial"/>
          <w:b/>
        </w:rPr>
        <w:t xml:space="preserve">ension </w:t>
      </w:r>
      <w:r w:rsidR="00A820BF" w:rsidRPr="00CC4C8E">
        <w:rPr>
          <w:rFonts w:ascii="Arial" w:hAnsi="Arial" w:cs="Arial"/>
          <w:b/>
        </w:rPr>
        <w:t>S</w:t>
      </w:r>
      <w:r w:rsidR="006076FC">
        <w:rPr>
          <w:rFonts w:ascii="Arial" w:hAnsi="Arial" w:cs="Arial"/>
          <w:b/>
        </w:rPr>
        <w:t>cheme</w:t>
      </w:r>
      <w:r w:rsidR="00A820BF" w:rsidRPr="00CC4C8E">
        <w:rPr>
          <w:rFonts w:ascii="Arial" w:hAnsi="Arial" w:cs="Arial"/>
          <w:b/>
        </w:rPr>
        <w:t xml:space="preserve"> members in 202</w:t>
      </w:r>
      <w:r w:rsidR="00F2351B">
        <w:rPr>
          <w:rFonts w:ascii="Arial" w:hAnsi="Arial" w:cs="Arial"/>
          <w:b/>
        </w:rPr>
        <w:t>1</w:t>
      </w:r>
      <w:r w:rsidR="00A820BF" w:rsidRPr="00CC4C8E">
        <w:rPr>
          <w:rFonts w:ascii="Arial" w:hAnsi="Arial" w:cs="Arial"/>
          <w:b/>
        </w:rPr>
        <w:t>/2</w:t>
      </w:r>
      <w:r w:rsidR="00F2351B">
        <w:rPr>
          <w:rFonts w:ascii="Arial" w:hAnsi="Arial" w:cs="Arial"/>
          <w:b/>
        </w:rPr>
        <w:t>2</w:t>
      </w:r>
      <w:r w:rsidR="00A820BF" w:rsidRPr="00CC4C8E">
        <w:rPr>
          <w:rFonts w:ascii="Arial" w:hAnsi="Arial" w:cs="Arial"/>
        </w:rPr>
        <w:t xml:space="preserve"> </w:t>
      </w:r>
      <w:r w:rsidRPr="00CC4C8E">
        <w:rPr>
          <w:rFonts w:ascii="Arial" w:hAnsi="Arial" w:cs="Arial"/>
          <w:b/>
        </w:rPr>
        <w:t xml:space="preserve"> </w:t>
      </w:r>
    </w:p>
    <w:p w:rsidR="005F7734" w:rsidRPr="00131C70" w:rsidRDefault="005F7734" w:rsidP="005F7734">
      <w:pPr>
        <w:spacing w:after="0"/>
        <w:rPr>
          <w:rFonts w:ascii="Arial" w:hAnsi="Arial" w:cs="Arial"/>
        </w:rPr>
      </w:pPr>
    </w:p>
    <w:p w:rsidR="005F7734" w:rsidRPr="00131C70" w:rsidRDefault="00B23F71" w:rsidP="005F7734">
      <w:pPr>
        <w:spacing w:after="0"/>
        <w:rPr>
          <w:rFonts w:ascii="Arial" w:hAnsi="Arial" w:cs="Arial"/>
        </w:rPr>
      </w:pPr>
      <w:r>
        <w:rPr>
          <w:rFonts w:ascii="Arial" w:hAnsi="Arial" w:cs="Arial"/>
        </w:rPr>
        <w:t>(</w:t>
      </w:r>
      <w:r w:rsidR="005F7734" w:rsidRPr="00131C70">
        <w:rPr>
          <w:rFonts w:ascii="Arial" w:hAnsi="Arial" w:cs="Arial"/>
        </w:rPr>
        <w:t xml:space="preserve">Non-GP </w:t>
      </w:r>
      <w:r w:rsidR="006076FC">
        <w:rPr>
          <w:rFonts w:ascii="Arial" w:hAnsi="Arial" w:cs="Arial"/>
        </w:rPr>
        <w:t>p</w:t>
      </w:r>
      <w:r w:rsidR="005F7734" w:rsidRPr="00131C70">
        <w:rPr>
          <w:rFonts w:ascii="Arial" w:hAnsi="Arial" w:cs="Arial"/>
        </w:rPr>
        <w:t xml:space="preserve">roviders can only pension income from one </w:t>
      </w:r>
      <w:r w:rsidR="00CC4C8E">
        <w:rPr>
          <w:rFonts w:ascii="Arial" w:hAnsi="Arial" w:cs="Arial"/>
        </w:rPr>
        <w:t>surgery</w:t>
      </w:r>
      <w:r w:rsidR="005502DA">
        <w:rPr>
          <w:rFonts w:ascii="Arial" w:hAnsi="Arial" w:cs="Arial"/>
        </w:rPr>
        <w:t>/</w:t>
      </w:r>
      <w:r w:rsidR="005F7734" w:rsidRPr="00131C70">
        <w:rPr>
          <w:rFonts w:ascii="Arial" w:hAnsi="Arial" w:cs="Arial"/>
        </w:rPr>
        <w:t>contract and cannot pension external income, for example OOHs</w:t>
      </w:r>
      <w:r>
        <w:rPr>
          <w:rFonts w:ascii="Arial" w:hAnsi="Arial" w:cs="Arial"/>
        </w:rPr>
        <w:t>)</w:t>
      </w:r>
      <w:r w:rsidR="005F7734" w:rsidRPr="00131C70">
        <w:rPr>
          <w:rFonts w:ascii="Arial" w:hAnsi="Arial" w:cs="Arial"/>
        </w:rPr>
        <w:t>.</w:t>
      </w:r>
    </w:p>
    <w:p w:rsidR="005F7734" w:rsidRPr="00131C70" w:rsidRDefault="005F7734" w:rsidP="005F7734">
      <w:pPr>
        <w:spacing w:after="0"/>
        <w:rPr>
          <w:rFonts w:ascii="Arial" w:hAnsi="Arial" w:cs="Arial"/>
        </w:rPr>
      </w:pPr>
    </w:p>
    <w:p w:rsidR="005F7734" w:rsidRPr="00131C70" w:rsidRDefault="005F7734" w:rsidP="005F7734">
      <w:pPr>
        <w:spacing w:after="0"/>
        <w:rPr>
          <w:rFonts w:ascii="Arial" w:hAnsi="Arial" w:cs="Arial"/>
          <w:b/>
        </w:rPr>
      </w:pPr>
      <w:r w:rsidRPr="00131C70">
        <w:rPr>
          <w:rFonts w:ascii="Arial" w:hAnsi="Arial" w:cs="Arial"/>
          <w:b/>
        </w:rPr>
        <w:t xml:space="preserve">                                                                       </w:t>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t xml:space="preserve">           </w:t>
      </w:r>
      <w:r w:rsidRPr="00131C70">
        <w:rPr>
          <w:rFonts w:ascii="Arial" w:hAnsi="Arial" w:cs="Arial"/>
          <w:b/>
          <w:bCs/>
        </w:rPr>
        <w:t xml:space="preserve">A   </w:t>
      </w:r>
      <w:r w:rsidRPr="00131C70">
        <w:rPr>
          <w:rFonts w:ascii="Arial" w:hAnsi="Arial" w:cs="Arial"/>
          <w:b/>
        </w:rPr>
        <w:t xml:space="preserve">                 </w:t>
      </w:r>
      <w:r w:rsidRPr="00131C70">
        <w:rPr>
          <w:rFonts w:ascii="Arial" w:hAnsi="Arial" w:cs="Arial"/>
          <w:b/>
        </w:rPr>
        <w:tab/>
        <w:t xml:space="preserve">                </w:t>
      </w:r>
    </w:p>
    <w:tbl>
      <w:tblPr>
        <w:tblStyle w:val="TableGridLight"/>
        <w:tblW w:w="14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1946"/>
        <w:gridCol w:w="1946"/>
        <w:gridCol w:w="1373"/>
        <w:gridCol w:w="1718"/>
        <w:gridCol w:w="2225"/>
        <w:gridCol w:w="2223"/>
        <w:gridCol w:w="2670"/>
      </w:tblGrid>
      <w:tr w:rsidR="005F7734" w:rsidRPr="00131C70" w:rsidTr="002C5934">
        <w:trPr>
          <w:trHeight w:val="1821"/>
        </w:trPr>
        <w:tc>
          <w:tcPr>
            <w:tcW w:w="696" w:type="dxa"/>
          </w:tcPr>
          <w:p w:rsidR="005F7734" w:rsidRPr="00131C70" w:rsidRDefault="005F7734" w:rsidP="00F90AF3">
            <w:pPr>
              <w:spacing w:after="0"/>
              <w:jc w:val="center"/>
              <w:rPr>
                <w:rFonts w:ascii="Arial" w:hAnsi="Arial" w:cs="Arial"/>
                <w:b/>
                <w:sz w:val="18"/>
                <w:szCs w:val="18"/>
              </w:rPr>
            </w:pPr>
          </w:p>
        </w:tc>
        <w:tc>
          <w:tcPr>
            <w:tcW w:w="1946" w:type="dxa"/>
          </w:tcPr>
          <w:p w:rsidR="005F7734" w:rsidRPr="00131C70" w:rsidRDefault="005F7734" w:rsidP="00F90AF3">
            <w:pPr>
              <w:spacing w:after="0"/>
              <w:jc w:val="center"/>
              <w:rPr>
                <w:rFonts w:ascii="Arial" w:hAnsi="Arial" w:cs="Arial"/>
                <w:b/>
                <w:sz w:val="18"/>
                <w:szCs w:val="18"/>
              </w:rPr>
            </w:pPr>
            <w:r w:rsidRPr="00131C70">
              <w:rPr>
                <w:rFonts w:ascii="Arial" w:hAnsi="Arial" w:cs="Arial"/>
                <w:b/>
                <w:sz w:val="18"/>
                <w:szCs w:val="18"/>
              </w:rPr>
              <w:t>Effective from date</w:t>
            </w:r>
          </w:p>
        </w:tc>
        <w:tc>
          <w:tcPr>
            <w:tcW w:w="1946" w:type="dxa"/>
          </w:tcPr>
          <w:p w:rsidR="005F7734" w:rsidRPr="00131C70" w:rsidRDefault="005F7734" w:rsidP="00F90AF3">
            <w:pPr>
              <w:spacing w:after="0"/>
              <w:jc w:val="center"/>
              <w:rPr>
                <w:rFonts w:ascii="Arial" w:hAnsi="Arial" w:cs="Arial"/>
                <w:b/>
                <w:sz w:val="18"/>
                <w:szCs w:val="18"/>
              </w:rPr>
            </w:pPr>
            <w:r w:rsidRPr="00131C70">
              <w:rPr>
                <w:rFonts w:ascii="Arial" w:hAnsi="Arial" w:cs="Arial"/>
                <w:b/>
                <w:sz w:val="18"/>
                <w:szCs w:val="18"/>
              </w:rPr>
              <w:t>Surname</w:t>
            </w:r>
          </w:p>
        </w:tc>
        <w:tc>
          <w:tcPr>
            <w:tcW w:w="1373" w:type="dxa"/>
          </w:tcPr>
          <w:p w:rsidR="005F7734" w:rsidRPr="00131C70" w:rsidRDefault="005F7734" w:rsidP="00F90AF3">
            <w:pPr>
              <w:spacing w:after="0"/>
              <w:jc w:val="center"/>
              <w:rPr>
                <w:rFonts w:ascii="Arial" w:hAnsi="Arial" w:cs="Arial"/>
                <w:b/>
                <w:sz w:val="18"/>
                <w:szCs w:val="18"/>
              </w:rPr>
            </w:pPr>
            <w:r w:rsidRPr="00131C70">
              <w:rPr>
                <w:rFonts w:ascii="Arial" w:hAnsi="Arial" w:cs="Arial"/>
                <w:b/>
                <w:sz w:val="18"/>
                <w:szCs w:val="18"/>
              </w:rPr>
              <w:t>Initials</w:t>
            </w:r>
          </w:p>
        </w:tc>
        <w:tc>
          <w:tcPr>
            <w:tcW w:w="1718" w:type="dxa"/>
          </w:tcPr>
          <w:p w:rsidR="005F7734" w:rsidRPr="00131C70" w:rsidRDefault="005F7734" w:rsidP="00F90AF3">
            <w:pPr>
              <w:spacing w:after="0"/>
              <w:jc w:val="center"/>
              <w:rPr>
                <w:rFonts w:ascii="Arial" w:hAnsi="Arial" w:cs="Arial"/>
                <w:b/>
                <w:sz w:val="18"/>
                <w:szCs w:val="18"/>
              </w:rPr>
            </w:pPr>
            <w:r w:rsidRPr="00131C70">
              <w:rPr>
                <w:rFonts w:ascii="Arial" w:hAnsi="Arial" w:cs="Arial"/>
                <w:b/>
                <w:sz w:val="18"/>
                <w:szCs w:val="18"/>
              </w:rPr>
              <w:t>Local GP Code (not the NHSPS EA code)</w:t>
            </w:r>
          </w:p>
        </w:tc>
        <w:tc>
          <w:tcPr>
            <w:tcW w:w="2225" w:type="dxa"/>
            <w:hideMark/>
          </w:tcPr>
          <w:p w:rsidR="005F7734" w:rsidRPr="00131C70" w:rsidRDefault="005F7734" w:rsidP="00CC4C8E">
            <w:pPr>
              <w:spacing w:after="0"/>
              <w:jc w:val="center"/>
              <w:rPr>
                <w:rFonts w:ascii="Arial" w:hAnsi="Arial" w:cs="Arial"/>
                <w:b/>
                <w:sz w:val="18"/>
                <w:szCs w:val="18"/>
              </w:rPr>
            </w:pPr>
            <w:r w:rsidRPr="00131C70">
              <w:rPr>
                <w:rFonts w:ascii="Arial" w:hAnsi="Arial" w:cs="Arial"/>
                <w:b/>
                <w:sz w:val="18"/>
                <w:szCs w:val="18"/>
              </w:rPr>
              <w:t>Please enter the NI or NHSPS membership number</w:t>
            </w:r>
          </w:p>
        </w:tc>
        <w:tc>
          <w:tcPr>
            <w:tcW w:w="2223" w:type="dxa"/>
            <w:hideMark/>
          </w:tcPr>
          <w:p w:rsidR="005F7734" w:rsidRPr="00131C70" w:rsidRDefault="005F7734" w:rsidP="00CC4C8E">
            <w:pPr>
              <w:spacing w:after="0"/>
              <w:jc w:val="center"/>
              <w:rPr>
                <w:rFonts w:ascii="Arial" w:hAnsi="Arial" w:cs="Arial"/>
                <w:b/>
                <w:sz w:val="18"/>
                <w:szCs w:val="18"/>
              </w:rPr>
            </w:pPr>
            <w:r w:rsidRPr="00131C70">
              <w:rPr>
                <w:rFonts w:ascii="Arial" w:hAnsi="Arial" w:cs="Arial"/>
                <w:b/>
                <w:sz w:val="18"/>
                <w:szCs w:val="18"/>
              </w:rPr>
              <w:t>Estimated NHS pensionable income for surgery named above</w:t>
            </w:r>
          </w:p>
        </w:tc>
        <w:tc>
          <w:tcPr>
            <w:tcW w:w="2670" w:type="dxa"/>
            <w:hideMark/>
          </w:tcPr>
          <w:p w:rsidR="005F7734" w:rsidRPr="00131C70" w:rsidRDefault="005F7734" w:rsidP="00F90AF3">
            <w:pPr>
              <w:spacing w:after="0"/>
              <w:jc w:val="center"/>
              <w:rPr>
                <w:rFonts w:ascii="Arial" w:hAnsi="Arial" w:cs="Arial"/>
                <w:b/>
                <w:sz w:val="18"/>
                <w:szCs w:val="18"/>
              </w:rPr>
            </w:pPr>
            <w:r w:rsidRPr="00131C70">
              <w:rPr>
                <w:rFonts w:ascii="Arial" w:hAnsi="Arial" w:cs="Arial"/>
                <w:b/>
                <w:sz w:val="18"/>
                <w:szCs w:val="18"/>
              </w:rPr>
              <w:t>Estimated employee contributions tier (5%, 5.6%, 7.1%, 9.3%, 12.5%, 13.5% or 14.5%). The tiered rate is based on column A</w:t>
            </w:r>
          </w:p>
        </w:tc>
      </w:tr>
      <w:tr w:rsidR="005F7734" w:rsidRPr="00131C70" w:rsidTr="002C5934">
        <w:trPr>
          <w:trHeight w:val="535"/>
        </w:trPr>
        <w:tc>
          <w:tcPr>
            <w:tcW w:w="696" w:type="dxa"/>
            <w:hideMark/>
          </w:tcPr>
          <w:p w:rsidR="005F7734" w:rsidRPr="00131C70" w:rsidRDefault="005F7734" w:rsidP="00F90AF3">
            <w:pPr>
              <w:spacing w:after="0"/>
              <w:rPr>
                <w:rFonts w:ascii="Arial" w:hAnsi="Arial" w:cs="Arial"/>
              </w:rPr>
            </w:pPr>
            <w:r w:rsidRPr="00131C70">
              <w:rPr>
                <w:rFonts w:ascii="Arial" w:hAnsi="Arial" w:cs="Arial"/>
              </w:rPr>
              <w:t>1</w:t>
            </w:r>
          </w:p>
        </w:tc>
        <w:tc>
          <w:tcPr>
            <w:tcW w:w="1946"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r w:rsidR="005F7734" w:rsidRPr="00131C70" w:rsidTr="002C5934">
        <w:trPr>
          <w:trHeight w:val="535"/>
        </w:trPr>
        <w:tc>
          <w:tcPr>
            <w:tcW w:w="696" w:type="dxa"/>
            <w:hideMark/>
          </w:tcPr>
          <w:p w:rsidR="005F7734" w:rsidRPr="00131C70" w:rsidRDefault="005F7734" w:rsidP="00F90AF3">
            <w:pPr>
              <w:spacing w:after="0"/>
              <w:rPr>
                <w:rFonts w:ascii="Arial" w:hAnsi="Arial" w:cs="Arial"/>
              </w:rPr>
            </w:pPr>
            <w:r w:rsidRPr="00131C70">
              <w:rPr>
                <w:rFonts w:ascii="Arial" w:hAnsi="Arial" w:cs="Arial"/>
              </w:rPr>
              <w:t>2</w:t>
            </w:r>
          </w:p>
        </w:tc>
        <w:tc>
          <w:tcPr>
            <w:tcW w:w="1946"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r w:rsidR="005F7734" w:rsidRPr="00131C70" w:rsidTr="002C5934">
        <w:trPr>
          <w:trHeight w:val="535"/>
        </w:trPr>
        <w:tc>
          <w:tcPr>
            <w:tcW w:w="696" w:type="dxa"/>
            <w:hideMark/>
          </w:tcPr>
          <w:p w:rsidR="005F7734" w:rsidRPr="00131C70" w:rsidRDefault="005F7734" w:rsidP="00F90AF3">
            <w:pPr>
              <w:spacing w:after="0"/>
              <w:rPr>
                <w:rFonts w:ascii="Arial" w:hAnsi="Arial" w:cs="Arial"/>
              </w:rPr>
            </w:pPr>
            <w:r w:rsidRPr="00131C70">
              <w:rPr>
                <w:rFonts w:ascii="Arial" w:hAnsi="Arial" w:cs="Arial"/>
              </w:rPr>
              <w:t>3</w:t>
            </w:r>
          </w:p>
        </w:tc>
        <w:tc>
          <w:tcPr>
            <w:tcW w:w="1946"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r w:rsidR="005F7734" w:rsidRPr="00131C70" w:rsidTr="002C5934">
        <w:trPr>
          <w:trHeight w:val="535"/>
        </w:trPr>
        <w:tc>
          <w:tcPr>
            <w:tcW w:w="696" w:type="dxa"/>
            <w:hideMark/>
          </w:tcPr>
          <w:p w:rsidR="005F7734" w:rsidRPr="00131C70" w:rsidRDefault="005F7734" w:rsidP="00F90AF3">
            <w:pPr>
              <w:spacing w:after="0"/>
              <w:rPr>
                <w:rFonts w:ascii="Arial" w:hAnsi="Arial" w:cs="Arial"/>
              </w:rPr>
            </w:pPr>
            <w:r w:rsidRPr="00131C70">
              <w:rPr>
                <w:rFonts w:ascii="Arial" w:hAnsi="Arial" w:cs="Arial"/>
              </w:rPr>
              <w:t>4</w:t>
            </w:r>
          </w:p>
        </w:tc>
        <w:tc>
          <w:tcPr>
            <w:tcW w:w="1946"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r w:rsidR="005F7734" w:rsidRPr="00131C70" w:rsidTr="002C5934">
        <w:trPr>
          <w:trHeight w:val="535"/>
        </w:trPr>
        <w:tc>
          <w:tcPr>
            <w:tcW w:w="696" w:type="dxa"/>
            <w:hideMark/>
          </w:tcPr>
          <w:p w:rsidR="005F7734" w:rsidRPr="00131C70" w:rsidRDefault="005F7734" w:rsidP="00F90AF3">
            <w:pPr>
              <w:spacing w:after="0"/>
              <w:rPr>
                <w:rFonts w:ascii="Arial" w:hAnsi="Arial" w:cs="Arial"/>
              </w:rPr>
            </w:pPr>
            <w:r w:rsidRPr="00131C70">
              <w:rPr>
                <w:rFonts w:ascii="Arial" w:hAnsi="Arial" w:cs="Arial"/>
              </w:rPr>
              <w:t>5</w:t>
            </w:r>
          </w:p>
        </w:tc>
        <w:tc>
          <w:tcPr>
            <w:tcW w:w="1946"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tcPr>
          <w:p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bl>
    <w:p w:rsidR="00B23F71" w:rsidRDefault="00B23F71" w:rsidP="000E3B6D">
      <w:pPr>
        <w:spacing w:after="0"/>
        <w:rPr>
          <w:rFonts w:ascii="Arial" w:hAnsi="Arial" w:cs="Arial"/>
          <w:b/>
        </w:rPr>
      </w:pPr>
    </w:p>
    <w:p w:rsidR="00F2351B" w:rsidRDefault="00F2351B" w:rsidP="000E3B6D">
      <w:pPr>
        <w:spacing w:after="0"/>
        <w:rPr>
          <w:rFonts w:ascii="Arial" w:hAnsi="Arial" w:cs="Arial"/>
          <w:b/>
          <w:szCs w:val="24"/>
        </w:rPr>
      </w:pPr>
    </w:p>
    <w:p w:rsidR="00F2351B" w:rsidRDefault="00F2351B" w:rsidP="000E3B6D">
      <w:pPr>
        <w:spacing w:after="0"/>
        <w:rPr>
          <w:rFonts w:ascii="Arial" w:hAnsi="Arial" w:cs="Arial"/>
          <w:b/>
          <w:szCs w:val="24"/>
        </w:rPr>
      </w:pPr>
    </w:p>
    <w:p w:rsidR="00F2351B" w:rsidRDefault="00F2351B" w:rsidP="000E3B6D">
      <w:pPr>
        <w:spacing w:after="0"/>
        <w:rPr>
          <w:rFonts w:ascii="Arial" w:hAnsi="Arial" w:cs="Arial"/>
          <w:b/>
          <w:szCs w:val="24"/>
        </w:rPr>
      </w:pPr>
    </w:p>
    <w:p w:rsidR="00F2351B" w:rsidRDefault="00F2351B" w:rsidP="000E3B6D">
      <w:pPr>
        <w:spacing w:after="0"/>
        <w:rPr>
          <w:rFonts w:ascii="Arial" w:hAnsi="Arial" w:cs="Arial"/>
          <w:b/>
          <w:szCs w:val="24"/>
        </w:rPr>
      </w:pPr>
    </w:p>
    <w:p w:rsidR="00F2351B" w:rsidRDefault="00F2351B" w:rsidP="000E3B6D">
      <w:pPr>
        <w:spacing w:after="0"/>
        <w:rPr>
          <w:rFonts w:ascii="Arial" w:hAnsi="Arial" w:cs="Arial"/>
          <w:b/>
          <w:szCs w:val="24"/>
        </w:rPr>
      </w:pPr>
    </w:p>
    <w:p w:rsidR="00F2351B" w:rsidRDefault="00F2351B" w:rsidP="000E3B6D">
      <w:pPr>
        <w:spacing w:after="0"/>
        <w:rPr>
          <w:rFonts w:ascii="Arial" w:hAnsi="Arial" w:cs="Arial"/>
          <w:b/>
          <w:szCs w:val="24"/>
        </w:rPr>
      </w:pPr>
    </w:p>
    <w:p w:rsidR="00F2351B" w:rsidRDefault="00F2351B" w:rsidP="000E3B6D">
      <w:pPr>
        <w:spacing w:after="0"/>
        <w:rPr>
          <w:rFonts w:ascii="Arial" w:hAnsi="Arial" w:cs="Arial"/>
          <w:b/>
          <w:szCs w:val="24"/>
        </w:rPr>
      </w:pPr>
    </w:p>
    <w:p w:rsidR="00F2351B" w:rsidRDefault="00F2351B" w:rsidP="000E3B6D">
      <w:pPr>
        <w:spacing w:after="0"/>
        <w:rPr>
          <w:rFonts w:ascii="Arial" w:hAnsi="Arial" w:cs="Arial"/>
          <w:b/>
          <w:szCs w:val="24"/>
        </w:rPr>
      </w:pPr>
    </w:p>
    <w:p w:rsidR="00F2351B" w:rsidRDefault="00F2351B" w:rsidP="000E3B6D">
      <w:pPr>
        <w:spacing w:after="0"/>
        <w:rPr>
          <w:rFonts w:ascii="Arial" w:hAnsi="Arial" w:cs="Arial"/>
          <w:b/>
          <w:szCs w:val="24"/>
        </w:rPr>
      </w:pPr>
    </w:p>
    <w:p w:rsidR="00F2351B" w:rsidRDefault="00F2351B" w:rsidP="000E3B6D">
      <w:pPr>
        <w:spacing w:after="0"/>
        <w:rPr>
          <w:rFonts w:ascii="Arial" w:hAnsi="Arial" w:cs="Arial"/>
          <w:b/>
          <w:szCs w:val="24"/>
        </w:rPr>
      </w:pPr>
    </w:p>
    <w:p w:rsidR="00F2351B" w:rsidRDefault="00F2351B" w:rsidP="000E3B6D">
      <w:pPr>
        <w:spacing w:after="0"/>
        <w:rPr>
          <w:rFonts w:ascii="Arial" w:hAnsi="Arial" w:cs="Arial"/>
          <w:b/>
          <w:szCs w:val="24"/>
        </w:rPr>
      </w:pPr>
    </w:p>
    <w:p w:rsidR="000E3B6D" w:rsidRDefault="000E3B6D" w:rsidP="000E3B6D">
      <w:pPr>
        <w:spacing w:after="0"/>
        <w:rPr>
          <w:rFonts w:ascii="Arial" w:hAnsi="Arial" w:cs="Arial"/>
          <w:b/>
          <w:szCs w:val="24"/>
        </w:rPr>
      </w:pPr>
      <w:r w:rsidRPr="000E3B6D">
        <w:rPr>
          <w:rFonts w:ascii="Arial" w:hAnsi="Arial" w:cs="Arial"/>
          <w:b/>
          <w:szCs w:val="24"/>
        </w:rPr>
        <w:t xml:space="preserve">The next stage is to calculate the </w:t>
      </w:r>
      <w:r w:rsidR="00A820BF">
        <w:rPr>
          <w:rFonts w:ascii="Arial" w:hAnsi="Arial" w:cs="Arial"/>
          <w:b/>
          <w:szCs w:val="24"/>
        </w:rPr>
        <w:t xml:space="preserve">surgery </w:t>
      </w:r>
      <w:r w:rsidRPr="000E3B6D">
        <w:rPr>
          <w:rFonts w:ascii="Arial" w:hAnsi="Arial" w:cs="Arial"/>
          <w:b/>
          <w:szCs w:val="24"/>
        </w:rPr>
        <w:t xml:space="preserve">total estimated pensionable pay </w:t>
      </w:r>
      <w:r w:rsidR="00944ACA" w:rsidRPr="000E3B6D">
        <w:rPr>
          <w:rFonts w:ascii="Arial" w:hAnsi="Arial" w:cs="Arial"/>
          <w:b/>
          <w:szCs w:val="24"/>
        </w:rPr>
        <w:t>in 20</w:t>
      </w:r>
      <w:r w:rsidR="00944ACA">
        <w:rPr>
          <w:rFonts w:ascii="Arial" w:hAnsi="Arial" w:cs="Arial"/>
          <w:b/>
          <w:szCs w:val="24"/>
        </w:rPr>
        <w:t>2</w:t>
      </w:r>
      <w:r w:rsidR="00FD019F">
        <w:rPr>
          <w:rFonts w:ascii="Arial" w:hAnsi="Arial" w:cs="Arial"/>
          <w:b/>
          <w:szCs w:val="24"/>
        </w:rPr>
        <w:t>1</w:t>
      </w:r>
      <w:r w:rsidR="00944ACA" w:rsidRPr="000E3B6D">
        <w:rPr>
          <w:rFonts w:ascii="Arial" w:hAnsi="Arial" w:cs="Arial"/>
          <w:b/>
          <w:szCs w:val="24"/>
        </w:rPr>
        <w:t>/2</w:t>
      </w:r>
      <w:r w:rsidR="00FD019F">
        <w:rPr>
          <w:rFonts w:ascii="Arial" w:hAnsi="Arial" w:cs="Arial"/>
          <w:b/>
          <w:szCs w:val="24"/>
        </w:rPr>
        <w:t>2.</w:t>
      </w:r>
    </w:p>
    <w:p w:rsidR="002C5934" w:rsidRDefault="002C5934" w:rsidP="000E3B6D">
      <w:pPr>
        <w:spacing w:after="0"/>
        <w:rPr>
          <w:rFonts w:ascii="Arial" w:hAnsi="Arial" w:cs="Arial"/>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lculating surgery total"/>
      </w:tblPr>
      <w:tblGrid>
        <w:gridCol w:w="6232"/>
        <w:gridCol w:w="426"/>
        <w:gridCol w:w="3265"/>
      </w:tblGrid>
      <w:tr w:rsidR="002C5934" w:rsidTr="002C5934">
        <w:trPr>
          <w:cantSplit/>
          <w:trHeight w:val="454"/>
          <w:tblHeader/>
        </w:trPr>
        <w:tc>
          <w:tcPr>
            <w:tcW w:w="6232" w:type="dxa"/>
            <w:vAlign w:val="center"/>
          </w:tcPr>
          <w:p w:rsidR="002C5934" w:rsidRDefault="002C5934" w:rsidP="002C5934">
            <w:pPr>
              <w:spacing w:after="0"/>
              <w:rPr>
                <w:rFonts w:ascii="Arial" w:hAnsi="Arial" w:cs="Arial"/>
                <w:b/>
                <w:szCs w:val="24"/>
              </w:rPr>
            </w:pPr>
            <w:r w:rsidRPr="000E3B6D">
              <w:rPr>
                <w:rFonts w:ascii="Arial" w:hAnsi="Arial" w:cs="Arial"/>
                <w:szCs w:val="24"/>
              </w:rPr>
              <w:t>Total estimated pay in column A from all three tables:</w:t>
            </w:r>
          </w:p>
        </w:tc>
        <w:tc>
          <w:tcPr>
            <w:tcW w:w="426" w:type="dxa"/>
            <w:vAlign w:val="center"/>
          </w:tcPr>
          <w:p w:rsidR="002C5934" w:rsidRDefault="002C5934" w:rsidP="002C5934">
            <w:pPr>
              <w:spacing w:after="0"/>
              <w:rPr>
                <w:rFonts w:ascii="Arial" w:hAnsi="Arial" w:cs="Arial"/>
                <w:b/>
                <w:szCs w:val="24"/>
              </w:rPr>
            </w:pPr>
            <w:r w:rsidRPr="000E3B6D">
              <w:rPr>
                <w:rFonts w:ascii="Arial" w:hAnsi="Arial" w:cs="Arial"/>
                <w:szCs w:val="24"/>
              </w:rPr>
              <w:t>£</w:t>
            </w:r>
          </w:p>
        </w:tc>
        <w:tc>
          <w:tcPr>
            <w:tcW w:w="3265" w:type="dxa"/>
            <w:vAlign w:val="center"/>
          </w:tcPr>
          <w:p w:rsidR="002C5934" w:rsidRDefault="002C5934" w:rsidP="002C5934">
            <w:pPr>
              <w:spacing w:after="0"/>
              <w:rPr>
                <w:rFonts w:ascii="Arial" w:hAnsi="Arial" w:cs="Arial"/>
                <w:b/>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r w:rsidR="002C5934" w:rsidTr="002C5934">
        <w:trPr>
          <w:trHeight w:val="454"/>
        </w:trPr>
        <w:tc>
          <w:tcPr>
            <w:tcW w:w="6232" w:type="dxa"/>
            <w:vAlign w:val="center"/>
          </w:tcPr>
          <w:p w:rsidR="002C5934" w:rsidRDefault="002C5934" w:rsidP="002C5934">
            <w:pPr>
              <w:spacing w:after="0"/>
              <w:rPr>
                <w:rFonts w:ascii="Arial" w:hAnsi="Arial" w:cs="Arial"/>
                <w:b/>
                <w:szCs w:val="24"/>
              </w:rPr>
            </w:pPr>
            <w:r w:rsidRPr="000E3B6D">
              <w:rPr>
                <w:rFonts w:ascii="Arial" w:hAnsi="Arial" w:cs="Arial"/>
                <w:szCs w:val="24"/>
              </w:rPr>
              <w:t xml:space="preserve">Total estimated pay in column B from tables 1 </w:t>
            </w:r>
            <w:r>
              <w:rPr>
                <w:rFonts w:ascii="Arial" w:hAnsi="Arial" w:cs="Arial"/>
                <w:szCs w:val="24"/>
              </w:rPr>
              <w:t>and</w:t>
            </w:r>
            <w:r w:rsidRPr="000E3B6D">
              <w:rPr>
                <w:rFonts w:ascii="Arial" w:hAnsi="Arial" w:cs="Arial"/>
                <w:szCs w:val="24"/>
              </w:rPr>
              <w:t xml:space="preserve"> 2:</w:t>
            </w:r>
          </w:p>
        </w:tc>
        <w:tc>
          <w:tcPr>
            <w:tcW w:w="426" w:type="dxa"/>
            <w:vAlign w:val="center"/>
          </w:tcPr>
          <w:p w:rsidR="002C5934" w:rsidRDefault="002C5934" w:rsidP="002C5934">
            <w:pPr>
              <w:spacing w:after="0"/>
              <w:rPr>
                <w:rFonts w:ascii="Arial" w:hAnsi="Arial" w:cs="Arial"/>
                <w:b/>
                <w:szCs w:val="24"/>
              </w:rPr>
            </w:pPr>
            <w:r w:rsidRPr="000E3B6D">
              <w:rPr>
                <w:rFonts w:ascii="Arial" w:hAnsi="Arial" w:cs="Arial"/>
                <w:szCs w:val="24"/>
              </w:rPr>
              <w:t>£</w:t>
            </w:r>
          </w:p>
        </w:tc>
        <w:tc>
          <w:tcPr>
            <w:tcW w:w="3265" w:type="dxa"/>
            <w:vAlign w:val="center"/>
          </w:tcPr>
          <w:p w:rsidR="002C5934" w:rsidRDefault="002C5934" w:rsidP="002C5934">
            <w:pPr>
              <w:spacing w:after="0"/>
              <w:rPr>
                <w:rFonts w:ascii="Arial" w:hAnsi="Arial" w:cs="Arial"/>
                <w:b/>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r w:rsidR="002C5934" w:rsidTr="002C5934">
        <w:trPr>
          <w:trHeight w:val="454"/>
        </w:trPr>
        <w:tc>
          <w:tcPr>
            <w:tcW w:w="6232" w:type="dxa"/>
            <w:vAlign w:val="center"/>
          </w:tcPr>
          <w:p w:rsidR="002C5934" w:rsidRDefault="002C5934" w:rsidP="002C5934">
            <w:pPr>
              <w:spacing w:after="0"/>
              <w:rPr>
                <w:rFonts w:ascii="Arial" w:hAnsi="Arial" w:cs="Arial"/>
                <w:b/>
                <w:szCs w:val="24"/>
              </w:rPr>
            </w:pPr>
            <w:r w:rsidRPr="000E3B6D">
              <w:rPr>
                <w:rFonts w:ascii="Arial" w:hAnsi="Arial" w:cs="Arial"/>
                <w:szCs w:val="24"/>
              </w:rPr>
              <w:t xml:space="preserve">Total of A </w:t>
            </w:r>
            <w:r>
              <w:rPr>
                <w:rFonts w:ascii="Arial" w:hAnsi="Arial" w:cs="Arial"/>
                <w:szCs w:val="24"/>
              </w:rPr>
              <w:t>and</w:t>
            </w:r>
            <w:r w:rsidRPr="000E3B6D">
              <w:rPr>
                <w:rFonts w:ascii="Arial" w:hAnsi="Arial" w:cs="Arial"/>
                <w:szCs w:val="24"/>
              </w:rPr>
              <w:t xml:space="preserve"> B</w:t>
            </w:r>
          </w:p>
        </w:tc>
        <w:tc>
          <w:tcPr>
            <w:tcW w:w="426" w:type="dxa"/>
            <w:vAlign w:val="center"/>
          </w:tcPr>
          <w:p w:rsidR="002C5934" w:rsidRDefault="002C5934" w:rsidP="002C5934">
            <w:pPr>
              <w:spacing w:after="0"/>
              <w:rPr>
                <w:rFonts w:ascii="Arial" w:hAnsi="Arial" w:cs="Arial"/>
                <w:b/>
                <w:szCs w:val="24"/>
              </w:rPr>
            </w:pPr>
            <w:r w:rsidRPr="000E3B6D">
              <w:rPr>
                <w:rFonts w:ascii="Arial" w:hAnsi="Arial" w:cs="Arial"/>
                <w:szCs w:val="24"/>
              </w:rPr>
              <w:t>£</w:t>
            </w:r>
          </w:p>
        </w:tc>
        <w:tc>
          <w:tcPr>
            <w:tcW w:w="3265" w:type="dxa"/>
            <w:vAlign w:val="center"/>
          </w:tcPr>
          <w:p w:rsidR="002C5934" w:rsidRDefault="002C5934" w:rsidP="002C5934">
            <w:pPr>
              <w:spacing w:after="0"/>
              <w:rPr>
                <w:rFonts w:ascii="Arial" w:hAnsi="Arial" w:cs="Arial"/>
                <w:b/>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bl>
    <w:p w:rsidR="002C5934" w:rsidRPr="000E3B6D" w:rsidRDefault="002C5934" w:rsidP="000E3B6D">
      <w:pPr>
        <w:spacing w:after="0"/>
        <w:rPr>
          <w:rFonts w:ascii="Arial" w:hAnsi="Arial" w:cs="Arial"/>
          <w:b/>
          <w:szCs w:val="24"/>
        </w:rPr>
      </w:pPr>
    </w:p>
    <w:p w:rsidR="000E3B6D" w:rsidRPr="000E3B6D" w:rsidRDefault="000E3B6D" w:rsidP="000E3B6D">
      <w:pPr>
        <w:spacing w:after="0"/>
        <w:rPr>
          <w:rFonts w:ascii="Arial" w:hAnsi="Arial" w:cs="Arial"/>
          <w:b/>
          <w:szCs w:val="24"/>
        </w:rPr>
      </w:pPr>
    </w:p>
    <w:tbl>
      <w:tblPr>
        <w:tblStyle w:val="TableGridLight"/>
        <w:tblW w:w="0" w:type="auto"/>
        <w:tblLook w:val="04A0" w:firstRow="1" w:lastRow="0" w:firstColumn="1" w:lastColumn="0" w:noHBand="0" w:noVBand="1"/>
      </w:tblPr>
      <w:tblGrid>
        <w:gridCol w:w="3652"/>
        <w:gridCol w:w="6202"/>
      </w:tblGrid>
      <w:tr w:rsidR="000E3B6D" w:rsidRPr="000E3B6D" w:rsidTr="002C5934">
        <w:trPr>
          <w:trHeight w:val="454"/>
        </w:trPr>
        <w:tc>
          <w:tcPr>
            <w:tcW w:w="3652" w:type="dxa"/>
            <w:tcBorders>
              <w:right w:val="single" w:sz="4" w:space="0" w:color="auto"/>
            </w:tcBorders>
            <w:vAlign w:val="center"/>
          </w:tcPr>
          <w:p w:rsidR="000E3B6D" w:rsidRPr="000E3B6D" w:rsidRDefault="000E3B6D" w:rsidP="002C5934">
            <w:pPr>
              <w:spacing w:after="0"/>
              <w:rPr>
                <w:rFonts w:ascii="Arial" w:hAnsi="Arial" w:cs="Arial"/>
                <w:szCs w:val="24"/>
              </w:rPr>
            </w:pPr>
            <w:r w:rsidRPr="000E3B6D">
              <w:rPr>
                <w:rFonts w:ascii="Arial" w:hAnsi="Arial" w:cs="Arial"/>
                <w:szCs w:val="24"/>
              </w:rPr>
              <w:t xml:space="preserve">Print name of the senior </w:t>
            </w:r>
            <w:r w:rsidR="006076FC">
              <w:rPr>
                <w:rFonts w:ascii="Arial" w:hAnsi="Arial" w:cs="Arial"/>
                <w:szCs w:val="24"/>
              </w:rPr>
              <w:t>p</w:t>
            </w:r>
            <w:r w:rsidRPr="000E3B6D">
              <w:rPr>
                <w:rFonts w:ascii="Arial" w:hAnsi="Arial" w:cs="Arial"/>
                <w:szCs w:val="24"/>
              </w:rPr>
              <w:t>rovider:</w:t>
            </w:r>
          </w:p>
        </w:tc>
        <w:tc>
          <w:tcPr>
            <w:tcW w:w="6202" w:type="dxa"/>
            <w:tcBorders>
              <w:top w:val="single" w:sz="4" w:space="0" w:color="auto"/>
              <w:left w:val="single" w:sz="4" w:space="0" w:color="auto"/>
              <w:bottom w:val="single" w:sz="4" w:space="0" w:color="auto"/>
              <w:right w:val="single" w:sz="4" w:space="0" w:color="auto"/>
            </w:tcBorders>
            <w:vAlign w:val="center"/>
          </w:tcPr>
          <w:p w:rsidR="000E3B6D" w:rsidRPr="000E3B6D" w:rsidRDefault="003D4C66" w:rsidP="002C5934">
            <w:pPr>
              <w:spacing w:after="0"/>
              <w:rPr>
                <w:rFonts w:ascii="Arial" w:hAnsi="Arial" w:cs="Arial"/>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r w:rsidR="000E3B6D" w:rsidRPr="000E3B6D" w:rsidTr="002C5934">
        <w:tc>
          <w:tcPr>
            <w:tcW w:w="3652" w:type="dxa"/>
            <w:vAlign w:val="center"/>
          </w:tcPr>
          <w:p w:rsidR="000E3B6D" w:rsidRPr="000E3B6D" w:rsidRDefault="000E3B6D" w:rsidP="002C5934">
            <w:pPr>
              <w:spacing w:after="0"/>
              <w:rPr>
                <w:rFonts w:ascii="Arial" w:hAnsi="Arial" w:cs="Arial"/>
                <w:szCs w:val="24"/>
              </w:rPr>
            </w:pPr>
          </w:p>
        </w:tc>
        <w:tc>
          <w:tcPr>
            <w:tcW w:w="6202" w:type="dxa"/>
            <w:tcBorders>
              <w:top w:val="single" w:sz="4" w:space="0" w:color="auto"/>
              <w:bottom w:val="single" w:sz="4" w:space="0" w:color="auto"/>
            </w:tcBorders>
            <w:vAlign w:val="center"/>
          </w:tcPr>
          <w:p w:rsidR="000E3B6D" w:rsidRPr="000E3B6D" w:rsidRDefault="000E3B6D" w:rsidP="002C5934">
            <w:pPr>
              <w:spacing w:after="0"/>
              <w:rPr>
                <w:rFonts w:ascii="Arial" w:hAnsi="Arial" w:cs="Arial"/>
                <w:szCs w:val="24"/>
              </w:rPr>
            </w:pPr>
          </w:p>
        </w:tc>
      </w:tr>
      <w:tr w:rsidR="000E3B6D" w:rsidRPr="000E3B6D" w:rsidTr="002C5934">
        <w:trPr>
          <w:trHeight w:val="623"/>
        </w:trPr>
        <w:tc>
          <w:tcPr>
            <w:tcW w:w="3652" w:type="dxa"/>
            <w:tcBorders>
              <w:right w:val="single" w:sz="4" w:space="0" w:color="auto"/>
            </w:tcBorders>
            <w:vAlign w:val="center"/>
          </w:tcPr>
          <w:p w:rsidR="000E3B6D" w:rsidRPr="000E3B6D" w:rsidRDefault="000E3B6D" w:rsidP="002C5934">
            <w:pPr>
              <w:spacing w:after="0"/>
              <w:rPr>
                <w:rFonts w:ascii="Arial" w:hAnsi="Arial" w:cs="Arial"/>
                <w:szCs w:val="24"/>
              </w:rPr>
            </w:pPr>
            <w:r w:rsidRPr="000E3B6D">
              <w:rPr>
                <w:rFonts w:ascii="Arial" w:hAnsi="Arial" w:cs="Arial"/>
                <w:szCs w:val="24"/>
              </w:rPr>
              <w:t>Signature:</w:t>
            </w:r>
          </w:p>
        </w:tc>
        <w:tc>
          <w:tcPr>
            <w:tcW w:w="6202" w:type="dxa"/>
            <w:tcBorders>
              <w:top w:val="single" w:sz="4" w:space="0" w:color="auto"/>
              <w:left w:val="single" w:sz="4" w:space="0" w:color="auto"/>
              <w:bottom w:val="single" w:sz="4" w:space="0" w:color="auto"/>
              <w:right w:val="single" w:sz="4" w:space="0" w:color="auto"/>
            </w:tcBorders>
            <w:vAlign w:val="center"/>
          </w:tcPr>
          <w:p w:rsidR="000E3B6D" w:rsidRPr="000E3B6D" w:rsidRDefault="003D4C66" w:rsidP="002C5934">
            <w:pPr>
              <w:spacing w:after="0"/>
              <w:rPr>
                <w:rFonts w:ascii="Arial" w:hAnsi="Arial" w:cs="Arial"/>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r w:rsidR="000E3B6D" w:rsidRPr="000E3B6D" w:rsidTr="002C5934">
        <w:tc>
          <w:tcPr>
            <w:tcW w:w="3652" w:type="dxa"/>
            <w:vAlign w:val="center"/>
          </w:tcPr>
          <w:p w:rsidR="000E3B6D" w:rsidRPr="000E3B6D" w:rsidRDefault="000E3B6D" w:rsidP="002C5934">
            <w:pPr>
              <w:spacing w:after="0"/>
              <w:rPr>
                <w:rFonts w:ascii="Arial" w:hAnsi="Arial" w:cs="Arial"/>
                <w:szCs w:val="24"/>
              </w:rPr>
            </w:pPr>
          </w:p>
        </w:tc>
        <w:tc>
          <w:tcPr>
            <w:tcW w:w="6202" w:type="dxa"/>
            <w:tcBorders>
              <w:top w:val="single" w:sz="4" w:space="0" w:color="auto"/>
              <w:bottom w:val="single" w:sz="4" w:space="0" w:color="auto"/>
            </w:tcBorders>
            <w:vAlign w:val="center"/>
          </w:tcPr>
          <w:p w:rsidR="000E3B6D" w:rsidRPr="000E3B6D" w:rsidRDefault="000E3B6D" w:rsidP="002C5934">
            <w:pPr>
              <w:spacing w:after="0"/>
              <w:rPr>
                <w:rFonts w:ascii="Arial" w:hAnsi="Arial" w:cs="Arial"/>
                <w:szCs w:val="24"/>
              </w:rPr>
            </w:pPr>
          </w:p>
        </w:tc>
      </w:tr>
      <w:tr w:rsidR="000E3B6D" w:rsidRPr="000E3B6D" w:rsidTr="002C5934">
        <w:trPr>
          <w:trHeight w:val="454"/>
        </w:trPr>
        <w:tc>
          <w:tcPr>
            <w:tcW w:w="3652" w:type="dxa"/>
            <w:tcBorders>
              <w:right w:val="single" w:sz="4" w:space="0" w:color="auto"/>
            </w:tcBorders>
            <w:vAlign w:val="center"/>
          </w:tcPr>
          <w:p w:rsidR="000E3B6D" w:rsidRPr="000E3B6D" w:rsidRDefault="000E3B6D" w:rsidP="002C5934">
            <w:pPr>
              <w:spacing w:after="0"/>
              <w:rPr>
                <w:rFonts w:ascii="Arial" w:hAnsi="Arial" w:cs="Arial"/>
                <w:szCs w:val="24"/>
              </w:rPr>
            </w:pPr>
            <w:r w:rsidRPr="000E3B6D">
              <w:rPr>
                <w:rFonts w:ascii="Arial" w:hAnsi="Arial" w:cs="Arial"/>
                <w:szCs w:val="24"/>
              </w:rPr>
              <w:t>Date:</w:t>
            </w:r>
          </w:p>
        </w:tc>
        <w:tc>
          <w:tcPr>
            <w:tcW w:w="6202" w:type="dxa"/>
            <w:tcBorders>
              <w:top w:val="single" w:sz="4" w:space="0" w:color="auto"/>
              <w:left w:val="single" w:sz="4" w:space="0" w:color="auto"/>
              <w:bottom w:val="single" w:sz="4" w:space="0" w:color="auto"/>
              <w:right w:val="single" w:sz="4" w:space="0" w:color="auto"/>
            </w:tcBorders>
            <w:vAlign w:val="center"/>
          </w:tcPr>
          <w:p w:rsidR="000E3B6D" w:rsidRPr="000E3B6D" w:rsidRDefault="003D4C66" w:rsidP="002C5934">
            <w:pPr>
              <w:spacing w:after="0"/>
              <w:rPr>
                <w:rFonts w:ascii="Arial" w:hAnsi="Arial" w:cs="Arial"/>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bl>
    <w:p w:rsidR="000E3B6D" w:rsidRPr="000E3B6D" w:rsidRDefault="000E3B6D" w:rsidP="000E3B6D">
      <w:pPr>
        <w:spacing w:after="0"/>
        <w:rPr>
          <w:rFonts w:ascii="Arial" w:hAnsi="Arial" w:cs="Arial"/>
          <w:b/>
          <w:szCs w:val="24"/>
        </w:rPr>
      </w:pPr>
    </w:p>
    <w:p w:rsidR="000E3B6D" w:rsidRPr="00D42F3F" w:rsidRDefault="000E3B6D" w:rsidP="000E3B6D">
      <w:pPr>
        <w:spacing w:after="0"/>
        <w:rPr>
          <w:rFonts w:ascii="Arial" w:hAnsi="Arial" w:cs="Arial"/>
          <w:b/>
          <w:sz w:val="24"/>
          <w:szCs w:val="24"/>
        </w:rPr>
      </w:pPr>
    </w:p>
    <w:p w:rsidR="00593D7A" w:rsidRPr="00FE4ECB" w:rsidRDefault="00593D7A" w:rsidP="00737DC2">
      <w:pPr>
        <w:pStyle w:val="BodyText2"/>
        <w:spacing w:line="276" w:lineRule="auto"/>
        <w:rPr>
          <w:rFonts w:ascii="Arial" w:hAnsi="Arial" w:cs="Arial"/>
          <w:b/>
        </w:rPr>
        <w:sectPr w:rsidR="00593D7A" w:rsidRPr="00FE4ECB" w:rsidSect="00F95A90">
          <w:footerReference w:type="default" r:id="rId10"/>
          <w:headerReference w:type="first" r:id="rId11"/>
          <w:footerReference w:type="first" r:id="rId12"/>
          <w:pgSz w:w="16838" w:h="11906" w:orient="landscape"/>
          <w:pgMar w:top="1134" w:right="1077" w:bottom="1134" w:left="1077" w:header="709" w:footer="709" w:gutter="0"/>
          <w:cols w:space="708"/>
          <w:titlePg/>
          <w:docGrid w:linePitch="360"/>
        </w:sectPr>
      </w:pPr>
    </w:p>
    <w:p w:rsidR="003132E1" w:rsidRDefault="003132E1" w:rsidP="00737DC2">
      <w:pPr>
        <w:tabs>
          <w:tab w:val="left" w:pos="2552"/>
        </w:tabs>
        <w:spacing w:after="0"/>
        <w:rPr>
          <w:rFonts w:ascii="Arial" w:hAnsi="Arial" w:cs="Arial"/>
          <w:b/>
          <w:iCs/>
        </w:rPr>
      </w:pPr>
      <w:r>
        <w:rPr>
          <w:rFonts w:ascii="Arial" w:hAnsi="Arial" w:cs="Arial"/>
          <w:b/>
          <w:iCs/>
        </w:rPr>
        <w:lastRenderedPageBreak/>
        <w:t>N</w:t>
      </w:r>
      <w:r w:rsidR="0052746F">
        <w:rPr>
          <w:rFonts w:ascii="Arial" w:hAnsi="Arial" w:cs="Arial"/>
          <w:b/>
          <w:iCs/>
        </w:rPr>
        <w:t>otes</w:t>
      </w:r>
    </w:p>
    <w:p w:rsidR="003132E1" w:rsidRDefault="003132E1" w:rsidP="00737DC2">
      <w:pPr>
        <w:tabs>
          <w:tab w:val="left" w:pos="2552"/>
        </w:tabs>
        <w:spacing w:after="0"/>
        <w:rPr>
          <w:rFonts w:ascii="Arial" w:hAnsi="Arial" w:cs="Arial"/>
          <w:b/>
          <w:iCs/>
        </w:rPr>
      </w:pPr>
    </w:p>
    <w:p w:rsidR="003132E1" w:rsidRPr="00FE4ECB" w:rsidRDefault="00BA1CAD" w:rsidP="003132E1">
      <w:pPr>
        <w:rPr>
          <w:rFonts w:ascii="Arial" w:hAnsi="Arial" w:cs="Arial"/>
          <w:b/>
          <w:bCs/>
          <w:lang w:eastAsia="en-GB"/>
        </w:rPr>
      </w:pPr>
      <w:r>
        <w:rPr>
          <w:rFonts w:ascii="Arial" w:hAnsi="Arial" w:cs="Arial"/>
          <w:b/>
          <w:bCs/>
        </w:rPr>
        <w:t>Rules</w:t>
      </w:r>
      <w:r w:rsidR="003132E1">
        <w:rPr>
          <w:rFonts w:ascii="Arial" w:hAnsi="Arial" w:cs="Arial"/>
          <w:b/>
          <w:bCs/>
        </w:rPr>
        <w:t xml:space="preserve"> </w:t>
      </w:r>
    </w:p>
    <w:p w:rsidR="002B5FC9" w:rsidRPr="00FE4ECB" w:rsidRDefault="003132E1" w:rsidP="002B5FC9">
      <w:pPr>
        <w:tabs>
          <w:tab w:val="left" w:pos="2552"/>
        </w:tabs>
        <w:spacing w:after="0"/>
        <w:rPr>
          <w:rFonts w:ascii="Arial" w:hAnsi="Arial" w:cs="Arial"/>
          <w:iCs/>
        </w:rPr>
      </w:pPr>
      <w:r>
        <w:rPr>
          <w:rFonts w:ascii="Arial" w:hAnsi="Arial" w:cs="Arial"/>
          <w:iCs/>
        </w:rPr>
        <w:t xml:space="preserve">Every individual </w:t>
      </w:r>
      <w:r>
        <w:rPr>
          <w:rFonts w:ascii="Arial" w:hAnsi="Arial" w:cs="Arial"/>
        </w:rPr>
        <w:t xml:space="preserve">GMS/PMS contractor (GP surgery) and </w:t>
      </w:r>
      <w:r w:rsidRPr="00462A33">
        <w:rPr>
          <w:rFonts w:ascii="Arial" w:hAnsi="Arial" w:cs="Arial"/>
        </w:rPr>
        <w:t xml:space="preserve">APMS </w:t>
      </w:r>
      <w:r>
        <w:rPr>
          <w:rFonts w:ascii="Arial" w:hAnsi="Arial" w:cs="Arial"/>
        </w:rPr>
        <w:t>contactor (</w:t>
      </w:r>
      <w:r w:rsidRPr="00462A33">
        <w:rPr>
          <w:rFonts w:ascii="Arial" w:hAnsi="Arial" w:cs="Arial"/>
        </w:rPr>
        <w:t xml:space="preserve">that is an </w:t>
      </w:r>
      <w:r>
        <w:rPr>
          <w:rFonts w:ascii="Arial" w:hAnsi="Arial" w:cs="Arial"/>
        </w:rPr>
        <w:t xml:space="preserve">NHS Pension Scheme </w:t>
      </w:r>
      <w:r w:rsidR="006076FC">
        <w:rPr>
          <w:rFonts w:ascii="Arial" w:hAnsi="Arial" w:cs="Arial"/>
        </w:rPr>
        <w:t>e</w:t>
      </w:r>
      <w:r w:rsidRPr="00462A33">
        <w:rPr>
          <w:rFonts w:ascii="Arial" w:hAnsi="Arial" w:cs="Arial"/>
        </w:rPr>
        <w:t xml:space="preserve">mploying </w:t>
      </w:r>
      <w:r w:rsidR="006076FC">
        <w:rPr>
          <w:rFonts w:ascii="Arial" w:hAnsi="Arial" w:cs="Arial"/>
        </w:rPr>
        <w:t>a</w:t>
      </w:r>
      <w:r w:rsidRPr="00462A33">
        <w:rPr>
          <w:rFonts w:ascii="Arial" w:hAnsi="Arial" w:cs="Arial"/>
        </w:rPr>
        <w:t>uthority</w:t>
      </w:r>
      <w:r>
        <w:rPr>
          <w:rFonts w:ascii="Arial" w:hAnsi="Arial" w:cs="Arial"/>
        </w:rPr>
        <w:t>) is required in law to complete t</w:t>
      </w:r>
      <w:r w:rsidRPr="00FE4ECB">
        <w:rPr>
          <w:rFonts w:ascii="Arial" w:hAnsi="Arial" w:cs="Arial"/>
          <w:iCs/>
        </w:rPr>
        <w:t xml:space="preserve">his form </w:t>
      </w:r>
      <w:r>
        <w:rPr>
          <w:rFonts w:ascii="Arial" w:hAnsi="Arial" w:cs="Arial"/>
          <w:iCs/>
        </w:rPr>
        <w:t>and submit it to P</w:t>
      </w:r>
      <w:r w:rsidRPr="00FE4ECB">
        <w:rPr>
          <w:rFonts w:ascii="Arial" w:hAnsi="Arial" w:cs="Arial"/>
          <w:iCs/>
        </w:rPr>
        <w:t xml:space="preserve">CSE or the </w:t>
      </w:r>
      <w:r w:rsidRPr="00FE4ECB">
        <w:rPr>
          <w:rFonts w:ascii="Arial" w:hAnsi="Arial" w:cs="Arial"/>
        </w:rPr>
        <w:t xml:space="preserve">LHB </w:t>
      </w:r>
      <w:r>
        <w:rPr>
          <w:rFonts w:ascii="Arial" w:hAnsi="Arial" w:cs="Arial"/>
        </w:rPr>
        <w:t>no later than 1 March 202</w:t>
      </w:r>
      <w:r w:rsidR="00FD019F">
        <w:rPr>
          <w:rFonts w:ascii="Arial" w:hAnsi="Arial" w:cs="Arial"/>
        </w:rPr>
        <w:t>1</w:t>
      </w:r>
      <w:r>
        <w:rPr>
          <w:rFonts w:ascii="Arial" w:hAnsi="Arial" w:cs="Arial"/>
        </w:rPr>
        <w:t xml:space="preserve">. This is </w:t>
      </w:r>
      <w:r w:rsidRPr="00FE4ECB">
        <w:rPr>
          <w:rFonts w:ascii="Arial" w:hAnsi="Arial" w:cs="Arial"/>
          <w:iCs/>
        </w:rPr>
        <w:t xml:space="preserve">so that monthly </w:t>
      </w:r>
      <w:r>
        <w:rPr>
          <w:rFonts w:ascii="Arial" w:hAnsi="Arial" w:cs="Arial"/>
          <w:iCs/>
        </w:rPr>
        <w:t xml:space="preserve">NHS Pension Scheme </w:t>
      </w:r>
      <w:r w:rsidRPr="00FE4ECB">
        <w:rPr>
          <w:rFonts w:ascii="Arial" w:hAnsi="Arial" w:cs="Arial"/>
          <w:iCs/>
        </w:rPr>
        <w:t>contributions</w:t>
      </w:r>
      <w:r w:rsidR="00BE2AB3">
        <w:rPr>
          <w:rFonts w:ascii="Arial" w:hAnsi="Arial" w:cs="Arial"/>
          <w:iCs/>
        </w:rPr>
        <w:t xml:space="preserve">, </w:t>
      </w:r>
      <w:r>
        <w:rPr>
          <w:rFonts w:ascii="Arial" w:hAnsi="Arial" w:cs="Arial"/>
          <w:iCs/>
        </w:rPr>
        <w:t>based on estimated income</w:t>
      </w:r>
      <w:r w:rsidR="00BE2AB3">
        <w:rPr>
          <w:rFonts w:ascii="Arial" w:hAnsi="Arial" w:cs="Arial"/>
          <w:iCs/>
        </w:rPr>
        <w:t>,</w:t>
      </w:r>
      <w:r>
        <w:rPr>
          <w:rFonts w:ascii="Arial" w:hAnsi="Arial" w:cs="Arial"/>
          <w:iCs/>
        </w:rPr>
        <w:t xml:space="preserve"> are paid over on time. </w:t>
      </w:r>
      <w:r w:rsidRPr="00FE4ECB">
        <w:rPr>
          <w:rFonts w:ascii="Arial" w:hAnsi="Arial" w:cs="Arial"/>
          <w:iCs/>
        </w:rPr>
        <w:t xml:space="preserve">Larger surgeries may need to use a continuation sheet. </w:t>
      </w:r>
      <w:r w:rsidR="002B5FC9" w:rsidRPr="00FE4ECB">
        <w:rPr>
          <w:rFonts w:ascii="Arial" w:hAnsi="Arial" w:cs="Arial"/>
          <w:iCs/>
        </w:rPr>
        <w:t xml:space="preserve">Organisations that hold several contracts must complete a separate </w:t>
      </w:r>
      <w:r w:rsidR="00A27B0E">
        <w:rPr>
          <w:rFonts w:ascii="Arial" w:hAnsi="Arial" w:cs="Arial"/>
          <w:iCs/>
        </w:rPr>
        <w:t>estimate form</w:t>
      </w:r>
      <w:r w:rsidR="002B5FC9" w:rsidRPr="00FE4ECB">
        <w:rPr>
          <w:rFonts w:ascii="Arial" w:hAnsi="Arial" w:cs="Arial"/>
          <w:iCs/>
        </w:rPr>
        <w:t xml:space="preserve"> in respect of </w:t>
      </w:r>
      <w:r w:rsidR="002B5FC9" w:rsidRPr="0077704B">
        <w:rPr>
          <w:rFonts w:ascii="Arial" w:hAnsi="Arial" w:cs="Arial"/>
          <w:b/>
          <w:bCs/>
          <w:iCs/>
        </w:rPr>
        <w:t>each</w:t>
      </w:r>
      <w:r w:rsidR="002B5FC9" w:rsidRPr="00FE4ECB">
        <w:rPr>
          <w:rFonts w:ascii="Arial" w:hAnsi="Arial" w:cs="Arial"/>
          <w:iCs/>
        </w:rPr>
        <w:t xml:space="preserve"> </w:t>
      </w:r>
      <w:r w:rsidR="00A27B0E">
        <w:rPr>
          <w:rFonts w:ascii="Arial" w:hAnsi="Arial" w:cs="Arial"/>
          <w:iCs/>
        </w:rPr>
        <w:t xml:space="preserve">GMS, PMS and APMS </w:t>
      </w:r>
      <w:r w:rsidR="002B5FC9" w:rsidRPr="00FE4ECB">
        <w:rPr>
          <w:rFonts w:ascii="Arial" w:hAnsi="Arial" w:cs="Arial"/>
          <w:iCs/>
        </w:rPr>
        <w:t xml:space="preserve">contract held. </w:t>
      </w:r>
    </w:p>
    <w:p w:rsidR="003132E1" w:rsidRDefault="003132E1" w:rsidP="003132E1">
      <w:pPr>
        <w:tabs>
          <w:tab w:val="left" w:pos="2552"/>
        </w:tabs>
        <w:spacing w:after="0"/>
        <w:rPr>
          <w:rFonts w:ascii="Arial" w:hAnsi="Arial" w:cs="Arial"/>
          <w:iCs/>
        </w:rPr>
      </w:pPr>
    </w:p>
    <w:p w:rsidR="003132E1" w:rsidRDefault="003132E1" w:rsidP="003132E1">
      <w:pPr>
        <w:tabs>
          <w:tab w:val="left" w:pos="2552"/>
        </w:tabs>
        <w:spacing w:after="0"/>
        <w:rPr>
          <w:rFonts w:ascii="Arial" w:hAnsi="Arial" w:cs="Arial"/>
          <w:iCs/>
        </w:rPr>
      </w:pPr>
      <w:r w:rsidRPr="00737DC2">
        <w:rPr>
          <w:rFonts w:ascii="Arial" w:hAnsi="Arial" w:cs="Arial"/>
          <w:bCs/>
          <w:iCs/>
        </w:rPr>
        <w:t xml:space="preserve">PCSE or the LHB must </w:t>
      </w:r>
      <w:r w:rsidRPr="003132E1">
        <w:rPr>
          <w:rFonts w:ascii="Arial" w:hAnsi="Arial" w:cs="Arial"/>
          <w:bCs/>
          <w:iCs/>
        </w:rPr>
        <w:t>always</w:t>
      </w:r>
      <w:r w:rsidRPr="00737DC2">
        <w:rPr>
          <w:rFonts w:ascii="Arial" w:hAnsi="Arial" w:cs="Arial"/>
          <w:bCs/>
          <w:iCs/>
        </w:rPr>
        <w:t xml:space="preserve"> be notified if a GP (excluding a freelance GP locum) or non-GP </w:t>
      </w:r>
      <w:r w:rsidR="006076FC">
        <w:rPr>
          <w:rFonts w:ascii="Arial" w:hAnsi="Arial" w:cs="Arial"/>
          <w:bCs/>
          <w:iCs/>
        </w:rPr>
        <w:t>p</w:t>
      </w:r>
      <w:r w:rsidRPr="00737DC2">
        <w:rPr>
          <w:rFonts w:ascii="Arial" w:hAnsi="Arial" w:cs="Arial"/>
          <w:bCs/>
          <w:iCs/>
        </w:rPr>
        <w:t>rovider joins the surgery after this form has been submitted</w:t>
      </w:r>
      <w:r w:rsidR="00ED2BD2">
        <w:rPr>
          <w:rFonts w:ascii="Arial" w:hAnsi="Arial" w:cs="Arial"/>
          <w:bCs/>
          <w:iCs/>
        </w:rPr>
        <w:t>,</w:t>
      </w:r>
      <w:r w:rsidR="002B5FC9">
        <w:rPr>
          <w:rFonts w:ascii="Arial" w:hAnsi="Arial" w:cs="Arial"/>
          <w:bCs/>
          <w:iCs/>
        </w:rPr>
        <w:t xml:space="preserve"> by </w:t>
      </w:r>
      <w:r w:rsidRPr="00737DC2">
        <w:rPr>
          <w:rFonts w:ascii="Arial" w:hAnsi="Arial" w:cs="Arial"/>
          <w:bCs/>
          <w:iCs/>
        </w:rPr>
        <w:t>submit</w:t>
      </w:r>
      <w:r w:rsidR="002B5FC9">
        <w:rPr>
          <w:rFonts w:ascii="Arial" w:hAnsi="Arial" w:cs="Arial"/>
          <w:bCs/>
          <w:iCs/>
        </w:rPr>
        <w:t xml:space="preserve">ting </w:t>
      </w:r>
      <w:r w:rsidRPr="00737DC2">
        <w:rPr>
          <w:rFonts w:ascii="Arial" w:hAnsi="Arial" w:cs="Arial"/>
          <w:bCs/>
          <w:iCs/>
        </w:rPr>
        <w:t>a revised form.</w:t>
      </w:r>
    </w:p>
    <w:p w:rsidR="003132E1" w:rsidRDefault="003132E1" w:rsidP="00737DC2">
      <w:pPr>
        <w:tabs>
          <w:tab w:val="left" w:pos="2552"/>
        </w:tabs>
        <w:spacing w:after="0"/>
        <w:rPr>
          <w:rFonts w:ascii="Arial" w:hAnsi="Arial" w:cs="Arial"/>
          <w:b/>
          <w:iCs/>
        </w:rPr>
      </w:pPr>
    </w:p>
    <w:p w:rsidR="00BE2AB3" w:rsidRPr="00FE4ECB" w:rsidRDefault="00BE2AB3" w:rsidP="00BE2AB3">
      <w:pPr>
        <w:spacing w:after="0"/>
        <w:rPr>
          <w:rFonts w:ascii="Arial" w:hAnsi="Arial" w:cs="Arial"/>
          <w:bCs/>
          <w:iCs/>
          <w:color w:val="333333"/>
        </w:rPr>
      </w:pPr>
      <w:r w:rsidRPr="00FE4ECB">
        <w:rPr>
          <w:rFonts w:ascii="Arial" w:hAnsi="Arial" w:cs="Arial"/>
          <w:bCs/>
          <w:iCs/>
          <w:color w:val="333333"/>
        </w:rPr>
        <w:t xml:space="preserve">If a GP is involved in more than one surgery or performs </w:t>
      </w:r>
      <w:r w:rsidRPr="00FE4ECB">
        <w:rPr>
          <w:rFonts w:ascii="Arial" w:hAnsi="Arial" w:cs="Arial"/>
          <w:bCs/>
          <w:color w:val="333333"/>
          <w:lang w:eastAsia="en-GB"/>
        </w:rPr>
        <w:t>ad hoc GP NHS work (</w:t>
      </w:r>
      <w:r w:rsidR="0067625B">
        <w:rPr>
          <w:rFonts w:ascii="Arial" w:hAnsi="Arial" w:cs="Arial"/>
          <w:bCs/>
          <w:color w:val="333333"/>
          <w:lang w:eastAsia="en-GB"/>
        </w:rPr>
        <w:t>for example Out of Hours</w:t>
      </w:r>
      <w:r w:rsidR="006076FC">
        <w:rPr>
          <w:rFonts w:ascii="Arial" w:hAnsi="Arial" w:cs="Arial"/>
          <w:bCs/>
          <w:color w:val="333333"/>
          <w:lang w:eastAsia="en-GB"/>
        </w:rPr>
        <w:t xml:space="preserve"> </w:t>
      </w:r>
      <w:r w:rsidR="0067625B">
        <w:rPr>
          <w:rFonts w:ascii="Arial" w:hAnsi="Arial" w:cs="Arial"/>
          <w:bCs/>
          <w:color w:val="333333"/>
          <w:lang w:eastAsia="en-GB"/>
        </w:rPr>
        <w:t>(</w:t>
      </w:r>
      <w:proofErr w:type="spellStart"/>
      <w:r w:rsidR="0067625B">
        <w:rPr>
          <w:rFonts w:ascii="Arial" w:hAnsi="Arial" w:cs="Arial"/>
          <w:bCs/>
          <w:color w:val="333333"/>
          <w:lang w:eastAsia="en-GB"/>
        </w:rPr>
        <w:t>OOHs</w:t>
      </w:r>
      <w:proofErr w:type="spellEnd"/>
      <w:r w:rsidR="0067625B">
        <w:rPr>
          <w:rFonts w:ascii="Arial" w:hAnsi="Arial" w:cs="Arial"/>
          <w:bCs/>
          <w:color w:val="333333"/>
          <w:lang w:eastAsia="en-GB"/>
        </w:rPr>
        <w:t>), clinical commissioning groups(CCG)</w:t>
      </w:r>
      <w:r w:rsidRPr="00FE4ECB">
        <w:rPr>
          <w:rFonts w:ascii="Arial" w:hAnsi="Arial" w:cs="Arial"/>
          <w:bCs/>
          <w:color w:val="333333"/>
          <w:lang w:eastAsia="en-GB"/>
        </w:rPr>
        <w:t xml:space="preserve">) as an individual, all </w:t>
      </w:r>
      <w:r w:rsidRPr="00FE4ECB">
        <w:rPr>
          <w:rFonts w:ascii="Arial" w:hAnsi="Arial" w:cs="Arial"/>
          <w:bCs/>
          <w:iCs/>
          <w:color w:val="333333"/>
        </w:rPr>
        <w:t xml:space="preserve">their total GP income </w:t>
      </w:r>
      <w:r w:rsidR="00DB29F1">
        <w:rPr>
          <w:rFonts w:ascii="Arial" w:hAnsi="Arial" w:cs="Arial"/>
          <w:bCs/>
          <w:iCs/>
          <w:color w:val="333333"/>
        </w:rPr>
        <w:t xml:space="preserve">in England and Wales </w:t>
      </w:r>
      <w:r w:rsidRPr="00FE4ECB">
        <w:rPr>
          <w:rFonts w:ascii="Arial" w:hAnsi="Arial" w:cs="Arial"/>
          <w:bCs/>
          <w:iCs/>
          <w:color w:val="333333"/>
        </w:rPr>
        <w:t xml:space="preserve">must be included on the form for the purpose of estimating </w:t>
      </w:r>
      <w:r w:rsidR="008F578B">
        <w:rPr>
          <w:rFonts w:ascii="Arial" w:hAnsi="Arial" w:cs="Arial"/>
          <w:bCs/>
          <w:iCs/>
          <w:color w:val="333333"/>
        </w:rPr>
        <w:t>income</w:t>
      </w:r>
      <w:r w:rsidRPr="00FE4ECB">
        <w:rPr>
          <w:rFonts w:ascii="Arial" w:hAnsi="Arial" w:cs="Arial"/>
          <w:bCs/>
          <w:iCs/>
          <w:color w:val="333333"/>
        </w:rPr>
        <w:t xml:space="preserve"> and paying monthly </w:t>
      </w:r>
      <w:r w:rsidR="0024139F">
        <w:rPr>
          <w:rFonts w:ascii="Arial" w:hAnsi="Arial" w:cs="Arial"/>
          <w:bCs/>
          <w:iCs/>
          <w:color w:val="333333"/>
        </w:rPr>
        <w:t xml:space="preserve">employee </w:t>
      </w:r>
      <w:r w:rsidRPr="00FE4ECB">
        <w:rPr>
          <w:rFonts w:ascii="Arial" w:hAnsi="Arial" w:cs="Arial"/>
          <w:bCs/>
          <w:iCs/>
          <w:color w:val="333333"/>
        </w:rPr>
        <w:t>contributions</w:t>
      </w:r>
      <w:r w:rsidR="0024139F">
        <w:rPr>
          <w:rFonts w:ascii="Arial" w:hAnsi="Arial" w:cs="Arial"/>
          <w:bCs/>
          <w:iCs/>
          <w:color w:val="333333"/>
        </w:rPr>
        <w:t xml:space="preserve"> at the correct tiered rate</w:t>
      </w:r>
      <w:r w:rsidRPr="00FE4ECB">
        <w:rPr>
          <w:rFonts w:ascii="Arial" w:hAnsi="Arial" w:cs="Arial"/>
          <w:bCs/>
          <w:iCs/>
          <w:color w:val="333333"/>
        </w:rPr>
        <w:t xml:space="preserve">. </w:t>
      </w:r>
    </w:p>
    <w:p w:rsidR="00BE2AB3" w:rsidRPr="00FE4ECB" w:rsidRDefault="00BE2AB3" w:rsidP="00BE2AB3">
      <w:pPr>
        <w:spacing w:after="0"/>
        <w:rPr>
          <w:rFonts w:ascii="Arial" w:hAnsi="Arial" w:cs="Arial"/>
          <w:bCs/>
          <w:iCs/>
          <w:color w:val="333333"/>
        </w:rPr>
      </w:pPr>
    </w:p>
    <w:p w:rsidR="00BE2AB3" w:rsidRPr="00FE4ECB" w:rsidRDefault="00BE2AB3" w:rsidP="00BE2AB3">
      <w:pPr>
        <w:spacing w:after="0"/>
        <w:rPr>
          <w:rFonts w:ascii="Arial" w:hAnsi="Arial" w:cs="Arial"/>
          <w:bCs/>
          <w:iCs/>
          <w:color w:val="333333"/>
        </w:rPr>
      </w:pPr>
      <w:r w:rsidRPr="00FE4ECB">
        <w:rPr>
          <w:rFonts w:ascii="Arial" w:hAnsi="Arial" w:cs="Arial"/>
          <w:bCs/>
          <w:iCs/>
          <w:color w:val="333333"/>
        </w:rPr>
        <w:t>If this form is not received by PCSE/LHB by 1 March 20</w:t>
      </w:r>
      <w:r>
        <w:rPr>
          <w:rFonts w:ascii="Arial" w:hAnsi="Arial" w:cs="Arial"/>
          <w:bCs/>
          <w:iCs/>
          <w:color w:val="333333"/>
        </w:rPr>
        <w:t>2</w:t>
      </w:r>
      <w:r w:rsidR="0024139F">
        <w:rPr>
          <w:rFonts w:ascii="Arial" w:hAnsi="Arial" w:cs="Arial"/>
          <w:bCs/>
          <w:iCs/>
          <w:color w:val="333333"/>
        </w:rPr>
        <w:t>1</w:t>
      </w:r>
      <w:r w:rsidRPr="00FE4ECB">
        <w:rPr>
          <w:rFonts w:ascii="Arial" w:hAnsi="Arial" w:cs="Arial"/>
          <w:bCs/>
          <w:iCs/>
          <w:color w:val="333333"/>
        </w:rPr>
        <w:t xml:space="preserve"> the </w:t>
      </w:r>
      <w:r w:rsidR="002B5FC9">
        <w:rPr>
          <w:rFonts w:ascii="Arial" w:hAnsi="Arial" w:cs="Arial"/>
          <w:bCs/>
          <w:iCs/>
          <w:color w:val="333333"/>
        </w:rPr>
        <w:t xml:space="preserve">employee </w:t>
      </w:r>
      <w:r w:rsidRPr="00FE4ECB">
        <w:rPr>
          <w:rFonts w:ascii="Arial" w:hAnsi="Arial" w:cs="Arial"/>
          <w:bCs/>
          <w:iCs/>
          <w:color w:val="333333"/>
        </w:rPr>
        <w:t xml:space="preserve">contribution rate will automatically be set at </w:t>
      </w:r>
      <w:r w:rsidR="002B5FC9">
        <w:rPr>
          <w:rFonts w:ascii="Arial" w:hAnsi="Arial" w:cs="Arial"/>
          <w:bCs/>
          <w:iCs/>
          <w:color w:val="333333"/>
        </w:rPr>
        <w:t>the maximum rate.</w:t>
      </w:r>
    </w:p>
    <w:p w:rsidR="00BE2AB3" w:rsidRPr="00FE4ECB" w:rsidRDefault="00BE2AB3" w:rsidP="00BE2AB3">
      <w:pPr>
        <w:tabs>
          <w:tab w:val="left" w:pos="2552"/>
        </w:tabs>
        <w:spacing w:after="0"/>
        <w:rPr>
          <w:rFonts w:ascii="Arial" w:hAnsi="Arial" w:cs="Arial"/>
          <w:iCs/>
        </w:rPr>
      </w:pPr>
    </w:p>
    <w:p w:rsidR="00BE2AB3" w:rsidRDefault="00BE2AB3" w:rsidP="00BE2AB3">
      <w:pPr>
        <w:spacing w:after="0"/>
        <w:rPr>
          <w:rFonts w:ascii="Arial" w:hAnsi="Arial" w:cs="Arial"/>
          <w:bCs/>
          <w:color w:val="333333"/>
          <w:lang w:eastAsia="en-GB"/>
        </w:rPr>
      </w:pPr>
      <w:r w:rsidRPr="00FE4ECB">
        <w:rPr>
          <w:rFonts w:ascii="Arial" w:hAnsi="Arial" w:cs="Arial"/>
          <w:bCs/>
          <w:color w:val="333333"/>
          <w:lang w:eastAsia="en-GB"/>
        </w:rPr>
        <w:t xml:space="preserve">GPs must pension all their </w:t>
      </w:r>
      <w:r w:rsidR="0067625B">
        <w:rPr>
          <w:rFonts w:ascii="Arial" w:hAnsi="Arial" w:cs="Arial"/>
          <w:bCs/>
          <w:color w:val="333333"/>
          <w:lang w:eastAsia="en-GB"/>
        </w:rPr>
        <w:t>T</w:t>
      </w:r>
      <w:r w:rsidR="0024139F">
        <w:rPr>
          <w:rFonts w:ascii="Arial" w:hAnsi="Arial" w:cs="Arial"/>
          <w:bCs/>
          <w:color w:val="333333"/>
          <w:lang w:eastAsia="en-GB"/>
        </w:rPr>
        <w:t xml:space="preserve">ype 1 (GP </w:t>
      </w:r>
      <w:r w:rsidR="006076FC">
        <w:rPr>
          <w:rFonts w:ascii="Arial" w:hAnsi="Arial" w:cs="Arial"/>
          <w:bCs/>
          <w:color w:val="333333"/>
          <w:lang w:eastAsia="en-GB"/>
        </w:rPr>
        <w:t>p</w:t>
      </w:r>
      <w:r w:rsidR="0024139F">
        <w:rPr>
          <w:rFonts w:ascii="Arial" w:hAnsi="Arial" w:cs="Arial"/>
          <w:bCs/>
          <w:color w:val="333333"/>
          <w:lang w:eastAsia="en-GB"/>
        </w:rPr>
        <w:t xml:space="preserve">rovider) and </w:t>
      </w:r>
      <w:r w:rsidR="0067625B">
        <w:rPr>
          <w:rFonts w:ascii="Arial" w:hAnsi="Arial" w:cs="Arial"/>
          <w:bCs/>
          <w:color w:val="333333"/>
          <w:lang w:eastAsia="en-GB"/>
        </w:rPr>
        <w:t>T</w:t>
      </w:r>
      <w:r w:rsidR="0024139F">
        <w:rPr>
          <w:rFonts w:ascii="Arial" w:hAnsi="Arial" w:cs="Arial"/>
          <w:bCs/>
          <w:color w:val="333333"/>
          <w:lang w:eastAsia="en-GB"/>
        </w:rPr>
        <w:t xml:space="preserve">ype 2 (salaried GP) medical </w:t>
      </w:r>
      <w:r w:rsidR="006076FC">
        <w:rPr>
          <w:rFonts w:ascii="Arial" w:hAnsi="Arial" w:cs="Arial"/>
          <w:bCs/>
          <w:color w:val="333333"/>
          <w:lang w:eastAsia="en-GB"/>
        </w:rPr>
        <w:t>p</w:t>
      </w:r>
      <w:r w:rsidR="0024139F">
        <w:rPr>
          <w:rFonts w:ascii="Arial" w:hAnsi="Arial" w:cs="Arial"/>
          <w:bCs/>
          <w:color w:val="333333"/>
          <w:lang w:eastAsia="en-GB"/>
        </w:rPr>
        <w:t xml:space="preserve">ractitioner </w:t>
      </w:r>
      <w:r w:rsidRPr="00FE4ECB">
        <w:rPr>
          <w:rFonts w:ascii="Arial" w:hAnsi="Arial" w:cs="Arial"/>
          <w:bCs/>
          <w:color w:val="333333"/>
          <w:lang w:eastAsia="en-GB"/>
        </w:rPr>
        <w:t>NHS income</w:t>
      </w:r>
      <w:r w:rsidR="00ED2BD2">
        <w:rPr>
          <w:rFonts w:ascii="Arial" w:hAnsi="Arial" w:cs="Arial"/>
          <w:bCs/>
          <w:color w:val="333333"/>
          <w:lang w:eastAsia="en-GB"/>
        </w:rPr>
        <w:t xml:space="preserve"> </w:t>
      </w:r>
      <w:r w:rsidR="0024139F">
        <w:rPr>
          <w:rFonts w:ascii="Arial" w:hAnsi="Arial" w:cs="Arial"/>
          <w:bCs/>
          <w:color w:val="333333"/>
          <w:lang w:eastAsia="en-GB"/>
        </w:rPr>
        <w:t xml:space="preserve">in England and Wales </w:t>
      </w:r>
      <w:r w:rsidR="00ED2BD2">
        <w:rPr>
          <w:rFonts w:ascii="Arial" w:hAnsi="Arial" w:cs="Arial"/>
          <w:bCs/>
          <w:color w:val="333333"/>
          <w:lang w:eastAsia="en-GB"/>
        </w:rPr>
        <w:t>however</w:t>
      </w:r>
      <w:r w:rsidR="0024139F">
        <w:rPr>
          <w:rFonts w:ascii="Arial" w:hAnsi="Arial" w:cs="Arial"/>
          <w:bCs/>
          <w:color w:val="333333"/>
          <w:lang w:eastAsia="en-GB"/>
        </w:rPr>
        <w:t xml:space="preserve"> may choose to pension freelance GP locum work. GPs</w:t>
      </w:r>
      <w:r w:rsidR="002B5FC9">
        <w:rPr>
          <w:rFonts w:ascii="Arial" w:hAnsi="Arial" w:cs="Arial"/>
          <w:bCs/>
          <w:color w:val="333333"/>
          <w:lang w:eastAsia="en-GB"/>
        </w:rPr>
        <w:t xml:space="preserve"> </w:t>
      </w:r>
      <w:r w:rsidRPr="00FE4ECB">
        <w:rPr>
          <w:rFonts w:ascii="Arial" w:hAnsi="Arial" w:cs="Arial"/>
          <w:bCs/>
          <w:color w:val="333333"/>
          <w:lang w:eastAsia="en-GB"/>
        </w:rPr>
        <w:t xml:space="preserve">who trade as a limited company in respect of ad hoc (SOLO) work </w:t>
      </w:r>
      <w:r w:rsidR="00294E69">
        <w:rPr>
          <w:rFonts w:ascii="Arial" w:hAnsi="Arial" w:cs="Arial"/>
          <w:bCs/>
          <w:color w:val="333333"/>
          <w:lang w:eastAsia="en-GB"/>
        </w:rPr>
        <w:t xml:space="preserve">or as a freelance GP locum </w:t>
      </w:r>
      <w:r w:rsidRPr="00FE4ECB">
        <w:rPr>
          <w:rFonts w:ascii="Arial" w:hAnsi="Arial" w:cs="Arial"/>
          <w:bCs/>
          <w:color w:val="333333"/>
          <w:lang w:eastAsia="en-GB"/>
        </w:rPr>
        <w:t xml:space="preserve">cannot pension </w:t>
      </w:r>
      <w:r w:rsidR="00294E69">
        <w:rPr>
          <w:rFonts w:ascii="Arial" w:hAnsi="Arial" w:cs="Arial"/>
          <w:bCs/>
          <w:color w:val="333333"/>
          <w:lang w:eastAsia="en-GB"/>
        </w:rPr>
        <w:t>NHS</w:t>
      </w:r>
      <w:r w:rsidRPr="00FE4ECB">
        <w:rPr>
          <w:rFonts w:ascii="Arial" w:hAnsi="Arial" w:cs="Arial"/>
          <w:bCs/>
          <w:color w:val="333333"/>
          <w:lang w:eastAsia="en-GB"/>
        </w:rPr>
        <w:t xml:space="preserve"> income.  </w:t>
      </w:r>
    </w:p>
    <w:p w:rsidR="004B644B" w:rsidRDefault="004B644B" w:rsidP="00BE2AB3">
      <w:pPr>
        <w:spacing w:after="0"/>
        <w:rPr>
          <w:rFonts w:ascii="Arial" w:hAnsi="Arial" w:cs="Arial"/>
          <w:bCs/>
          <w:color w:val="333333"/>
          <w:lang w:eastAsia="en-GB"/>
        </w:rPr>
      </w:pPr>
    </w:p>
    <w:p w:rsidR="00BE2AB3" w:rsidRPr="00FE4ECB" w:rsidRDefault="002B5FC9" w:rsidP="00BE2AB3">
      <w:pPr>
        <w:tabs>
          <w:tab w:val="left" w:pos="2552"/>
        </w:tabs>
        <w:spacing w:after="0"/>
        <w:rPr>
          <w:rFonts w:ascii="Arial" w:hAnsi="Arial" w:cs="Arial"/>
        </w:rPr>
      </w:pPr>
      <w:r>
        <w:rPr>
          <w:rFonts w:ascii="Arial" w:hAnsi="Arial" w:cs="Arial"/>
        </w:rPr>
        <w:t xml:space="preserve">The new </w:t>
      </w:r>
      <w:r w:rsidR="00BE2AB3" w:rsidRPr="00FE4ECB">
        <w:rPr>
          <w:rFonts w:ascii="Arial" w:hAnsi="Arial" w:cs="Arial"/>
        </w:rPr>
        <w:t>GP</w:t>
      </w:r>
      <w:r>
        <w:rPr>
          <w:rFonts w:ascii="Arial" w:hAnsi="Arial" w:cs="Arial"/>
        </w:rPr>
        <w:t xml:space="preserve"> Pension Guide</w:t>
      </w:r>
      <w:r w:rsidR="00BA1CAD">
        <w:rPr>
          <w:rFonts w:ascii="Arial" w:hAnsi="Arial" w:cs="Arial"/>
        </w:rPr>
        <w:t>,</w:t>
      </w:r>
      <w:r>
        <w:rPr>
          <w:rFonts w:ascii="Arial" w:hAnsi="Arial" w:cs="Arial"/>
        </w:rPr>
        <w:t xml:space="preserve"> located in the </w:t>
      </w:r>
      <w:r w:rsidR="006076FC">
        <w:rPr>
          <w:rFonts w:ascii="Arial" w:hAnsi="Arial" w:cs="Arial"/>
        </w:rPr>
        <w:t>p</w:t>
      </w:r>
      <w:r>
        <w:rPr>
          <w:rFonts w:ascii="Arial" w:hAnsi="Arial" w:cs="Arial"/>
        </w:rPr>
        <w:t xml:space="preserve">ractitioner web page of </w:t>
      </w:r>
      <w:r w:rsidR="0067625B">
        <w:rPr>
          <w:rFonts w:ascii="Arial" w:hAnsi="Arial" w:cs="Arial"/>
        </w:rPr>
        <w:t>our</w:t>
      </w:r>
      <w:r>
        <w:rPr>
          <w:rFonts w:ascii="Arial" w:hAnsi="Arial" w:cs="Arial"/>
        </w:rPr>
        <w:t xml:space="preserve"> website</w:t>
      </w:r>
      <w:r w:rsidR="00BA1CAD">
        <w:rPr>
          <w:rFonts w:ascii="Arial" w:hAnsi="Arial" w:cs="Arial"/>
        </w:rPr>
        <w:t>,</w:t>
      </w:r>
      <w:r>
        <w:rPr>
          <w:rFonts w:ascii="Arial" w:hAnsi="Arial" w:cs="Arial"/>
        </w:rPr>
        <w:t xml:space="preserve"> provides </w:t>
      </w:r>
      <w:r w:rsidR="00294E69">
        <w:rPr>
          <w:rFonts w:ascii="Arial" w:hAnsi="Arial" w:cs="Arial"/>
        </w:rPr>
        <w:t xml:space="preserve">detailed </w:t>
      </w:r>
      <w:r>
        <w:rPr>
          <w:rFonts w:ascii="Arial" w:hAnsi="Arial" w:cs="Arial"/>
        </w:rPr>
        <w:t xml:space="preserve">information regarding GP pensionable </w:t>
      </w:r>
      <w:r w:rsidR="00BA1CAD">
        <w:rPr>
          <w:rFonts w:ascii="Arial" w:hAnsi="Arial" w:cs="Arial"/>
        </w:rPr>
        <w:t xml:space="preserve">(and non-pensionable) </w:t>
      </w:r>
      <w:r>
        <w:rPr>
          <w:rFonts w:ascii="Arial" w:hAnsi="Arial" w:cs="Arial"/>
        </w:rPr>
        <w:t>income</w:t>
      </w:r>
      <w:r w:rsidR="00BE2AB3" w:rsidRPr="00FE4ECB">
        <w:rPr>
          <w:rFonts w:ascii="Arial" w:hAnsi="Arial" w:cs="Arial"/>
        </w:rPr>
        <w:t xml:space="preserve">. </w:t>
      </w:r>
    </w:p>
    <w:p w:rsidR="00BE2AB3" w:rsidRPr="00FE4ECB" w:rsidRDefault="00BE2AB3" w:rsidP="00BE2AB3">
      <w:pPr>
        <w:tabs>
          <w:tab w:val="left" w:pos="2552"/>
        </w:tabs>
        <w:spacing w:after="0"/>
        <w:rPr>
          <w:rFonts w:ascii="Arial" w:hAnsi="Arial" w:cs="Arial"/>
        </w:rPr>
      </w:pPr>
    </w:p>
    <w:p w:rsidR="00BE2AB3" w:rsidRPr="00737DC2" w:rsidRDefault="00BE2AB3" w:rsidP="00BE2AB3">
      <w:pPr>
        <w:tabs>
          <w:tab w:val="left" w:pos="2552"/>
        </w:tabs>
        <w:spacing w:after="0"/>
        <w:rPr>
          <w:rFonts w:ascii="Arial" w:hAnsi="Arial" w:cs="Arial"/>
          <w:b/>
          <w:iCs/>
        </w:rPr>
      </w:pPr>
      <w:r w:rsidRPr="00737DC2">
        <w:rPr>
          <w:rFonts w:ascii="Arial" w:hAnsi="Arial" w:cs="Arial"/>
          <w:b/>
          <w:iCs/>
        </w:rPr>
        <w:t>Salaried / P</w:t>
      </w:r>
      <w:r w:rsidR="0067625B">
        <w:rPr>
          <w:rFonts w:ascii="Arial" w:hAnsi="Arial" w:cs="Arial"/>
          <w:b/>
          <w:iCs/>
        </w:rPr>
        <w:t>ay as you earn (P</w:t>
      </w:r>
      <w:r w:rsidRPr="00737DC2">
        <w:rPr>
          <w:rFonts w:ascii="Arial" w:hAnsi="Arial" w:cs="Arial"/>
          <w:b/>
          <w:iCs/>
        </w:rPr>
        <w:t>AYE</w:t>
      </w:r>
      <w:r w:rsidR="0067625B">
        <w:rPr>
          <w:rFonts w:ascii="Arial" w:hAnsi="Arial" w:cs="Arial"/>
          <w:b/>
          <w:iCs/>
        </w:rPr>
        <w:t>)</w:t>
      </w:r>
      <w:r w:rsidRPr="00737DC2">
        <w:rPr>
          <w:rFonts w:ascii="Arial" w:hAnsi="Arial" w:cs="Arial"/>
          <w:b/>
          <w:iCs/>
        </w:rPr>
        <w:t xml:space="preserve"> work</w:t>
      </w:r>
    </w:p>
    <w:p w:rsidR="00BE2AB3" w:rsidRDefault="00BE2AB3" w:rsidP="00BE2AB3">
      <w:pPr>
        <w:tabs>
          <w:tab w:val="left" w:pos="2552"/>
        </w:tabs>
        <w:spacing w:after="0"/>
        <w:rPr>
          <w:rFonts w:ascii="Arial" w:hAnsi="Arial" w:cs="Arial"/>
          <w:iCs/>
        </w:rPr>
      </w:pPr>
    </w:p>
    <w:p w:rsidR="00093CFE" w:rsidRDefault="00BE2AB3" w:rsidP="00BE2AB3">
      <w:pPr>
        <w:tabs>
          <w:tab w:val="left" w:pos="2552"/>
        </w:tabs>
        <w:spacing w:after="0"/>
        <w:rPr>
          <w:rFonts w:ascii="Arial" w:hAnsi="Arial" w:cs="Arial"/>
          <w:iCs/>
        </w:rPr>
      </w:pPr>
      <w:r w:rsidRPr="00737DC2">
        <w:rPr>
          <w:rFonts w:ascii="Arial" w:hAnsi="Arial" w:cs="Arial"/>
          <w:iCs/>
        </w:rPr>
        <w:t xml:space="preserve">Any </w:t>
      </w:r>
      <w:r w:rsidRPr="003132E1">
        <w:rPr>
          <w:rFonts w:ascii="Arial" w:hAnsi="Arial" w:cs="Arial"/>
          <w:iCs/>
        </w:rPr>
        <w:t>salaried/PAYE</w:t>
      </w:r>
      <w:r w:rsidRPr="00737DC2">
        <w:rPr>
          <w:rFonts w:ascii="Arial" w:hAnsi="Arial" w:cs="Arial"/>
          <w:iCs/>
        </w:rPr>
        <w:t xml:space="preserve"> hospital or CCG work undertaken by a GP </w:t>
      </w:r>
      <w:r>
        <w:rPr>
          <w:rFonts w:ascii="Arial" w:hAnsi="Arial" w:cs="Arial"/>
          <w:iCs/>
        </w:rPr>
        <w:t xml:space="preserve">under a contract of employment </w:t>
      </w:r>
      <w:r w:rsidRPr="00737DC2">
        <w:rPr>
          <w:rFonts w:ascii="Arial" w:hAnsi="Arial" w:cs="Arial"/>
          <w:iCs/>
        </w:rPr>
        <w:t xml:space="preserve">is </w:t>
      </w:r>
      <w:r w:rsidR="006076FC">
        <w:rPr>
          <w:rFonts w:ascii="Arial" w:hAnsi="Arial" w:cs="Arial"/>
          <w:iCs/>
        </w:rPr>
        <w:t>o</w:t>
      </w:r>
      <w:r w:rsidRPr="00737DC2">
        <w:rPr>
          <w:rFonts w:ascii="Arial" w:hAnsi="Arial" w:cs="Arial"/>
          <w:iCs/>
        </w:rPr>
        <w:t xml:space="preserve">fficer </w:t>
      </w:r>
      <w:r w:rsidR="00093CFE">
        <w:rPr>
          <w:rFonts w:ascii="Arial" w:hAnsi="Arial" w:cs="Arial"/>
          <w:iCs/>
        </w:rPr>
        <w:t xml:space="preserve">membership </w:t>
      </w:r>
      <w:r w:rsidRPr="00737DC2">
        <w:rPr>
          <w:rFonts w:ascii="Arial" w:hAnsi="Arial" w:cs="Arial"/>
          <w:iCs/>
        </w:rPr>
        <w:t>in NHS</w:t>
      </w:r>
      <w:r w:rsidR="0024139F">
        <w:rPr>
          <w:rFonts w:ascii="Arial" w:hAnsi="Arial" w:cs="Arial"/>
          <w:iCs/>
        </w:rPr>
        <w:t xml:space="preserve"> </w:t>
      </w:r>
      <w:r w:rsidRPr="00737DC2">
        <w:rPr>
          <w:rFonts w:ascii="Arial" w:hAnsi="Arial" w:cs="Arial"/>
          <w:iCs/>
        </w:rPr>
        <w:t>P</w:t>
      </w:r>
      <w:r w:rsidR="0024139F">
        <w:rPr>
          <w:rFonts w:ascii="Arial" w:hAnsi="Arial" w:cs="Arial"/>
          <w:iCs/>
        </w:rPr>
        <w:t xml:space="preserve">ension Scheme </w:t>
      </w:r>
      <w:r w:rsidRPr="00737DC2">
        <w:rPr>
          <w:rFonts w:ascii="Arial" w:hAnsi="Arial" w:cs="Arial"/>
          <w:iCs/>
        </w:rPr>
        <w:t xml:space="preserve">terms and must </w:t>
      </w:r>
      <w:r w:rsidRPr="00737DC2">
        <w:rPr>
          <w:rFonts w:ascii="Arial" w:hAnsi="Arial" w:cs="Arial"/>
          <w:b/>
          <w:iCs/>
        </w:rPr>
        <w:t>not</w:t>
      </w:r>
      <w:r w:rsidRPr="00737DC2">
        <w:rPr>
          <w:rFonts w:ascii="Arial" w:hAnsi="Arial" w:cs="Arial"/>
          <w:iCs/>
        </w:rPr>
        <w:t xml:space="preserve"> be declared in column B </w:t>
      </w:r>
      <w:r>
        <w:rPr>
          <w:rFonts w:ascii="Arial" w:hAnsi="Arial" w:cs="Arial"/>
          <w:iCs/>
        </w:rPr>
        <w:t xml:space="preserve">of </w:t>
      </w:r>
      <w:r w:rsidR="0067625B">
        <w:rPr>
          <w:rFonts w:ascii="Arial" w:hAnsi="Arial" w:cs="Arial"/>
          <w:iCs/>
        </w:rPr>
        <w:t>t</w:t>
      </w:r>
      <w:r>
        <w:rPr>
          <w:rFonts w:ascii="Arial" w:hAnsi="Arial" w:cs="Arial"/>
          <w:iCs/>
        </w:rPr>
        <w:t xml:space="preserve">ables 1 and 2 </w:t>
      </w:r>
      <w:r w:rsidRPr="00737DC2">
        <w:rPr>
          <w:rFonts w:ascii="Arial" w:hAnsi="Arial" w:cs="Arial"/>
          <w:iCs/>
        </w:rPr>
        <w:t xml:space="preserve">because </w:t>
      </w:r>
      <w:r w:rsidR="006076FC">
        <w:rPr>
          <w:rFonts w:ascii="Arial" w:hAnsi="Arial" w:cs="Arial"/>
          <w:iCs/>
        </w:rPr>
        <w:t>o</w:t>
      </w:r>
      <w:r w:rsidRPr="00737DC2">
        <w:rPr>
          <w:rFonts w:ascii="Arial" w:hAnsi="Arial" w:cs="Arial"/>
          <w:iCs/>
        </w:rPr>
        <w:t>fficer tiered contributions are separate;</w:t>
      </w:r>
      <w:r w:rsidR="0024139F">
        <w:rPr>
          <w:rFonts w:ascii="Arial" w:hAnsi="Arial" w:cs="Arial"/>
          <w:iCs/>
        </w:rPr>
        <w:t xml:space="preserve"> and </w:t>
      </w:r>
      <w:r w:rsidRPr="00737DC2">
        <w:rPr>
          <w:rFonts w:ascii="Arial" w:hAnsi="Arial" w:cs="Arial"/>
          <w:iCs/>
        </w:rPr>
        <w:t>not linked to GP income. The relevant NHS employer (hospital or CCG) will deduct contributions at source</w:t>
      </w:r>
      <w:r w:rsidR="00294E69">
        <w:rPr>
          <w:rFonts w:ascii="Arial" w:hAnsi="Arial" w:cs="Arial"/>
          <w:iCs/>
        </w:rPr>
        <w:t xml:space="preserve"> at the relevant rate</w:t>
      </w:r>
      <w:r w:rsidRPr="00737DC2">
        <w:rPr>
          <w:rFonts w:ascii="Arial" w:hAnsi="Arial" w:cs="Arial"/>
          <w:iCs/>
        </w:rPr>
        <w:t xml:space="preserve">. </w:t>
      </w:r>
    </w:p>
    <w:p w:rsidR="00093CFE" w:rsidRDefault="00093CFE" w:rsidP="00BE2AB3">
      <w:pPr>
        <w:tabs>
          <w:tab w:val="left" w:pos="2552"/>
        </w:tabs>
        <w:spacing w:after="0"/>
        <w:rPr>
          <w:rFonts w:ascii="Arial" w:hAnsi="Arial" w:cs="Arial"/>
          <w:iCs/>
        </w:rPr>
      </w:pPr>
    </w:p>
    <w:p w:rsidR="00BE2AB3" w:rsidRPr="00737DC2" w:rsidRDefault="00BE2AB3" w:rsidP="00BE2AB3">
      <w:pPr>
        <w:tabs>
          <w:tab w:val="left" w:pos="2552"/>
        </w:tabs>
        <w:spacing w:after="0"/>
        <w:rPr>
          <w:rFonts w:ascii="Arial" w:hAnsi="Arial" w:cs="Arial"/>
          <w:bCs/>
          <w:iCs/>
        </w:rPr>
      </w:pPr>
      <w:r w:rsidRPr="00737DC2">
        <w:rPr>
          <w:rFonts w:ascii="Arial" w:hAnsi="Arial" w:cs="Arial"/>
          <w:iCs/>
        </w:rPr>
        <w:t xml:space="preserve">Bed Fund employers must however base the tiered employee contributions on the </w:t>
      </w:r>
      <w:r w:rsidRPr="00737DC2">
        <w:rPr>
          <w:rFonts w:ascii="Arial" w:hAnsi="Arial" w:cs="Arial"/>
          <w:b/>
          <w:iCs/>
        </w:rPr>
        <w:t>total</w:t>
      </w:r>
      <w:r w:rsidRPr="00737DC2">
        <w:rPr>
          <w:rFonts w:ascii="Arial" w:hAnsi="Arial" w:cs="Arial"/>
          <w:iCs/>
        </w:rPr>
        <w:t xml:space="preserve"> GP income. </w:t>
      </w:r>
    </w:p>
    <w:p w:rsidR="00BE2AB3" w:rsidRPr="00737DC2" w:rsidRDefault="00BE2AB3" w:rsidP="00BE2AB3">
      <w:pPr>
        <w:tabs>
          <w:tab w:val="left" w:pos="2552"/>
        </w:tabs>
        <w:spacing w:after="0"/>
        <w:rPr>
          <w:rFonts w:ascii="Arial" w:hAnsi="Arial" w:cs="Arial"/>
          <w:iCs/>
        </w:rPr>
      </w:pPr>
    </w:p>
    <w:p w:rsidR="00BA1CAD" w:rsidRDefault="00BA1CAD" w:rsidP="000E3B6D">
      <w:pPr>
        <w:rPr>
          <w:rFonts w:ascii="Arial" w:hAnsi="Arial" w:cs="Arial"/>
          <w:b/>
        </w:rPr>
      </w:pPr>
    </w:p>
    <w:p w:rsidR="00BA1CAD" w:rsidRDefault="00BA1CAD" w:rsidP="000E3B6D">
      <w:pPr>
        <w:rPr>
          <w:rFonts w:ascii="Arial" w:hAnsi="Arial" w:cs="Arial"/>
          <w:b/>
        </w:rPr>
      </w:pPr>
    </w:p>
    <w:p w:rsidR="00BA1CAD" w:rsidRDefault="00BA1CAD" w:rsidP="000E3B6D">
      <w:pPr>
        <w:rPr>
          <w:rFonts w:ascii="Arial" w:hAnsi="Arial" w:cs="Arial"/>
          <w:b/>
        </w:rPr>
      </w:pPr>
    </w:p>
    <w:p w:rsidR="00BA1CAD" w:rsidRDefault="00BA1CAD" w:rsidP="000E3B6D">
      <w:pPr>
        <w:rPr>
          <w:rFonts w:ascii="Arial" w:hAnsi="Arial" w:cs="Arial"/>
          <w:b/>
        </w:rPr>
      </w:pPr>
    </w:p>
    <w:p w:rsidR="00BA1CAD" w:rsidRDefault="00BA1CAD" w:rsidP="000E3B6D">
      <w:pPr>
        <w:rPr>
          <w:rFonts w:ascii="Arial" w:hAnsi="Arial" w:cs="Arial"/>
          <w:b/>
        </w:rPr>
      </w:pPr>
    </w:p>
    <w:p w:rsidR="00BA1CAD" w:rsidRDefault="00BA1CAD" w:rsidP="000E3B6D">
      <w:pPr>
        <w:rPr>
          <w:rFonts w:ascii="Arial" w:hAnsi="Arial" w:cs="Arial"/>
          <w:b/>
        </w:rPr>
      </w:pPr>
    </w:p>
    <w:p w:rsidR="0024139F" w:rsidRDefault="0024139F" w:rsidP="000E3B6D">
      <w:pPr>
        <w:rPr>
          <w:rFonts w:ascii="Arial" w:hAnsi="Arial" w:cs="Arial"/>
          <w:b/>
        </w:rPr>
      </w:pPr>
    </w:p>
    <w:p w:rsidR="000E3B6D" w:rsidRPr="00FE4ECB" w:rsidRDefault="00BB2874" w:rsidP="000E3B6D">
      <w:pPr>
        <w:rPr>
          <w:rFonts w:ascii="Arial" w:hAnsi="Arial" w:cs="Arial"/>
          <w:b/>
        </w:rPr>
      </w:pPr>
      <w:r>
        <w:rPr>
          <w:rFonts w:ascii="Arial" w:hAnsi="Arial" w:cs="Arial"/>
          <w:b/>
        </w:rPr>
        <w:t>E</w:t>
      </w:r>
      <w:r w:rsidR="000E3B6D" w:rsidRPr="00FE4ECB">
        <w:rPr>
          <w:rFonts w:ascii="Arial" w:hAnsi="Arial" w:cs="Arial"/>
          <w:b/>
        </w:rPr>
        <w:t>mployee Contributions</w:t>
      </w:r>
    </w:p>
    <w:p w:rsidR="000E3B6D" w:rsidRPr="00FE4ECB" w:rsidRDefault="000E3B6D" w:rsidP="000E3B6D">
      <w:pPr>
        <w:tabs>
          <w:tab w:val="left" w:pos="2552"/>
        </w:tabs>
        <w:spacing w:after="0"/>
        <w:rPr>
          <w:rFonts w:ascii="Arial" w:hAnsi="Arial" w:cs="Arial"/>
        </w:rPr>
      </w:pPr>
      <w:r w:rsidRPr="00FE4ECB">
        <w:rPr>
          <w:rFonts w:ascii="Arial" w:hAnsi="Arial" w:cs="Arial"/>
          <w:iCs/>
        </w:rPr>
        <w:t xml:space="preserve">The rate at which GPs pay </w:t>
      </w:r>
      <w:r w:rsidR="00FD7860">
        <w:rPr>
          <w:rFonts w:ascii="Arial" w:hAnsi="Arial" w:cs="Arial"/>
          <w:iCs/>
        </w:rPr>
        <w:t xml:space="preserve">employee </w:t>
      </w:r>
      <w:r w:rsidRPr="00FE4ECB">
        <w:rPr>
          <w:rFonts w:ascii="Arial" w:hAnsi="Arial" w:cs="Arial"/>
          <w:iCs/>
        </w:rPr>
        <w:t xml:space="preserve">contributions is based on their global GP </w:t>
      </w:r>
      <w:r w:rsidR="00751D8C">
        <w:rPr>
          <w:rFonts w:ascii="Arial" w:hAnsi="Arial" w:cs="Arial"/>
          <w:iCs/>
        </w:rPr>
        <w:t xml:space="preserve">pensionable </w:t>
      </w:r>
      <w:r w:rsidRPr="00FE4ECB">
        <w:rPr>
          <w:rFonts w:ascii="Arial" w:hAnsi="Arial" w:cs="Arial"/>
          <w:iCs/>
        </w:rPr>
        <w:t>income</w:t>
      </w:r>
      <w:r w:rsidR="00BB2874">
        <w:rPr>
          <w:rFonts w:ascii="Arial" w:hAnsi="Arial" w:cs="Arial"/>
          <w:iCs/>
        </w:rPr>
        <w:t xml:space="preserve"> </w:t>
      </w:r>
      <w:r w:rsidR="00FD7860">
        <w:rPr>
          <w:rFonts w:ascii="Arial" w:hAnsi="Arial" w:cs="Arial"/>
          <w:iCs/>
        </w:rPr>
        <w:t xml:space="preserve">in England and Wales </w:t>
      </w:r>
      <w:r w:rsidR="00093CFE">
        <w:rPr>
          <w:rFonts w:ascii="Arial" w:hAnsi="Arial" w:cs="Arial"/>
          <w:iCs/>
        </w:rPr>
        <w:t>i</w:t>
      </w:r>
      <w:r w:rsidR="004B644B">
        <w:rPr>
          <w:rFonts w:ascii="Arial" w:hAnsi="Arial" w:cs="Arial"/>
          <w:iCs/>
        </w:rPr>
        <w:t>rrespective of the number of hours they work</w:t>
      </w:r>
      <w:r w:rsidR="00093CFE">
        <w:rPr>
          <w:rFonts w:ascii="Arial" w:hAnsi="Arial" w:cs="Arial"/>
          <w:iCs/>
        </w:rPr>
        <w:t xml:space="preserve">. </w:t>
      </w:r>
      <w:r w:rsidR="000C663D">
        <w:rPr>
          <w:rFonts w:ascii="Arial" w:hAnsi="Arial" w:cs="Arial"/>
          <w:iCs/>
        </w:rPr>
        <w:t>A n</w:t>
      </w:r>
      <w:r w:rsidRPr="00FE4ECB">
        <w:rPr>
          <w:rFonts w:ascii="Arial" w:hAnsi="Arial" w:cs="Arial"/>
        </w:rPr>
        <w:t xml:space="preserve">on-GP </w:t>
      </w:r>
      <w:r w:rsidR="006076FC">
        <w:rPr>
          <w:rFonts w:ascii="Arial" w:hAnsi="Arial" w:cs="Arial"/>
        </w:rPr>
        <w:t>p</w:t>
      </w:r>
      <w:r w:rsidRPr="00FE4ECB">
        <w:rPr>
          <w:rFonts w:ascii="Arial" w:hAnsi="Arial" w:cs="Arial"/>
        </w:rPr>
        <w:t xml:space="preserve">rovider </w:t>
      </w:r>
      <w:r w:rsidR="000C663D">
        <w:rPr>
          <w:rFonts w:ascii="Arial" w:hAnsi="Arial" w:cs="Arial"/>
        </w:rPr>
        <w:t xml:space="preserve">is </w:t>
      </w:r>
      <w:r w:rsidR="004B644B">
        <w:rPr>
          <w:rFonts w:ascii="Arial" w:hAnsi="Arial" w:cs="Arial"/>
        </w:rPr>
        <w:t xml:space="preserve">treated as full-time </w:t>
      </w:r>
      <w:r w:rsidR="0067625B">
        <w:rPr>
          <w:rFonts w:ascii="Arial" w:hAnsi="Arial" w:cs="Arial"/>
        </w:rPr>
        <w:t>o</w:t>
      </w:r>
      <w:r w:rsidR="004B644B">
        <w:rPr>
          <w:rFonts w:ascii="Arial" w:hAnsi="Arial" w:cs="Arial"/>
        </w:rPr>
        <w:t xml:space="preserve">fficer </w:t>
      </w:r>
      <w:r w:rsidR="0067625B">
        <w:rPr>
          <w:rFonts w:ascii="Arial" w:hAnsi="Arial" w:cs="Arial"/>
        </w:rPr>
        <w:t>s</w:t>
      </w:r>
      <w:r w:rsidR="00BB68F6">
        <w:rPr>
          <w:rFonts w:ascii="Arial" w:hAnsi="Arial" w:cs="Arial"/>
        </w:rPr>
        <w:t>cheme</w:t>
      </w:r>
      <w:r w:rsidR="000C663D">
        <w:rPr>
          <w:rFonts w:ascii="Arial" w:hAnsi="Arial" w:cs="Arial"/>
        </w:rPr>
        <w:t xml:space="preserve"> </w:t>
      </w:r>
      <w:r w:rsidR="004B644B">
        <w:rPr>
          <w:rFonts w:ascii="Arial" w:hAnsi="Arial" w:cs="Arial"/>
        </w:rPr>
        <w:t xml:space="preserve">member and </w:t>
      </w:r>
      <w:r w:rsidRPr="00FE4ECB">
        <w:rPr>
          <w:rFonts w:ascii="Arial" w:hAnsi="Arial" w:cs="Arial"/>
        </w:rPr>
        <w:t xml:space="preserve">can only pension income (profits) from one nominated </w:t>
      </w:r>
      <w:r w:rsidR="008F578B">
        <w:rPr>
          <w:rFonts w:ascii="Arial" w:hAnsi="Arial" w:cs="Arial"/>
        </w:rPr>
        <w:t>contract</w:t>
      </w:r>
      <w:r w:rsidRPr="00FE4ECB">
        <w:rPr>
          <w:rFonts w:ascii="Arial" w:hAnsi="Arial" w:cs="Arial"/>
          <w:iCs/>
        </w:rPr>
        <w:t>.</w:t>
      </w:r>
    </w:p>
    <w:p w:rsidR="000E3B6D" w:rsidRPr="00FE4ECB" w:rsidRDefault="000E3B6D" w:rsidP="000E3B6D">
      <w:pPr>
        <w:spacing w:after="0"/>
        <w:rPr>
          <w:rFonts w:ascii="Arial" w:hAnsi="Arial" w:cs="Arial"/>
          <w:b/>
          <w:bCs/>
        </w:rPr>
      </w:pPr>
    </w:p>
    <w:p w:rsidR="000E3B6D" w:rsidRPr="00FE4ECB" w:rsidRDefault="000E3B6D" w:rsidP="000E3B6D">
      <w:pPr>
        <w:spacing w:after="0"/>
        <w:rPr>
          <w:rFonts w:ascii="Arial" w:hAnsi="Arial" w:cs="Arial"/>
          <w:bCs/>
        </w:rPr>
      </w:pPr>
      <w:r w:rsidRPr="00FE4ECB">
        <w:rPr>
          <w:rFonts w:ascii="Arial" w:hAnsi="Arial" w:cs="Arial"/>
          <w:bCs/>
        </w:rPr>
        <w:t xml:space="preserve">Tiered </w:t>
      </w:r>
      <w:r w:rsidR="00FD7860">
        <w:rPr>
          <w:rFonts w:ascii="Arial" w:hAnsi="Arial" w:cs="Arial"/>
          <w:bCs/>
        </w:rPr>
        <w:t xml:space="preserve">employee </w:t>
      </w:r>
      <w:r w:rsidRPr="00FE4ECB">
        <w:rPr>
          <w:rFonts w:ascii="Arial" w:hAnsi="Arial" w:cs="Arial"/>
          <w:bCs/>
        </w:rPr>
        <w:t xml:space="preserve">contribution rates are the same </w:t>
      </w:r>
      <w:r w:rsidR="00BB2874">
        <w:rPr>
          <w:rFonts w:ascii="Arial" w:hAnsi="Arial" w:cs="Arial"/>
          <w:bCs/>
        </w:rPr>
        <w:t xml:space="preserve">across </w:t>
      </w:r>
      <w:r w:rsidRPr="00FE4ECB">
        <w:rPr>
          <w:rFonts w:ascii="Arial" w:hAnsi="Arial" w:cs="Arial"/>
          <w:bCs/>
        </w:rPr>
        <w:t>the 1995</w:t>
      </w:r>
      <w:r w:rsidR="00BB2874">
        <w:rPr>
          <w:rFonts w:ascii="Arial" w:hAnsi="Arial" w:cs="Arial"/>
          <w:bCs/>
        </w:rPr>
        <w:t xml:space="preserve"> Section, the </w:t>
      </w:r>
      <w:r w:rsidRPr="00FE4ECB">
        <w:rPr>
          <w:rFonts w:ascii="Arial" w:hAnsi="Arial" w:cs="Arial"/>
          <w:bCs/>
        </w:rPr>
        <w:t>2008 S</w:t>
      </w:r>
      <w:r w:rsidR="00BB2874">
        <w:rPr>
          <w:rFonts w:ascii="Arial" w:hAnsi="Arial" w:cs="Arial"/>
          <w:bCs/>
        </w:rPr>
        <w:t>ection,</w:t>
      </w:r>
      <w:r w:rsidRPr="00FE4ECB">
        <w:rPr>
          <w:rFonts w:ascii="Arial" w:hAnsi="Arial" w:cs="Arial"/>
          <w:bCs/>
        </w:rPr>
        <w:t xml:space="preserve"> and 2015 Scheme.  The rates payable from 1 April 20</w:t>
      </w:r>
      <w:r w:rsidR="00FE385D">
        <w:rPr>
          <w:rFonts w:ascii="Arial" w:hAnsi="Arial" w:cs="Arial"/>
          <w:bCs/>
        </w:rPr>
        <w:t>2</w:t>
      </w:r>
      <w:r w:rsidR="00FD7860">
        <w:rPr>
          <w:rFonts w:ascii="Arial" w:hAnsi="Arial" w:cs="Arial"/>
          <w:bCs/>
        </w:rPr>
        <w:t>1</w:t>
      </w:r>
      <w:r w:rsidRPr="00FE4ECB">
        <w:rPr>
          <w:rFonts w:ascii="Arial" w:hAnsi="Arial" w:cs="Arial"/>
          <w:bCs/>
        </w:rPr>
        <w:t xml:space="preserve"> </w:t>
      </w:r>
      <w:r w:rsidR="000C663D">
        <w:rPr>
          <w:rFonts w:ascii="Arial" w:hAnsi="Arial" w:cs="Arial"/>
          <w:bCs/>
        </w:rPr>
        <w:t>to 31 March 202</w:t>
      </w:r>
      <w:r w:rsidR="00BB68F6">
        <w:rPr>
          <w:rFonts w:ascii="Arial" w:hAnsi="Arial" w:cs="Arial"/>
          <w:bCs/>
        </w:rPr>
        <w:t>2</w:t>
      </w:r>
      <w:r w:rsidR="000C663D">
        <w:rPr>
          <w:rFonts w:ascii="Arial" w:hAnsi="Arial" w:cs="Arial"/>
          <w:bCs/>
        </w:rPr>
        <w:t xml:space="preserve"> </w:t>
      </w:r>
      <w:r w:rsidRPr="00FE4ECB">
        <w:rPr>
          <w:rFonts w:ascii="Arial" w:hAnsi="Arial" w:cs="Arial"/>
          <w:bCs/>
        </w:rPr>
        <w:t>are</w:t>
      </w:r>
      <w:r w:rsidR="00BB2874">
        <w:rPr>
          <w:rFonts w:ascii="Arial" w:hAnsi="Arial" w:cs="Arial"/>
          <w:bCs/>
        </w:rPr>
        <w:t xml:space="preserve"> below.</w:t>
      </w:r>
    </w:p>
    <w:p w:rsidR="000E3B6D" w:rsidRPr="00FE4ECB" w:rsidRDefault="000E3B6D" w:rsidP="000E3B6D">
      <w:pPr>
        <w:spacing w:after="0"/>
        <w:rPr>
          <w:rFonts w:ascii="Arial" w:hAnsi="Arial" w:cs="Arial"/>
          <w:b/>
          <w:bCs/>
        </w:rPr>
      </w:pPr>
    </w:p>
    <w:tbl>
      <w:tblPr>
        <w:tblStyle w:val="TableGridLight"/>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23"/>
        <w:gridCol w:w="4111"/>
      </w:tblGrid>
      <w:tr w:rsidR="000E3B6D" w:rsidRPr="00FE4ECB" w:rsidTr="002C5934">
        <w:trPr>
          <w:trHeight w:val="340"/>
        </w:trPr>
        <w:tc>
          <w:tcPr>
            <w:tcW w:w="709" w:type="dxa"/>
          </w:tcPr>
          <w:p w:rsidR="000E3B6D" w:rsidRPr="00FE4ECB" w:rsidRDefault="000E3B6D" w:rsidP="000E3B6D">
            <w:pPr>
              <w:spacing w:after="0"/>
              <w:rPr>
                <w:rFonts w:ascii="Arial" w:hAnsi="Arial" w:cs="Arial"/>
                <w:b/>
                <w:bCs/>
              </w:rPr>
            </w:pPr>
          </w:p>
        </w:tc>
        <w:tc>
          <w:tcPr>
            <w:tcW w:w="4123" w:type="dxa"/>
          </w:tcPr>
          <w:p w:rsidR="000E3B6D" w:rsidRPr="00FE4ECB" w:rsidRDefault="000E3B6D" w:rsidP="000E3B6D">
            <w:pPr>
              <w:spacing w:after="0"/>
              <w:jc w:val="center"/>
              <w:rPr>
                <w:rFonts w:ascii="Arial" w:hAnsi="Arial" w:cs="Arial"/>
                <w:b/>
                <w:bCs/>
              </w:rPr>
            </w:pPr>
            <w:r w:rsidRPr="00FE4ECB">
              <w:rPr>
                <w:rFonts w:ascii="Arial" w:hAnsi="Arial" w:cs="Arial"/>
                <w:b/>
                <w:bCs/>
              </w:rPr>
              <w:t>Total Pensionable Income</w:t>
            </w:r>
          </w:p>
        </w:tc>
        <w:tc>
          <w:tcPr>
            <w:tcW w:w="4111" w:type="dxa"/>
          </w:tcPr>
          <w:p w:rsidR="000E3B6D" w:rsidRPr="00FE4ECB" w:rsidRDefault="000E3B6D" w:rsidP="000E3B6D">
            <w:pPr>
              <w:spacing w:after="0"/>
              <w:jc w:val="center"/>
              <w:rPr>
                <w:rFonts w:ascii="Arial" w:hAnsi="Arial" w:cs="Arial"/>
                <w:b/>
                <w:bCs/>
              </w:rPr>
            </w:pPr>
            <w:r w:rsidRPr="00FE4ECB">
              <w:rPr>
                <w:rFonts w:ascii="Arial" w:hAnsi="Arial" w:cs="Arial"/>
                <w:b/>
                <w:bCs/>
              </w:rPr>
              <w:t xml:space="preserve">Contribution Rate </w:t>
            </w:r>
          </w:p>
        </w:tc>
      </w:tr>
      <w:tr w:rsidR="000E3B6D" w:rsidRPr="00FE4ECB" w:rsidTr="002C5934">
        <w:tc>
          <w:tcPr>
            <w:tcW w:w="709" w:type="dxa"/>
          </w:tcPr>
          <w:p w:rsidR="000E3B6D" w:rsidRPr="00FE4ECB" w:rsidRDefault="000E3B6D" w:rsidP="000E3B6D">
            <w:pPr>
              <w:spacing w:after="0"/>
              <w:jc w:val="center"/>
              <w:rPr>
                <w:rFonts w:ascii="Arial" w:hAnsi="Arial" w:cs="Arial"/>
              </w:rPr>
            </w:pPr>
            <w:r w:rsidRPr="00FE4ECB">
              <w:rPr>
                <w:rFonts w:ascii="Arial" w:hAnsi="Arial" w:cs="Arial"/>
              </w:rPr>
              <w:t>1</w:t>
            </w:r>
          </w:p>
        </w:tc>
        <w:tc>
          <w:tcPr>
            <w:tcW w:w="4123" w:type="dxa"/>
          </w:tcPr>
          <w:p w:rsidR="000E3B6D" w:rsidRPr="00FE4ECB" w:rsidRDefault="000E3B6D" w:rsidP="000E3B6D">
            <w:pPr>
              <w:spacing w:after="0"/>
              <w:jc w:val="center"/>
              <w:rPr>
                <w:rFonts w:ascii="Arial" w:hAnsi="Arial" w:cs="Arial"/>
              </w:rPr>
            </w:pPr>
            <w:r w:rsidRPr="00FE4ECB">
              <w:rPr>
                <w:rFonts w:ascii="Arial" w:hAnsi="Arial" w:cs="Arial"/>
              </w:rPr>
              <w:t>Up to £15,431.99</w:t>
            </w:r>
          </w:p>
        </w:tc>
        <w:tc>
          <w:tcPr>
            <w:tcW w:w="4111" w:type="dxa"/>
          </w:tcPr>
          <w:p w:rsidR="000E3B6D" w:rsidRPr="00FE4ECB" w:rsidRDefault="000E3B6D" w:rsidP="000E3B6D">
            <w:pPr>
              <w:spacing w:after="0"/>
              <w:jc w:val="center"/>
              <w:rPr>
                <w:rFonts w:ascii="Arial" w:hAnsi="Arial" w:cs="Arial"/>
              </w:rPr>
            </w:pPr>
            <w:r w:rsidRPr="00FE4ECB">
              <w:rPr>
                <w:rFonts w:ascii="Arial" w:hAnsi="Arial" w:cs="Arial"/>
              </w:rPr>
              <w:t>5%</w:t>
            </w:r>
          </w:p>
        </w:tc>
      </w:tr>
      <w:tr w:rsidR="000E3B6D" w:rsidRPr="00FE4ECB" w:rsidTr="002C5934">
        <w:tc>
          <w:tcPr>
            <w:tcW w:w="709" w:type="dxa"/>
          </w:tcPr>
          <w:p w:rsidR="000E3B6D" w:rsidRPr="00FE4ECB" w:rsidRDefault="000E3B6D" w:rsidP="000E3B6D">
            <w:pPr>
              <w:spacing w:after="0"/>
              <w:jc w:val="center"/>
              <w:rPr>
                <w:rFonts w:ascii="Arial" w:hAnsi="Arial" w:cs="Arial"/>
              </w:rPr>
            </w:pPr>
            <w:r w:rsidRPr="00FE4ECB">
              <w:rPr>
                <w:rFonts w:ascii="Arial" w:hAnsi="Arial" w:cs="Arial"/>
              </w:rPr>
              <w:t>2</w:t>
            </w:r>
          </w:p>
        </w:tc>
        <w:tc>
          <w:tcPr>
            <w:tcW w:w="4123" w:type="dxa"/>
          </w:tcPr>
          <w:p w:rsidR="000E3B6D" w:rsidRPr="00FE4ECB" w:rsidRDefault="000E3B6D" w:rsidP="000E3B6D">
            <w:pPr>
              <w:spacing w:after="0"/>
              <w:jc w:val="center"/>
              <w:rPr>
                <w:rFonts w:ascii="Arial" w:hAnsi="Arial" w:cs="Arial"/>
              </w:rPr>
            </w:pPr>
            <w:r w:rsidRPr="00FE4ECB">
              <w:rPr>
                <w:rFonts w:ascii="Arial" w:hAnsi="Arial" w:cs="Arial"/>
              </w:rPr>
              <w:t>£15,432.00 to £21,477.99</w:t>
            </w:r>
          </w:p>
        </w:tc>
        <w:tc>
          <w:tcPr>
            <w:tcW w:w="4111" w:type="dxa"/>
          </w:tcPr>
          <w:p w:rsidR="000E3B6D" w:rsidRPr="00FE4ECB" w:rsidRDefault="000E3B6D" w:rsidP="000E3B6D">
            <w:pPr>
              <w:spacing w:after="0"/>
              <w:jc w:val="center"/>
              <w:rPr>
                <w:rFonts w:ascii="Arial" w:hAnsi="Arial" w:cs="Arial"/>
              </w:rPr>
            </w:pPr>
            <w:r w:rsidRPr="00FE4ECB">
              <w:rPr>
                <w:rFonts w:ascii="Arial" w:hAnsi="Arial" w:cs="Arial"/>
              </w:rPr>
              <w:t>5.6%</w:t>
            </w:r>
          </w:p>
        </w:tc>
      </w:tr>
      <w:tr w:rsidR="000E3B6D" w:rsidRPr="00FE4ECB" w:rsidTr="002C5934">
        <w:tc>
          <w:tcPr>
            <w:tcW w:w="709" w:type="dxa"/>
          </w:tcPr>
          <w:p w:rsidR="000E3B6D" w:rsidRPr="00FE4ECB" w:rsidRDefault="000E3B6D" w:rsidP="000E3B6D">
            <w:pPr>
              <w:spacing w:after="0"/>
              <w:jc w:val="center"/>
              <w:rPr>
                <w:rFonts w:ascii="Arial" w:hAnsi="Arial" w:cs="Arial"/>
              </w:rPr>
            </w:pPr>
            <w:r w:rsidRPr="00FE4ECB">
              <w:rPr>
                <w:rFonts w:ascii="Arial" w:hAnsi="Arial" w:cs="Arial"/>
              </w:rPr>
              <w:t>3</w:t>
            </w:r>
          </w:p>
        </w:tc>
        <w:tc>
          <w:tcPr>
            <w:tcW w:w="4123" w:type="dxa"/>
          </w:tcPr>
          <w:p w:rsidR="000E3B6D" w:rsidRPr="00FE4ECB" w:rsidRDefault="000E3B6D" w:rsidP="000E3B6D">
            <w:pPr>
              <w:spacing w:after="0"/>
              <w:jc w:val="center"/>
              <w:rPr>
                <w:rFonts w:ascii="Arial" w:hAnsi="Arial" w:cs="Arial"/>
              </w:rPr>
            </w:pPr>
            <w:r w:rsidRPr="00FE4ECB">
              <w:rPr>
                <w:rFonts w:ascii="Arial" w:hAnsi="Arial" w:cs="Arial"/>
              </w:rPr>
              <w:t>£21,</w:t>
            </w:r>
            <w:r w:rsidRPr="00FE4ECB" w:rsidDel="00554AD6">
              <w:rPr>
                <w:rFonts w:ascii="Arial" w:hAnsi="Arial" w:cs="Arial"/>
              </w:rPr>
              <w:t xml:space="preserve"> </w:t>
            </w:r>
            <w:r w:rsidRPr="00FE4ECB">
              <w:rPr>
                <w:rFonts w:ascii="Arial" w:hAnsi="Arial" w:cs="Arial"/>
              </w:rPr>
              <w:t>478.00 to £26,823.99</w:t>
            </w:r>
          </w:p>
        </w:tc>
        <w:tc>
          <w:tcPr>
            <w:tcW w:w="4111" w:type="dxa"/>
          </w:tcPr>
          <w:p w:rsidR="000E3B6D" w:rsidRPr="00FE4ECB" w:rsidRDefault="000E3B6D" w:rsidP="000E3B6D">
            <w:pPr>
              <w:spacing w:after="0"/>
              <w:jc w:val="center"/>
              <w:rPr>
                <w:rFonts w:ascii="Arial" w:hAnsi="Arial" w:cs="Arial"/>
              </w:rPr>
            </w:pPr>
            <w:r w:rsidRPr="00FE4ECB">
              <w:rPr>
                <w:rFonts w:ascii="Arial" w:hAnsi="Arial" w:cs="Arial"/>
              </w:rPr>
              <w:t>7.1%</w:t>
            </w:r>
          </w:p>
        </w:tc>
      </w:tr>
      <w:tr w:rsidR="000E3B6D" w:rsidRPr="00FE4ECB" w:rsidTr="002C5934">
        <w:tc>
          <w:tcPr>
            <w:tcW w:w="709" w:type="dxa"/>
          </w:tcPr>
          <w:p w:rsidR="000E3B6D" w:rsidRPr="00FE4ECB" w:rsidRDefault="000E3B6D" w:rsidP="000E3B6D">
            <w:pPr>
              <w:spacing w:after="0"/>
              <w:jc w:val="center"/>
              <w:rPr>
                <w:rFonts w:ascii="Arial" w:hAnsi="Arial" w:cs="Arial"/>
              </w:rPr>
            </w:pPr>
            <w:r w:rsidRPr="00FE4ECB">
              <w:rPr>
                <w:rFonts w:ascii="Arial" w:hAnsi="Arial" w:cs="Arial"/>
              </w:rPr>
              <w:t>4</w:t>
            </w:r>
          </w:p>
        </w:tc>
        <w:tc>
          <w:tcPr>
            <w:tcW w:w="4123" w:type="dxa"/>
          </w:tcPr>
          <w:p w:rsidR="000E3B6D" w:rsidRPr="00FE4ECB" w:rsidRDefault="000E3B6D" w:rsidP="000E3B6D">
            <w:pPr>
              <w:spacing w:after="0"/>
              <w:jc w:val="center"/>
              <w:rPr>
                <w:rFonts w:ascii="Arial" w:hAnsi="Arial" w:cs="Arial"/>
              </w:rPr>
            </w:pPr>
            <w:r w:rsidRPr="00FE4ECB">
              <w:rPr>
                <w:rFonts w:ascii="Arial" w:hAnsi="Arial" w:cs="Arial"/>
              </w:rPr>
              <w:t>£26,824.00 to £47,845.99</w:t>
            </w:r>
          </w:p>
        </w:tc>
        <w:tc>
          <w:tcPr>
            <w:tcW w:w="4111" w:type="dxa"/>
          </w:tcPr>
          <w:p w:rsidR="000E3B6D" w:rsidRPr="00FE4ECB" w:rsidRDefault="000E3B6D" w:rsidP="000E3B6D">
            <w:pPr>
              <w:spacing w:after="0"/>
              <w:jc w:val="center"/>
              <w:rPr>
                <w:rFonts w:ascii="Arial" w:hAnsi="Arial" w:cs="Arial"/>
              </w:rPr>
            </w:pPr>
            <w:r w:rsidRPr="00FE4ECB">
              <w:rPr>
                <w:rFonts w:ascii="Arial" w:hAnsi="Arial" w:cs="Arial"/>
              </w:rPr>
              <w:t>9.3%</w:t>
            </w:r>
          </w:p>
        </w:tc>
      </w:tr>
      <w:tr w:rsidR="000E3B6D" w:rsidRPr="00FE4ECB" w:rsidTr="002C5934">
        <w:tc>
          <w:tcPr>
            <w:tcW w:w="709" w:type="dxa"/>
          </w:tcPr>
          <w:p w:rsidR="000E3B6D" w:rsidRPr="00FE4ECB" w:rsidRDefault="000E3B6D" w:rsidP="000E3B6D">
            <w:pPr>
              <w:spacing w:after="0"/>
              <w:jc w:val="center"/>
              <w:rPr>
                <w:rFonts w:ascii="Arial" w:hAnsi="Arial" w:cs="Arial"/>
              </w:rPr>
            </w:pPr>
            <w:r w:rsidRPr="00FE4ECB">
              <w:rPr>
                <w:rFonts w:ascii="Arial" w:hAnsi="Arial" w:cs="Arial"/>
              </w:rPr>
              <w:t>5</w:t>
            </w:r>
          </w:p>
        </w:tc>
        <w:tc>
          <w:tcPr>
            <w:tcW w:w="4123" w:type="dxa"/>
          </w:tcPr>
          <w:p w:rsidR="000E3B6D" w:rsidRPr="00FE4ECB" w:rsidRDefault="000E3B6D" w:rsidP="000E3B6D">
            <w:pPr>
              <w:spacing w:after="0"/>
              <w:jc w:val="center"/>
              <w:rPr>
                <w:rFonts w:ascii="Arial" w:hAnsi="Arial" w:cs="Arial"/>
              </w:rPr>
            </w:pPr>
            <w:r w:rsidRPr="00FE4ECB">
              <w:rPr>
                <w:rFonts w:ascii="Arial" w:hAnsi="Arial" w:cs="Arial"/>
              </w:rPr>
              <w:t>£47,846.00 to £70,630.99</w:t>
            </w:r>
          </w:p>
        </w:tc>
        <w:tc>
          <w:tcPr>
            <w:tcW w:w="4111" w:type="dxa"/>
          </w:tcPr>
          <w:p w:rsidR="000E3B6D" w:rsidRPr="00FE4ECB" w:rsidRDefault="000E3B6D" w:rsidP="000E3B6D">
            <w:pPr>
              <w:spacing w:after="0"/>
              <w:jc w:val="center"/>
              <w:rPr>
                <w:rFonts w:ascii="Arial" w:hAnsi="Arial" w:cs="Arial"/>
              </w:rPr>
            </w:pPr>
            <w:r w:rsidRPr="00FE4ECB">
              <w:rPr>
                <w:rFonts w:ascii="Arial" w:hAnsi="Arial" w:cs="Arial"/>
              </w:rPr>
              <w:t>12.5%</w:t>
            </w:r>
          </w:p>
        </w:tc>
      </w:tr>
      <w:tr w:rsidR="000E3B6D" w:rsidRPr="00FE4ECB" w:rsidTr="002C5934">
        <w:tc>
          <w:tcPr>
            <w:tcW w:w="709" w:type="dxa"/>
          </w:tcPr>
          <w:p w:rsidR="000E3B6D" w:rsidRPr="00FE4ECB" w:rsidRDefault="000E3B6D" w:rsidP="000E3B6D">
            <w:pPr>
              <w:spacing w:after="0"/>
              <w:jc w:val="center"/>
              <w:rPr>
                <w:rFonts w:ascii="Arial" w:hAnsi="Arial" w:cs="Arial"/>
              </w:rPr>
            </w:pPr>
            <w:r w:rsidRPr="00FE4ECB">
              <w:rPr>
                <w:rFonts w:ascii="Arial" w:hAnsi="Arial" w:cs="Arial"/>
              </w:rPr>
              <w:t>6</w:t>
            </w:r>
          </w:p>
        </w:tc>
        <w:tc>
          <w:tcPr>
            <w:tcW w:w="4123" w:type="dxa"/>
          </w:tcPr>
          <w:p w:rsidR="000E3B6D" w:rsidRPr="00FE4ECB" w:rsidRDefault="000E3B6D" w:rsidP="000E3B6D">
            <w:pPr>
              <w:spacing w:after="0"/>
              <w:jc w:val="center"/>
              <w:rPr>
                <w:rFonts w:ascii="Arial" w:hAnsi="Arial" w:cs="Arial"/>
              </w:rPr>
            </w:pPr>
            <w:r w:rsidRPr="00FE4ECB">
              <w:rPr>
                <w:rFonts w:ascii="Arial" w:hAnsi="Arial" w:cs="Arial"/>
              </w:rPr>
              <w:t>£70,631.00 to £111,376.99</w:t>
            </w:r>
          </w:p>
        </w:tc>
        <w:tc>
          <w:tcPr>
            <w:tcW w:w="4111" w:type="dxa"/>
          </w:tcPr>
          <w:p w:rsidR="000E3B6D" w:rsidRPr="00FE4ECB" w:rsidRDefault="000E3B6D" w:rsidP="000E3B6D">
            <w:pPr>
              <w:spacing w:after="0"/>
              <w:jc w:val="center"/>
              <w:rPr>
                <w:rFonts w:ascii="Arial" w:hAnsi="Arial" w:cs="Arial"/>
              </w:rPr>
            </w:pPr>
            <w:r w:rsidRPr="00FE4ECB">
              <w:rPr>
                <w:rFonts w:ascii="Arial" w:hAnsi="Arial" w:cs="Arial"/>
              </w:rPr>
              <w:t>13.5%</w:t>
            </w:r>
          </w:p>
        </w:tc>
      </w:tr>
      <w:tr w:rsidR="000E3B6D" w:rsidRPr="00FE4ECB" w:rsidTr="002C5934">
        <w:tc>
          <w:tcPr>
            <w:tcW w:w="709" w:type="dxa"/>
          </w:tcPr>
          <w:p w:rsidR="000E3B6D" w:rsidRPr="00FE4ECB" w:rsidRDefault="000E3B6D" w:rsidP="000E3B6D">
            <w:pPr>
              <w:spacing w:after="0"/>
              <w:jc w:val="center"/>
              <w:rPr>
                <w:rFonts w:ascii="Arial" w:hAnsi="Arial" w:cs="Arial"/>
              </w:rPr>
            </w:pPr>
            <w:r w:rsidRPr="00FE4ECB">
              <w:rPr>
                <w:rFonts w:ascii="Arial" w:hAnsi="Arial" w:cs="Arial"/>
              </w:rPr>
              <w:t>7</w:t>
            </w:r>
          </w:p>
        </w:tc>
        <w:tc>
          <w:tcPr>
            <w:tcW w:w="4123" w:type="dxa"/>
          </w:tcPr>
          <w:p w:rsidR="000E3B6D" w:rsidRPr="00FE4ECB" w:rsidRDefault="000E3B6D" w:rsidP="000E3B6D">
            <w:pPr>
              <w:spacing w:after="0"/>
              <w:jc w:val="center"/>
              <w:rPr>
                <w:rFonts w:ascii="Arial" w:hAnsi="Arial" w:cs="Arial"/>
              </w:rPr>
            </w:pPr>
            <w:r w:rsidRPr="00FE4ECB">
              <w:rPr>
                <w:rFonts w:ascii="Arial" w:hAnsi="Arial" w:cs="Arial"/>
              </w:rPr>
              <w:t xml:space="preserve"> £111,377.00 and over</w:t>
            </w:r>
          </w:p>
        </w:tc>
        <w:tc>
          <w:tcPr>
            <w:tcW w:w="4111" w:type="dxa"/>
          </w:tcPr>
          <w:p w:rsidR="000E3B6D" w:rsidRPr="00FE4ECB" w:rsidRDefault="000E3B6D" w:rsidP="000E3B6D">
            <w:pPr>
              <w:spacing w:after="0"/>
              <w:jc w:val="center"/>
              <w:rPr>
                <w:rFonts w:ascii="Arial" w:hAnsi="Arial" w:cs="Arial"/>
              </w:rPr>
            </w:pPr>
            <w:r w:rsidRPr="00FE4ECB">
              <w:rPr>
                <w:rFonts w:ascii="Arial" w:hAnsi="Arial" w:cs="Arial"/>
              </w:rPr>
              <w:t>14.5%</w:t>
            </w:r>
          </w:p>
        </w:tc>
      </w:tr>
    </w:tbl>
    <w:p w:rsidR="000E3B6D" w:rsidRPr="00FE4ECB" w:rsidRDefault="000E3B6D" w:rsidP="000E3B6D">
      <w:pPr>
        <w:rPr>
          <w:rFonts w:ascii="Arial" w:hAnsi="Arial" w:cs="Arial"/>
        </w:rPr>
      </w:pPr>
    </w:p>
    <w:p w:rsidR="000E3B6D" w:rsidRPr="00FE4ECB" w:rsidRDefault="00BB2874" w:rsidP="000E3B6D">
      <w:pPr>
        <w:rPr>
          <w:rFonts w:ascii="Arial" w:hAnsi="Arial" w:cs="Arial"/>
          <w:bCs/>
        </w:rPr>
      </w:pPr>
      <w:r>
        <w:rPr>
          <w:rFonts w:ascii="Arial" w:hAnsi="Arial" w:cs="Arial"/>
          <w:bCs/>
        </w:rPr>
        <w:t>G</w:t>
      </w:r>
      <w:r w:rsidR="000E3B6D" w:rsidRPr="00FE4ECB">
        <w:rPr>
          <w:rFonts w:ascii="Arial" w:hAnsi="Arial" w:cs="Arial"/>
          <w:bCs/>
        </w:rPr>
        <w:t xml:space="preserve">Ps </w:t>
      </w:r>
      <w:r w:rsidR="00FD7860">
        <w:rPr>
          <w:rFonts w:ascii="Arial" w:hAnsi="Arial" w:cs="Arial"/>
          <w:bCs/>
        </w:rPr>
        <w:t>and</w:t>
      </w:r>
      <w:r w:rsidR="000E3B6D" w:rsidRPr="00FE4ECB">
        <w:rPr>
          <w:rFonts w:ascii="Arial" w:hAnsi="Arial" w:cs="Arial"/>
          <w:bCs/>
        </w:rPr>
        <w:t xml:space="preserve"> non-GP </w:t>
      </w:r>
      <w:r w:rsidR="006076FC">
        <w:rPr>
          <w:rFonts w:ascii="Arial" w:hAnsi="Arial" w:cs="Arial"/>
          <w:bCs/>
        </w:rPr>
        <w:t>p</w:t>
      </w:r>
      <w:r w:rsidR="000E3B6D" w:rsidRPr="00FE4ECB">
        <w:rPr>
          <w:rFonts w:ascii="Arial" w:hAnsi="Arial" w:cs="Arial"/>
          <w:bCs/>
        </w:rPr>
        <w:t xml:space="preserve">roviders who </w:t>
      </w:r>
      <w:r w:rsidR="008F578B">
        <w:rPr>
          <w:rFonts w:ascii="Arial" w:hAnsi="Arial" w:cs="Arial"/>
          <w:bCs/>
        </w:rPr>
        <w:t xml:space="preserve">are </w:t>
      </w:r>
      <w:r w:rsidR="000E3B6D" w:rsidRPr="00FE4ECB">
        <w:rPr>
          <w:rFonts w:ascii="Arial" w:hAnsi="Arial" w:cs="Arial"/>
          <w:bCs/>
        </w:rPr>
        <w:t xml:space="preserve">a </w:t>
      </w:r>
      <w:r w:rsidR="00FE385D">
        <w:rPr>
          <w:rFonts w:ascii="Arial" w:hAnsi="Arial" w:cs="Arial"/>
          <w:bCs/>
        </w:rPr>
        <w:t xml:space="preserve">protected </w:t>
      </w:r>
      <w:r w:rsidR="000E3B6D" w:rsidRPr="00FE4ECB">
        <w:rPr>
          <w:rFonts w:ascii="Arial" w:hAnsi="Arial" w:cs="Arial"/>
          <w:bCs/>
        </w:rPr>
        <w:t xml:space="preserve">member of the 1995 or 2008 Section shall continue to have their tiered contribution rate based on their actual, not annualised, income even if they start </w:t>
      </w:r>
      <w:r w:rsidR="00FE385D">
        <w:rPr>
          <w:rFonts w:ascii="Arial" w:hAnsi="Arial" w:cs="Arial"/>
          <w:bCs/>
        </w:rPr>
        <w:t xml:space="preserve">or cease a </w:t>
      </w:r>
      <w:r w:rsidR="000E3B6D" w:rsidRPr="00FE4ECB">
        <w:rPr>
          <w:rFonts w:ascii="Arial" w:hAnsi="Arial" w:cs="Arial"/>
          <w:bCs/>
        </w:rPr>
        <w:t xml:space="preserve">pensionable post </w:t>
      </w:r>
      <w:r w:rsidR="00FE385D">
        <w:rPr>
          <w:rFonts w:ascii="Arial" w:hAnsi="Arial" w:cs="Arial"/>
          <w:bCs/>
        </w:rPr>
        <w:t xml:space="preserve">during the </w:t>
      </w:r>
      <w:r w:rsidR="000E3B6D" w:rsidRPr="00FE4ECB">
        <w:rPr>
          <w:rFonts w:ascii="Arial" w:hAnsi="Arial" w:cs="Arial"/>
          <w:bCs/>
        </w:rPr>
        <w:t xml:space="preserve">year.  </w:t>
      </w:r>
    </w:p>
    <w:p w:rsidR="000E3B6D" w:rsidRPr="00FE4ECB" w:rsidRDefault="000E3B6D" w:rsidP="000E3B6D">
      <w:pPr>
        <w:spacing w:after="0"/>
        <w:rPr>
          <w:rFonts w:ascii="Arial" w:hAnsi="Arial" w:cs="Arial"/>
          <w:b/>
          <w:bCs/>
        </w:rPr>
      </w:pPr>
      <w:r w:rsidRPr="00FE4ECB">
        <w:rPr>
          <w:rFonts w:ascii="Arial" w:hAnsi="Arial" w:cs="Arial"/>
        </w:rPr>
        <w:t>Pay in respect of a part</w:t>
      </w:r>
      <w:r w:rsidR="000C663D">
        <w:rPr>
          <w:rFonts w:ascii="Arial" w:hAnsi="Arial" w:cs="Arial"/>
        </w:rPr>
        <w:t>-</w:t>
      </w:r>
      <w:r w:rsidRPr="00FE4ECB">
        <w:rPr>
          <w:rFonts w:ascii="Arial" w:hAnsi="Arial" w:cs="Arial"/>
        </w:rPr>
        <w:t xml:space="preserve">time GP in the </w:t>
      </w:r>
      <w:r w:rsidR="00BB68F6" w:rsidRPr="00FE4ECB">
        <w:rPr>
          <w:rFonts w:ascii="Arial" w:hAnsi="Arial" w:cs="Arial"/>
          <w:bCs/>
        </w:rPr>
        <w:t xml:space="preserve">1995 or 2008 Section </w:t>
      </w:r>
      <w:r w:rsidRPr="00FE4ECB">
        <w:rPr>
          <w:rFonts w:ascii="Arial" w:hAnsi="Arial" w:cs="Arial"/>
        </w:rPr>
        <w:t xml:space="preserve">is </w:t>
      </w:r>
      <w:r w:rsidRPr="00BB68F6">
        <w:rPr>
          <w:rFonts w:ascii="Arial" w:hAnsi="Arial" w:cs="Arial"/>
        </w:rPr>
        <w:t>not</w:t>
      </w:r>
      <w:r w:rsidRPr="00FE4ECB">
        <w:rPr>
          <w:rFonts w:ascii="Arial" w:hAnsi="Arial" w:cs="Arial"/>
        </w:rPr>
        <w:t xml:space="preserve"> converted to a whole</w:t>
      </w:r>
      <w:r w:rsidR="000C663D">
        <w:rPr>
          <w:rFonts w:ascii="Arial" w:hAnsi="Arial" w:cs="Arial"/>
        </w:rPr>
        <w:t>-</w:t>
      </w:r>
      <w:r w:rsidRPr="00FE4ECB">
        <w:rPr>
          <w:rFonts w:ascii="Arial" w:hAnsi="Arial" w:cs="Arial"/>
        </w:rPr>
        <w:t>time equivalent value when setting a tier.</w:t>
      </w:r>
    </w:p>
    <w:p w:rsidR="000C663D" w:rsidRDefault="000C663D" w:rsidP="00FE385D">
      <w:pPr>
        <w:spacing w:after="0"/>
        <w:rPr>
          <w:rFonts w:ascii="Arial" w:hAnsi="Arial" w:cs="Arial"/>
          <w:bCs/>
        </w:rPr>
      </w:pPr>
    </w:p>
    <w:p w:rsidR="000E3B6D" w:rsidRPr="00FE4ECB" w:rsidRDefault="004E419D" w:rsidP="000C663D">
      <w:pPr>
        <w:spacing w:after="0"/>
        <w:rPr>
          <w:rFonts w:ascii="Arial" w:hAnsi="Arial" w:cs="Arial"/>
        </w:rPr>
      </w:pPr>
      <w:r>
        <w:rPr>
          <w:rFonts w:ascii="Arial" w:hAnsi="Arial" w:cs="Arial"/>
          <w:bCs/>
        </w:rPr>
        <w:t xml:space="preserve">2015 </w:t>
      </w:r>
      <w:r w:rsidR="00BB68F6">
        <w:rPr>
          <w:rFonts w:ascii="Arial" w:hAnsi="Arial" w:cs="Arial"/>
          <w:bCs/>
        </w:rPr>
        <w:t>Scheme</w:t>
      </w:r>
      <w:r w:rsidR="000C663D">
        <w:rPr>
          <w:rFonts w:ascii="Arial" w:hAnsi="Arial" w:cs="Arial"/>
          <w:bCs/>
        </w:rPr>
        <w:t xml:space="preserve"> </w:t>
      </w:r>
      <w:r>
        <w:rPr>
          <w:rFonts w:ascii="Arial" w:hAnsi="Arial" w:cs="Arial"/>
          <w:bCs/>
        </w:rPr>
        <w:t>G</w:t>
      </w:r>
      <w:r w:rsidRPr="00FE4ECB">
        <w:rPr>
          <w:rFonts w:ascii="Arial" w:hAnsi="Arial" w:cs="Arial"/>
          <w:bCs/>
        </w:rPr>
        <w:t xml:space="preserve">P </w:t>
      </w:r>
      <w:r>
        <w:rPr>
          <w:rFonts w:ascii="Arial" w:hAnsi="Arial" w:cs="Arial"/>
          <w:bCs/>
        </w:rPr>
        <w:t xml:space="preserve">and </w:t>
      </w:r>
      <w:r w:rsidRPr="00FE4ECB">
        <w:rPr>
          <w:rFonts w:ascii="Arial" w:hAnsi="Arial" w:cs="Arial"/>
          <w:bCs/>
        </w:rPr>
        <w:t xml:space="preserve">non-GP </w:t>
      </w:r>
      <w:r w:rsidR="006076FC">
        <w:rPr>
          <w:rFonts w:ascii="Arial" w:hAnsi="Arial" w:cs="Arial"/>
          <w:bCs/>
        </w:rPr>
        <w:t>p</w:t>
      </w:r>
      <w:r w:rsidRPr="00FE4ECB">
        <w:rPr>
          <w:rFonts w:ascii="Arial" w:hAnsi="Arial" w:cs="Arial"/>
          <w:bCs/>
        </w:rPr>
        <w:t>rovider</w:t>
      </w:r>
      <w:r>
        <w:rPr>
          <w:rFonts w:ascii="Arial" w:hAnsi="Arial" w:cs="Arial"/>
          <w:bCs/>
        </w:rPr>
        <w:t xml:space="preserve"> members (including transition members) must base </w:t>
      </w:r>
      <w:r w:rsidR="000E3B6D" w:rsidRPr="00FE4ECB">
        <w:rPr>
          <w:rFonts w:ascii="Arial" w:hAnsi="Arial" w:cs="Arial"/>
        </w:rPr>
        <w:t>the</w:t>
      </w:r>
      <w:r>
        <w:rPr>
          <w:rFonts w:ascii="Arial" w:hAnsi="Arial" w:cs="Arial"/>
        </w:rPr>
        <w:t xml:space="preserve">ir </w:t>
      </w:r>
      <w:r w:rsidR="000E3B6D" w:rsidRPr="00FE4ECB">
        <w:rPr>
          <w:rFonts w:ascii="Arial" w:hAnsi="Arial" w:cs="Arial"/>
        </w:rPr>
        <w:t xml:space="preserve">tiered </w:t>
      </w:r>
      <w:r>
        <w:rPr>
          <w:rFonts w:ascii="Arial" w:hAnsi="Arial" w:cs="Arial"/>
        </w:rPr>
        <w:t xml:space="preserve">employee </w:t>
      </w:r>
      <w:r w:rsidR="000E3B6D" w:rsidRPr="00FE4ECB">
        <w:rPr>
          <w:rFonts w:ascii="Arial" w:hAnsi="Arial" w:cs="Arial"/>
        </w:rPr>
        <w:t xml:space="preserve">contribution rate </w:t>
      </w:r>
      <w:r>
        <w:rPr>
          <w:rFonts w:ascii="Arial" w:hAnsi="Arial" w:cs="Arial"/>
        </w:rPr>
        <w:t xml:space="preserve">on their </w:t>
      </w:r>
      <w:r w:rsidR="000E3B6D" w:rsidRPr="00FE4ECB">
        <w:rPr>
          <w:rFonts w:ascii="Arial" w:hAnsi="Arial" w:cs="Arial"/>
        </w:rPr>
        <w:t xml:space="preserve">annualised </w:t>
      </w:r>
      <w:r>
        <w:rPr>
          <w:rFonts w:ascii="Arial" w:hAnsi="Arial" w:cs="Arial"/>
        </w:rPr>
        <w:t>pensionable income</w:t>
      </w:r>
      <w:r w:rsidR="000E3B6D" w:rsidRPr="00FE4ECB">
        <w:rPr>
          <w:rFonts w:ascii="Arial" w:hAnsi="Arial" w:cs="Arial"/>
        </w:rPr>
        <w:t>.  For example, a GP who starts at a surgery on 1 June 20</w:t>
      </w:r>
      <w:r w:rsidR="00FE385D">
        <w:rPr>
          <w:rFonts w:ascii="Arial" w:hAnsi="Arial" w:cs="Arial"/>
        </w:rPr>
        <w:t>2</w:t>
      </w:r>
      <w:r w:rsidR="00BB68F6">
        <w:rPr>
          <w:rFonts w:ascii="Arial" w:hAnsi="Arial" w:cs="Arial"/>
        </w:rPr>
        <w:t>1</w:t>
      </w:r>
      <w:r w:rsidR="000E3B6D" w:rsidRPr="00FE4ECB">
        <w:rPr>
          <w:rFonts w:ascii="Arial" w:hAnsi="Arial" w:cs="Arial"/>
        </w:rPr>
        <w:t xml:space="preserve"> </w:t>
      </w:r>
      <w:r w:rsidR="000E3B6D" w:rsidRPr="00FE4ECB">
        <w:rPr>
          <w:rFonts w:ascii="Arial" w:hAnsi="Arial" w:cs="Arial"/>
          <w:lang w:eastAsia="en-GB"/>
        </w:rPr>
        <w:t>and is expected to earn £70,000.00 up to 31 March 202</w:t>
      </w:r>
      <w:r w:rsidR="00BB68F6">
        <w:rPr>
          <w:rFonts w:ascii="Arial" w:hAnsi="Arial" w:cs="Arial"/>
          <w:lang w:eastAsia="en-GB"/>
        </w:rPr>
        <w:t>2</w:t>
      </w:r>
      <w:r w:rsidR="000E3B6D" w:rsidRPr="00FE4ECB">
        <w:rPr>
          <w:rFonts w:ascii="Arial" w:hAnsi="Arial" w:cs="Arial"/>
          <w:lang w:eastAsia="en-GB"/>
        </w:rPr>
        <w:t xml:space="preserve"> is subject to the 13.5% rate. (£70,000.00 ÷ 304 days x 365 days = annualised pay of £84,046.05 = 13.5%). </w:t>
      </w:r>
      <w:r w:rsidR="000E3B6D" w:rsidRPr="00FE4ECB">
        <w:rPr>
          <w:rFonts w:ascii="Arial" w:hAnsi="Arial" w:cs="Arial"/>
        </w:rPr>
        <w:t xml:space="preserve">The contributions </w:t>
      </w:r>
      <w:r w:rsidR="00FD7860">
        <w:rPr>
          <w:rFonts w:ascii="Arial" w:hAnsi="Arial" w:cs="Arial"/>
        </w:rPr>
        <w:t xml:space="preserve">payable </w:t>
      </w:r>
      <w:proofErr w:type="gramStart"/>
      <w:r w:rsidR="000E3B6D" w:rsidRPr="00FE4ECB">
        <w:rPr>
          <w:rFonts w:ascii="Arial" w:hAnsi="Arial" w:cs="Arial"/>
        </w:rPr>
        <w:t>are</w:t>
      </w:r>
      <w:proofErr w:type="gramEnd"/>
      <w:r w:rsidR="000E3B6D" w:rsidRPr="00FE4ECB">
        <w:rPr>
          <w:rFonts w:ascii="Arial" w:hAnsi="Arial" w:cs="Arial"/>
        </w:rPr>
        <w:t xml:space="preserve"> based on actual pensionable pay; </w:t>
      </w:r>
      <w:r w:rsidR="00BB68F6">
        <w:rPr>
          <w:rFonts w:ascii="Arial" w:hAnsi="Arial" w:cs="Arial"/>
        </w:rPr>
        <w:t>for example</w:t>
      </w:r>
      <w:r w:rsidR="000E3B6D" w:rsidRPr="00FE4ECB">
        <w:rPr>
          <w:rFonts w:ascii="Arial" w:hAnsi="Arial" w:cs="Arial"/>
        </w:rPr>
        <w:t xml:space="preserve"> </w:t>
      </w:r>
      <w:r w:rsidR="000E3B6D" w:rsidRPr="00FE4ECB">
        <w:rPr>
          <w:rFonts w:ascii="Arial" w:hAnsi="Arial" w:cs="Arial"/>
          <w:lang w:eastAsia="en-GB"/>
        </w:rPr>
        <w:t>£70,000.00 x 13.5% = £9,450.00.</w:t>
      </w:r>
    </w:p>
    <w:p w:rsidR="000C663D" w:rsidRDefault="000C663D" w:rsidP="004E419D">
      <w:pPr>
        <w:tabs>
          <w:tab w:val="left" w:pos="2552"/>
        </w:tabs>
        <w:spacing w:after="0"/>
        <w:rPr>
          <w:rFonts w:ascii="Arial" w:hAnsi="Arial" w:cs="Arial"/>
        </w:rPr>
      </w:pPr>
    </w:p>
    <w:p w:rsidR="004E419D" w:rsidRPr="00FE4ECB" w:rsidRDefault="004E419D" w:rsidP="004E419D">
      <w:pPr>
        <w:tabs>
          <w:tab w:val="left" w:pos="2552"/>
        </w:tabs>
        <w:spacing w:after="0"/>
        <w:rPr>
          <w:rFonts w:ascii="Arial" w:hAnsi="Arial" w:cs="Arial"/>
        </w:rPr>
      </w:pPr>
      <w:r>
        <w:rPr>
          <w:rFonts w:ascii="Arial" w:hAnsi="Arial" w:cs="Arial"/>
        </w:rPr>
        <w:t xml:space="preserve">There is more detailed information in the </w:t>
      </w:r>
      <w:r w:rsidRPr="00FE4ECB">
        <w:rPr>
          <w:rFonts w:ascii="Arial" w:hAnsi="Arial" w:cs="Arial"/>
        </w:rPr>
        <w:t>GP</w:t>
      </w:r>
      <w:r>
        <w:rPr>
          <w:rFonts w:ascii="Arial" w:hAnsi="Arial" w:cs="Arial"/>
        </w:rPr>
        <w:t xml:space="preserve"> Pension Guide located in the </w:t>
      </w:r>
      <w:r w:rsidR="006076FC">
        <w:rPr>
          <w:rFonts w:ascii="Arial" w:hAnsi="Arial" w:cs="Arial"/>
        </w:rPr>
        <w:t>p</w:t>
      </w:r>
      <w:r>
        <w:rPr>
          <w:rFonts w:ascii="Arial" w:hAnsi="Arial" w:cs="Arial"/>
        </w:rPr>
        <w:t xml:space="preserve">ractitioner web page of </w:t>
      </w:r>
      <w:r w:rsidR="0067625B">
        <w:rPr>
          <w:rFonts w:ascii="Arial" w:hAnsi="Arial" w:cs="Arial"/>
        </w:rPr>
        <w:t>our</w:t>
      </w:r>
      <w:r>
        <w:rPr>
          <w:rFonts w:ascii="Arial" w:hAnsi="Arial" w:cs="Arial"/>
        </w:rPr>
        <w:t xml:space="preserve"> website.</w:t>
      </w:r>
      <w:r w:rsidRPr="00FE4ECB">
        <w:rPr>
          <w:rFonts w:ascii="Arial" w:hAnsi="Arial" w:cs="Arial"/>
        </w:rPr>
        <w:t xml:space="preserve"> </w:t>
      </w:r>
    </w:p>
    <w:p w:rsidR="00EE0E40" w:rsidRDefault="00EE0E40" w:rsidP="000E3B6D">
      <w:pPr>
        <w:rPr>
          <w:rFonts w:ascii="Arial" w:hAnsi="Arial" w:cs="Arial"/>
          <w:b/>
        </w:rPr>
      </w:pPr>
    </w:p>
    <w:p w:rsidR="00BE2AB3" w:rsidRPr="00FE4ECB" w:rsidRDefault="00BE2AB3" w:rsidP="00BE2AB3">
      <w:pPr>
        <w:rPr>
          <w:rFonts w:ascii="Arial" w:hAnsi="Arial" w:cs="Arial"/>
          <w:b/>
        </w:rPr>
      </w:pPr>
      <w:r w:rsidRPr="00FE4ECB">
        <w:rPr>
          <w:rFonts w:ascii="Arial" w:hAnsi="Arial" w:cs="Arial"/>
          <w:b/>
        </w:rPr>
        <w:t xml:space="preserve">Employer Contributions </w:t>
      </w:r>
    </w:p>
    <w:p w:rsidR="00FD7860" w:rsidRPr="00FE4ECB" w:rsidRDefault="00BB68F6" w:rsidP="00FD7860">
      <w:pPr>
        <w:spacing w:after="0"/>
        <w:rPr>
          <w:rFonts w:ascii="Arial" w:hAnsi="Arial" w:cs="Arial"/>
        </w:rPr>
      </w:pPr>
      <w:r>
        <w:rPr>
          <w:rFonts w:ascii="Arial" w:hAnsi="Arial" w:cs="Arial"/>
        </w:rPr>
        <w:t>The underlying e</w:t>
      </w:r>
      <w:r w:rsidR="00BE2AB3" w:rsidRPr="00FE4ECB">
        <w:rPr>
          <w:rFonts w:ascii="Arial" w:hAnsi="Arial" w:cs="Arial"/>
        </w:rPr>
        <w:t>mployer contribution</w:t>
      </w:r>
      <w:r>
        <w:rPr>
          <w:rFonts w:ascii="Arial" w:hAnsi="Arial" w:cs="Arial"/>
        </w:rPr>
        <w:t xml:space="preserve"> rate is 20.</w:t>
      </w:r>
      <w:r w:rsidR="00FD7860">
        <w:rPr>
          <w:rFonts w:ascii="Arial" w:hAnsi="Arial" w:cs="Arial"/>
        </w:rPr>
        <w:t>68% including the adm</w:t>
      </w:r>
      <w:r w:rsidR="00FD7860" w:rsidRPr="00FE4ECB">
        <w:rPr>
          <w:rFonts w:ascii="Arial" w:hAnsi="Arial" w:cs="Arial"/>
        </w:rPr>
        <w:t xml:space="preserve">inistration levy </w:t>
      </w:r>
      <w:r w:rsidR="00FD7860">
        <w:rPr>
          <w:rFonts w:ascii="Arial" w:hAnsi="Arial" w:cs="Arial"/>
        </w:rPr>
        <w:t xml:space="preserve">of </w:t>
      </w:r>
      <w:r w:rsidR="00FD7860" w:rsidRPr="00FE4ECB">
        <w:rPr>
          <w:rFonts w:ascii="Arial" w:hAnsi="Arial" w:cs="Arial"/>
        </w:rPr>
        <w:t xml:space="preserve">0.08%.   </w:t>
      </w:r>
    </w:p>
    <w:p w:rsidR="00FD7860" w:rsidRDefault="00FD7860" w:rsidP="00FD7860">
      <w:pPr>
        <w:spacing w:after="0"/>
        <w:rPr>
          <w:rFonts w:ascii="Arial" w:hAnsi="Arial" w:cs="Arial"/>
        </w:rPr>
      </w:pPr>
    </w:p>
    <w:p w:rsidR="00FD7860" w:rsidRDefault="00FD7860" w:rsidP="00FD7860">
      <w:pPr>
        <w:spacing w:after="0"/>
        <w:rPr>
          <w:rFonts w:ascii="Arial" w:hAnsi="Arial" w:cs="Arial"/>
        </w:rPr>
      </w:pPr>
      <w:r>
        <w:rPr>
          <w:rFonts w:ascii="Arial" w:hAnsi="Arial" w:cs="Arial"/>
        </w:rPr>
        <w:t xml:space="preserve">NHS employers including GP surgeries and APMS contractors </w:t>
      </w:r>
      <w:proofErr w:type="gramStart"/>
      <w:r>
        <w:rPr>
          <w:rFonts w:ascii="Arial" w:hAnsi="Arial" w:cs="Arial"/>
        </w:rPr>
        <w:t>actually pay</w:t>
      </w:r>
      <w:proofErr w:type="gramEnd"/>
      <w:r>
        <w:rPr>
          <w:rFonts w:ascii="Arial" w:hAnsi="Arial" w:cs="Arial"/>
        </w:rPr>
        <w:t xml:space="preserve"> employer contributions at the rate of 14.38% including the adm</w:t>
      </w:r>
      <w:r w:rsidRPr="00FE4ECB">
        <w:rPr>
          <w:rFonts w:ascii="Arial" w:hAnsi="Arial" w:cs="Arial"/>
        </w:rPr>
        <w:t xml:space="preserve">inistration levy </w:t>
      </w:r>
      <w:r>
        <w:rPr>
          <w:rFonts w:ascii="Arial" w:hAnsi="Arial" w:cs="Arial"/>
        </w:rPr>
        <w:t xml:space="preserve">of </w:t>
      </w:r>
      <w:r w:rsidRPr="00FE4ECB">
        <w:rPr>
          <w:rFonts w:ascii="Arial" w:hAnsi="Arial" w:cs="Arial"/>
        </w:rPr>
        <w:t xml:space="preserve">0.08%. </w:t>
      </w:r>
      <w:r>
        <w:rPr>
          <w:rFonts w:ascii="Arial" w:hAnsi="Arial" w:cs="Arial"/>
        </w:rPr>
        <w:t xml:space="preserve">The difference is funded by HM Treasury.  </w:t>
      </w:r>
    </w:p>
    <w:p w:rsidR="00FD7860" w:rsidRDefault="00FD7860" w:rsidP="00FD7860">
      <w:pPr>
        <w:spacing w:after="0"/>
        <w:rPr>
          <w:rFonts w:ascii="Arial" w:hAnsi="Arial" w:cs="Arial"/>
        </w:rPr>
      </w:pPr>
    </w:p>
    <w:p w:rsidR="00BE2AB3" w:rsidRPr="00FE4ECB" w:rsidRDefault="00FD7860" w:rsidP="00BE2AB3">
      <w:pPr>
        <w:spacing w:after="0"/>
        <w:rPr>
          <w:rFonts w:ascii="Arial" w:hAnsi="Arial" w:cs="Arial"/>
        </w:rPr>
      </w:pPr>
      <w:r>
        <w:rPr>
          <w:rFonts w:ascii="Arial" w:hAnsi="Arial" w:cs="Arial"/>
        </w:rPr>
        <w:t xml:space="preserve">The employer contribution rate is </w:t>
      </w:r>
      <w:r w:rsidR="00BE2AB3" w:rsidRPr="00FE4ECB">
        <w:rPr>
          <w:rFonts w:ascii="Arial" w:hAnsi="Arial" w:cs="Arial"/>
        </w:rPr>
        <w:t xml:space="preserve">the same rate </w:t>
      </w:r>
      <w:r w:rsidR="00782B73">
        <w:rPr>
          <w:rFonts w:ascii="Arial" w:hAnsi="Arial" w:cs="Arial"/>
          <w:bCs/>
        </w:rPr>
        <w:t xml:space="preserve">across </w:t>
      </w:r>
      <w:r w:rsidR="00782B73" w:rsidRPr="00FE4ECB">
        <w:rPr>
          <w:rFonts w:ascii="Arial" w:hAnsi="Arial" w:cs="Arial"/>
          <w:bCs/>
        </w:rPr>
        <w:t>the 1995</w:t>
      </w:r>
      <w:r w:rsidR="00782B73">
        <w:rPr>
          <w:rFonts w:ascii="Arial" w:hAnsi="Arial" w:cs="Arial"/>
          <w:bCs/>
        </w:rPr>
        <w:t xml:space="preserve"> Section, the </w:t>
      </w:r>
      <w:r w:rsidR="00782B73" w:rsidRPr="00FE4ECB">
        <w:rPr>
          <w:rFonts w:ascii="Arial" w:hAnsi="Arial" w:cs="Arial"/>
          <w:bCs/>
        </w:rPr>
        <w:t>2008 S</w:t>
      </w:r>
      <w:r w:rsidR="00782B73">
        <w:rPr>
          <w:rFonts w:ascii="Arial" w:hAnsi="Arial" w:cs="Arial"/>
          <w:bCs/>
        </w:rPr>
        <w:t>ection,</w:t>
      </w:r>
      <w:r w:rsidR="00782B73" w:rsidRPr="00FE4ECB">
        <w:rPr>
          <w:rFonts w:ascii="Arial" w:hAnsi="Arial" w:cs="Arial"/>
          <w:bCs/>
        </w:rPr>
        <w:t xml:space="preserve"> and 2015 Scheme. </w:t>
      </w:r>
    </w:p>
    <w:p w:rsidR="000C663D" w:rsidRDefault="000C663D" w:rsidP="000E3B6D">
      <w:pPr>
        <w:rPr>
          <w:rFonts w:ascii="Arial" w:hAnsi="Arial" w:cs="Arial"/>
          <w:b/>
        </w:rPr>
      </w:pPr>
    </w:p>
    <w:p w:rsidR="000C663D" w:rsidRDefault="000C663D" w:rsidP="000E3B6D">
      <w:pPr>
        <w:rPr>
          <w:rFonts w:ascii="Arial" w:hAnsi="Arial" w:cs="Arial"/>
          <w:b/>
        </w:rPr>
      </w:pPr>
    </w:p>
    <w:p w:rsidR="000E3B6D" w:rsidRPr="00FE4ECB" w:rsidRDefault="000E3B6D" w:rsidP="000E3B6D">
      <w:pPr>
        <w:rPr>
          <w:rFonts w:ascii="Arial" w:hAnsi="Arial" w:cs="Arial"/>
          <w:b/>
        </w:rPr>
      </w:pPr>
      <w:r w:rsidRPr="00FE4ECB">
        <w:rPr>
          <w:rFonts w:ascii="Arial" w:hAnsi="Arial" w:cs="Arial"/>
          <w:b/>
        </w:rPr>
        <w:t>Payment of contributions</w:t>
      </w:r>
    </w:p>
    <w:p w:rsidR="000E3B6D" w:rsidRPr="00FE4ECB" w:rsidRDefault="000E3B6D" w:rsidP="000E3B6D">
      <w:pPr>
        <w:spacing w:after="0"/>
        <w:rPr>
          <w:rFonts w:ascii="Arial" w:hAnsi="Arial" w:cs="Arial"/>
        </w:rPr>
      </w:pPr>
      <w:r w:rsidRPr="00FE4ECB">
        <w:rPr>
          <w:rFonts w:ascii="Arial" w:hAnsi="Arial" w:cs="Arial"/>
        </w:rPr>
        <w:t xml:space="preserve">The contractor (surgery) must make suitable arrangements with PCSE or the LHB for employee and employer contributions to be paid at the correct tiered rate ‘on account’. To support this PCSE or the LHB will normally top slice all contributions on account from the main payment made to the </w:t>
      </w:r>
      <w:r w:rsidRPr="00FE4ECB">
        <w:rPr>
          <w:rFonts w:ascii="Arial" w:hAnsi="Arial" w:cs="Arial"/>
          <w:iCs/>
        </w:rPr>
        <w:t>surgery</w:t>
      </w:r>
      <w:r w:rsidRPr="00FE4ECB">
        <w:rPr>
          <w:rFonts w:ascii="Arial" w:hAnsi="Arial" w:cs="Arial"/>
        </w:rPr>
        <w:t>; GMS global sum or PMS/APMS contract price. The deductions made are only in respect of the mainstream</w:t>
      </w:r>
      <w:r w:rsidRPr="00FE4ECB">
        <w:rPr>
          <w:rFonts w:ascii="Arial" w:hAnsi="Arial" w:cs="Arial"/>
          <w:iCs/>
        </w:rPr>
        <w:t xml:space="preserve"> surgery </w:t>
      </w:r>
      <w:r w:rsidRPr="00FE4ECB">
        <w:rPr>
          <w:rFonts w:ascii="Arial" w:hAnsi="Arial" w:cs="Arial"/>
        </w:rPr>
        <w:t xml:space="preserve">income as stated in column A. Contributions in respect of income declared in column B will be collected separately by the </w:t>
      </w:r>
      <w:r w:rsidR="0067625B">
        <w:rPr>
          <w:rFonts w:ascii="Arial" w:hAnsi="Arial" w:cs="Arial"/>
        </w:rPr>
        <w:t>e</w:t>
      </w:r>
      <w:r w:rsidR="00EE0E40">
        <w:rPr>
          <w:rFonts w:ascii="Arial" w:hAnsi="Arial" w:cs="Arial"/>
        </w:rPr>
        <w:t xml:space="preserve">mploying </w:t>
      </w:r>
      <w:r w:rsidR="0067625B">
        <w:rPr>
          <w:rFonts w:ascii="Arial" w:hAnsi="Arial" w:cs="Arial"/>
        </w:rPr>
        <w:t>a</w:t>
      </w:r>
      <w:r w:rsidR="00EE0E40">
        <w:rPr>
          <w:rFonts w:ascii="Arial" w:hAnsi="Arial" w:cs="Arial"/>
        </w:rPr>
        <w:t xml:space="preserve">uthority </w:t>
      </w:r>
      <w:r w:rsidRPr="00FE4ECB">
        <w:rPr>
          <w:rFonts w:ascii="Arial" w:hAnsi="Arial" w:cs="Arial"/>
        </w:rPr>
        <w:t xml:space="preserve">responsible for that work. </w:t>
      </w:r>
    </w:p>
    <w:p w:rsidR="000E3B6D" w:rsidRPr="00FE4ECB" w:rsidRDefault="000E3B6D" w:rsidP="000E3B6D">
      <w:pPr>
        <w:spacing w:after="0"/>
        <w:rPr>
          <w:rFonts w:ascii="Arial" w:hAnsi="Arial" w:cs="Arial"/>
        </w:rPr>
      </w:pPr>
    </w:p>
    <w:p w:rsidR="000E3B6D" w:rsidRPr="00AC557E" w:rsidRDefault="00FA527B" w:rsidP="000E3B6D">
      <w:pPr>
        <w:spacing w:after="0"/>
        <w:rPr>
          <w:rFonts w:ascii="Arial" w:hAnsi="Arial" w:cs="Arial"/>
          <w:bCs/>
          <w:iCs/>
        </w:rPr>
      </w:pPr>
      <w:r w:rsidRPr="00AC557E">
        <w:rPr>
          <w:rFonts w:ascii="Arial" w:hAnsi="Arial" w:cs="Arial"/>
          <w:bCs/>
          <w:iCs/>
        </w:rPr>
        <w:t xml:space="preserve">Surgeries </w:t>
      </w:r>
      <w:r w:rsidR="000E3B6D" w:rsidRPr="00AC557E">
        <w:rPr>
          <w:rFonts w:ascii="Arial" w:hAnsi="Arial" w:cs="Arial"/>
          <w:bCs/>
          <w:iCs/>
        </w:rPr>
        <w:t xml:space="preserve">are legally responsible for paying contributions on time. They cannot withhold contributions pending resolution of a dispute over funding with their commissioner.     </w:t>
      </w:r>
    </w:p>
    <w:p w:rsidR="000E3B6D" w:rsidRPr="00FE4ECB" w:rsidRDefault="000E3B6D" w:rsidP="000E3B6D">
      <w:pPr>
        <w:spacing w:after="0"/>
        <w:rPr>
          <w:rFonts w:ascii="Arial" w:hAnsi="Arial" w:cs="Arial"/>
        </w:rPr>
      </w:pPr>
    </w:p>
    <w:p w:rsidR="00D626FE" w:rsidRDefault="000E3B6D" w:rsidP="000E3B6D">
      <w:pPr>
        <w:spacing w:after="0"/>
        <w:rPr>
          <w:rFonts w:ascii="Arial" w:hAnsi="Arial" w:cs="Arial"/>
        </w:rPr>
      </w:pPr>
      <w:r w:rsidRPr="00FE4ECB">
        <w:rPr>
          <w:rFonts w:ascii="Arial" w:hAnsi="Arial" w:cs="Arial"/>
        </w:rPr>
        <w:t>At the end of the 20</w:t>
      </w:r>
      <w:r w:rsidR="00EE0E40">
        <w:rPr>
          <w:rFonts w:ascii="Arial" w:hAnsi="Arial" w:cs="Arial"/>
        </w:rPr>
        <w:t>2</w:t>
      </w:r>
      <w:r w:rsidR="00A332F7">
        <w:rPr>
          <w:rFonts w:ascii="Arial" w:hAnsi="Arial" w:cs="Arial"/>
        </w:rPr>
        <w:t>1</w:t>
      </w:r>
      <w:r w:rsidRPr="00FE4ECB">
        <w:rPr>
          <w:rFonts w:ascii="Arial" w:hAnsi="Arial" w:cs="Arial"/>
        </w:rPr>
        <w:t>/2</w:t>
      </w:r>
      <w:r w:rsidR="00A332F7">
        <w:rPr>
          <w:rFonts w:ascii="Arial" w:hAnsi="Arial" w:cs="Arial"/>
        </w:rPr>
        <w:t>2</w:t>
      </w:r>
      <w:r w:rsidRPr="00FE4ECB">
        <w:rPr>
          <w:rFonts w:ascii="Arial" w:hAnsi="Arial" w:cs="Arial"/>
        </w:rPr>
        <w:t xml:space="preserve"> </w:t>
      </w:r>
      <w:r w:rsidR="00A332F7">
        <w:rPr>
          <w:rFonts w:ascii="Arial" w:hAnsi="Arial" w:cs="Arial"/>
        </w:rPr>
        <w:t xml:space="preserve">Scheme </w:t>
      </w:r>
      <w:r w:rsidRPr="00FE4ECB">
        <w:rPr>
          <w:rFonts w:ascii="Arial" w:hAnsi="Arial" w:cs="Arial"/>
        </w:rPr>
        <w:t xml:space="preserve">year every GP </w:t>
      </w:r>
      <w:r w:rsidR="006076FC">
        <w:rPr>
          <w:rFonts w:ascii="Arial" w:hAnsi="Arial" w:cs="Arial"/>
        </w:rPr>
        <w:t>p</w:t>
      </w:r>
      <w:r w:rsidRPr="00FE4ECB">
        <w:rPr>
          <w:rFonts w:ascii="Arial" w:hAnsi="Arial" w:cs="Arial"/>
        </w:rPr>
        <w:t>rovider</w:t>
      </w:r>
      <w:r w:rsidR="00D626FE">
        <w:rPr>
          <w:rFonts w:ascii="Arial" w:hAnsi="Arial" w:cs="Arial"/>
        </w:rPr>
        <w:t xml:space="preserve"> and </w:t>
      </w:r>
      <w:r w:rsidRPr="00FE4ECB">
        <w:rPr>
          <w:rFonts w:ascii="Arial" w:hAnsi="Arial" w:cs="Arial"/>
        </w:rPr>
        <w:t xml:space="preserve">non-GP </w:t>
      </w:r>
      <w:r w:rsidR="006076FC">
        <w:rPr>
          <w:rFonts w:ascii="Arial" w:hAnsi="Arial" w:cs="Arial"/>
        </w:rPr>
        <w:t>p</w:t>
      </w:r>
      <w:r w:rsidRPr="00FE4ECB">
        <w:rPr>
          <w:rFonts w:ascii="Arial" w:hAnsi="Arial" w:cs="Arial"/>
        </w:rPr>
        <w:t>rovider must declare their NHS pensionable income on an annual end of year Certificate. The 20</w:t>
      </w:r>
      <w:r w:rsidR="00EE0E40">
        <w:rPr>
          <w:rFonts w:ascii="Arial" w:hAnsi="Arial" w:cs="Arial"/>
        </w:rPr>
        <w:t>2</w:t>
      </w:r>
      <w:r w:rsidR="00A332F7">
        <w:rPr>
          <w:rFonts w:ascii="Arial" w:hAnsi="Arial" w:cs="Arial"/>
        </w:rPr>
        <w:t>1</w:t>
      </w:r>
      <w:r w:rsidRPr="00FE4ECB">
        <w:rPr>
          <w:rFonts w:ascii="Arial" w:hAnsi="Arial" w:cs="Arial"/>
        </w:rPr>
        <w:t>/2</w:t>
      </w:r>
      <w:r w:rsidR="00A332F7">
        <w:rPr>
          <w:rFonts w:ascii="Arial" w:hAnsi="Arial" w:cs="Arial"/>
        </w:rPr>
        <w:t>2</w:t>
      </w:r>
      <w:r w:rsidRPr="00FE4ECB">
        <w:rPr>
          <w:rFonts w:ascii="Arial" w:hAnsi="Arial" w:cs="Arial"/>
        </w:rPr>
        <w:t xml:space="preserve"> Certificate must be submitted to PCSE or the LHB by 28 February 202</w:t>
      </w:r>
      <w:r w:rsidR="00A332F7">
        <w:rPr>
          <w:rFonts w:ascii="Arial" w:hAnsi="Arial" w:cs="Arial"/>
        </w:rPr>
        <w:t>3</w:t>
      </w:r>
      <w:r w:rsidRPr="00FE4ECB">
        <w:rPr>
          <w:rFonts w:ascii="Arial" w:hAnsi="Arial" w:cs="Arial"/>
        </w:rPr>
        <w:t xml:space="preserve">.  </w:t>
      </w:r>
    </w:p>
    <w:p w:rsidR="00D626FE" w:rsidRDefault="00D626FE" w:rsidP="000E3B6D">
      <w:pPr>
        <w:spacing w:after="0"/>
        <w:rPr>
          <w:rFonts w:ascii="Arial" w:hAnsi="Arial" w:cs="Arial"/>
        </w:rPr>
      </w:pPr>
    </w:p>
    <w:p w:rsidR="000E3B6D" w:rsidRPr="00FE4ECB" w:rsidRDefault="000E3B6D" w:rsidP="000E3B6D">
      <w:pPr>
        <w:spacing w:after="0"/>
        <w:rPr>
          <w:rFonts w:ascii="Arial" w:hAnsi="Arial" w:cs="Arial"/>
        </w:rPr>
      </w:pPr>
      <w:r w:rsidRPr="00FE4ECB">
        <w:rPr>
          <w:rFonts w:ascii="Arial" w:hAnsi="Arial" w:cs="Arial"/>
        </w:rPr>
        <w:t>Salaried GPs</w:t>
      </w:r>
      <w:r w:rsidR="00C53E97">
        <w:rPr>
          <w:rFonts w:ascii="Arial" w:hAnsi="Arial" w:cs="Arial"/>
        </w:rPr>
        <w:t>,</w:t>
      </w:r>
      <w:r w:rsidRPr="00FE4ECB">
        <w:rPr>
          <w:rFonts w:ascii="Arial" w:hAnsi="Arial" w:cs="Arial"/>
        </w:rPr>
        <w:t xml:space="preserve"> long-term fee </w:t>
      </w:r>
      <w:r w:rsidR="00C53E97">
        <w:rPr>
          <w:rFonts w:ascii="Arial" w:hAnsi="Arial" w:cs="Arial"/>
        </w:rPr>
        <w:t xml:space="preserve">(surgery) </w:t>
      </w:r>
      <w:r w:rsidRPr="00FE4ECB">
        <w:rPr>
          <w:rFonts w:ascii="Arial" w:hAnsi="Arial" w:cs="Arial"/>
        </w:rPr>
        <w:t>based GPs</w:t>
      </w:r>
      <w:r w:rsidR="00C53E97">
        <w:rPr>
          <w:rFonts w:ascii="Arial" w:hAnsi="Arial" w:cs="Arial"/>
        </w:rPr>
        <w:t xml:space="preserve">, and career </w:t>
      </w:r>
      <w:proofErr w:type="spellStart"/>
      <w:r w:rsidR="00C53E97">
        <w:rPr>
          <w:rFonts w:ascii="Arial" w:hAnsi="Arial" w:cs="Arial"/>
        </w:rPr>
        <w:t>OOHs</w:t>
      </w:r>
      <w:proofErr w:type="spellEnd"/>
      <w:r w:rsidR="00C53E97">
        <w:rPr>
          <w:rFonts w:ascii="Arial" w:hAnsi="Arial" w:cs="Arial"/>
        </w:rPr>
        <w:t xml:space="preserve"> GPs </w:t>
      </w:r>
      <w:r w:rsidR="00FA527B">
        <w:rPr>
          <w:rFonts w:ascii="Arial" w:hAnsi="Arial" w:cs="Arial"/>
        </w:rPr>
        <w:t>(</w:t>
      </w:r>
      <w:r w:rsidR="0067625B">
        <w:rPr>
          <w:rFonts w:ascii="Arial" w:hAnsi="Arial" w:cs="Arial"/>
        </w:rPr>
        <w:t>T</w:t>
      </w:r>
      <w:r w:rsidRPr="00FE4ECB">
        <w:rPr>
          <w:rFonts w:ascii="Arial" w:hAnsi="Arial" w:cs="Arial"/>
        </w:rPr>
        <w:t xml:space="preserve">ype 2 </w:t>
      </w:r>
      <w:r w:rsidR="00FA527B">
        <w:rPr>
          <w:rFonts w:ascii="Arial" w:hAnsi="Arial" w:cs="Arial"/>
        </w:rPr>
        <w:t>medical P</w:t>
      </w:r>
      <w:r w:rsidRPr="00FE4ECB">
        <w:rPr>
          <w:rFonts w:ascii="Arial" w:hAnsi="Arial" w:cs="Arial"/>
        </w:rPr>
        <w:t>ractitioners</w:t>
      </w:r>
      <w:r w:rsidR="00FA527B">
        <w:rPr>
          <w:rFonts w:ascii="Arial" w:hAnsi="Arial" w:cs="Arial"/>
        </w:rPr>
        <w:t>)</w:t>
      </w:r>
      <w:r w:rsidRPr="00FE4ECB">
        <w:rPr>
          <w:rFonts w:ascii="Arial" w:hAnsi="Arial" w:cs="Arial"/>
        </w:rPr>
        <w:t xml:space="preserve"> must</w:t>
      </w:r>
      <w:r w:rsidRPr="00FE4ECB">
        <w:rPr>
          <w:rFonts w:ascii="Arial" w:hAnsi="Arial" w:cs="Arial"/>
          <w:b/>
        </w:rPr>
        <w:t xml:space="preserve"> </w:t>
      </w:r>
      <w:r w:rsidRPr="00FE4ECB">
        <w:rPr>
          <w:rFonts w:ascii="Arial" w:hAnsi="Arial" w:cs="Arial"/>
        </w:rPr>
        <w:t xml:space="preserve">complete </w:t>
      </w:r>
      <w:r w:rsidR="00C53E97">
        <w:rPr>
          <w:rFonts w:ascii="Arial" w:hAnsi="Arial" w:cs="Arial"/>
        </w:rPr>
        <w:t xml:space="preserve">the </w:t>
      </w:r>
      <w:r w:rsidR="00FA527B">
        <w:rPr>
          <w:rFonts w:ascii="Arial" w:hAnsi="Arial" w:cs="Arial"/>
        </w:rPr>
        <w:t>202</w:t>
      </w:r>
      <w:r w:rsidR="00A332F7">
        <w:rPr>
          <w:rFonts w:ascii="Arial" w:hAnsi="Arial" w:cs="Arial"/>
        </w:rPr>
        <w:t>1</w:t>
      </w:r>
      <w:r w:rsidR="00FA527B">
        <w:rPr>
          <w:rFonts w:ascii="Arial" w:hAnsi="Arial" w:cs="Arial"/>
        </w:rPr>
        <w:t>/2</w:t>
      </w:r>
      <w:r w:rsidR="00A332F7">
        <w:rPr>
          <w:rFonts w:ascii="Arial" w:hAnsi="Arial" w:cs="Arial"/>
        </w:rPr>
        <w:t>2</w:t>
      </w:r>
      <w:r w:rsidR="00FA527B">
        <w:rPr>
          <w:rFonts w:ascii="Arial" w:hAnsi="Arial" w:cs="Arial"/>
        </w:rPr>
        <w:t xml:space="preserve"> </w:t>
      </w:r>
      <w:r w:rsidR="0067625B">
        <w:rPr>
          <w:rFonts w:ascii="Arial" w:hAnsi="Arial" w:cs="Arial"/>
        </w:rPr>
        <w:t>T</w:t>
      </w:r>
      <w:r w:rsidRPr="00FE4ECB">
        <w:rPr>
          <w:rFonts w:ascii="Arial" w:hAnsi="Arial" w:cs="Arial"/>
        </w:rPr>
        <w:t>ype 2 self-assessment form to ensure they have paid tiered contributions at the correct rate</w:t>
      </w:r>
      <w:r w:rsidR="00FA527B">
        <w:rPr>
          <w:rFonts w:ascii="Arial" w:hAnsi="Arial" w:cs="Arial"/>
        </w:rPr>
        <w:t xml:space="preserve"> in all their GP posts</w:t>
      </w:r>
      <w:r w:rsidR="00A332F7">
        <w:rPr>
          <w:rFonts w:ascii="Arial" w:hAnsi="Arial" w:cs="Arial"/>
        </w:rPr>
        <w:t xml:space="preserve"> across England and Wales</w:t>
      </w:r>
      <w:r w:rsidRPr="00FE4ECB">
        <w:rPr>
          <w:rFonts w:ascii="Arial" w:hAnsi="Arial" w:cs="Arial"/>
        </w:rPr>
        <w:t>.  The</w:t>
      </w:r>
      <w:r w:rsidR="00A332F7">
        <w:rPr>
          <w:rFonts w:ascii="Arial" w:hAnsi="Arial" w:cs="Arial"/>
        </w:rPr>
        <w:t xml:space="preserve"> 2021/22 </w:t>
      </w:r>
      <w:r w:rsidR="006076FC">
        <w:rPr>
          <w:rFonts w:ascii="Arial" w:hAnsi="Arial" w:cs="Arial"/>
        </w:rPr>
        <w:t>T</w:t>
      </w:r>
      <w:r w:rsidRPr="00FE4ECB">
        <w:rPr>
          <w:rFonts w:ascii="Arial" w:hAnsi="Arial" w:cs="Arial"/>
        </w:rPr>
        <w:t>ype 2 self-assessment form must also be submitted to PCSE/LHB by 28 February 202</w:t>
      </w:r>
      <w:r w:rsidR="00A332F7">
        <w:rPr>
          <w:rFonts w:ascii="Arial" w:hAnsi="Arial" w:cs="Arial"/>
        </w:rPr>
        <w:t>3</w:t>
      </w:r>
      <w:r w:rsidRPr="00FE4ECB">
        <w:rPr>
          <w:rFonts w:ascii="Arial" w:hAnsi="Arial" w:cs="Arial"/>
        </w:rPr>
        <w:t>. Any arrears of contributions must be paid immediately.</w:t>
      </w:r>
    </w:p>
    <w:p w:rsidR="000E3B6D" w:rsidRDefault="000E3B6D" w:rsidP="000E3B6D">
      <w:pPr>
        <w:spacing w:after="0"/>
        <w:rPr>
          <w:rFonts w:ascii="Arial" w:hAnsi="Arial" w:cs="Arial"/>
          <w:b/>
        </w:rPr>
      </w:pPr>
    </w:p>
    <w:p w:rsidR="00FA527B" w:rsidRPr="00FA527B" w:rsidRDefault="00FA527B" w:rsidP="000E3B6D">
      <w:pPr>
        <w:spacing w:after="0"/>
        <w:rPr>
          <w:rFonts w:ascii="Arial" w:hAnsi="Arial" w:cs="Arial"/>
        </w:rPr>
      </w:pPr>
      <w:r w:rsidRPr="00FA527B">
        <w:rPr>
          <w:rFonts w:ascii="Arial" w:hAnsi="Arial" w:cs="Arial"/>
        </w:rPr>
        <w:t xml:space="preserve">Where a GP </w:t>
      </w:r>
      <w:r w:rsidR="006076FC">
        <w:rPr>
          <w:rFonts w:ascii="Arial" w:hAnsi="Arial" w:cs="Arial"/>
        </w:rPr>
        <w:t>p</w:t>
      </w:r>
      <w:r w:rsidRPr="00FA527B">
        <w:rPr>
          <w:rFonts w:ascii="Arial" w:hAnsi="Arial" w:cs="Arial"/>
        </w:rPr>
        <w:t>rovider</w:t>
      </w:r>
      <w:r w:rsidR="00D626FE">
        <w:rPr>
          <w:rFonts w:ascii="Arial" w:hAnsi="Arial" w:cs="Arial"/>
        </w:rPr>
        <w:t xml:space="preserve">, non-GP </w:t>
      </w:r>
      <w:r w:rsidR="006076FC">
        <w:rPr>
          <w:rFonts w:ascii="Arial" w:hAnsi="Arial" w:cs="Arial"/>
        </w:rPr>
        <w:t>p</w:t>
      </w:r>
      <w:r w:rsidR="00D626FE">
        <w:rPr>
          <w:rFonts w:ascii="Arial" w:hAnsi="Arial" w:cs="Arial"/>
        </w:rPr>
        <w:t>rovider,</w:t>
      </w:r>
      <w:r w:rsidRPr="00FA527B">
        <w:rPr>
          <w:rFonts w:ascii="Arial" w:hAnsi="Arial" w:cs="Arial"/>
        </w:rPr>
        <w:t xml:space="preserve"> or salaried GP </w:t>
      </w:r>
      <w:r>
        <w:rPr>
          <w:rFonts w:ascii="Arial" w:hAnsi="Arial" w:cs="Arial"/>
        </w:rPr>
        <w:t>has underpaid 202</w:t>
      </w:r>
      <w:r w:rsidR="00A332F7">
        <w:rPr>
          <w:rFonts w:ascii="Arial" w:hAnsi="Arial" w:cs="Arial"/>
        </w:rPr>
        <w:t>1</w:t>
      </w:r>
      <w:r>
        <w:rPr>
          <w:rFonts w:ascii="Arial" w:hAnsi="Arial" w:cs="Arial"/>
        </w:rPr>
        <w:t>/2</w:t>
      </w:r>
      <w:r w:rsidR="00A332F7">
        <w:rPr>
          <w:rFonts w:ascii="Arial" w:hAnsi="Arial" w:cs="Arial"/>
        </w:rPr>
        <w:t>2</w:t>
      </w:r>
      <w:r>
        <w:rPr>
          <w:rFonts w:ascii="Arial" w:hAnsi="Arial" w:cs="Arial"/>
        </w:rPr>
        <w:t xml:space="preserve"> contributions the arrears are paid by the surgery</w:t>
      </w:r>
      <w:r w:rsidR="00D626FE">
        <w:rPr>
          <w:rFonts w:ascii="Arial" w:hAnsi="Arial" w:cs="Arial"/>
        </w:rPr>
        <w:t>,</w:t>
      </w:r>
      <w:r>
        <w:rPr>
          <w:rFonts w:ascii="Arial" w:hAnsi="Arial" w:cs="Arial"/>
        </w:rPr>
        <w:t xml:space="preserve"> not by the individual</w:t>
      </w:r>
      <w:r w:rsidR="00751D8C">
        <w:rPr>
          <w:rFonts w:ascii="Arial" w:hAnsi="Arial" w:cs="Arial"/>
        </w:rPr>
        <w:t>,</w:t>
      </w:r>
      <w:r>
        <w:rPr>
          <w:rFonts w:ascii="Arial" w:hAnsi="Arial" w:cs="Arial"/>
        </w:rPr>
        <w:t xml:space="preserve"> even if the</w:t>
      </w:r>
      <w:r w:rsidR="00D626FE">
        <w:rPr>
          <w:rFonts w:ascii="Arial" w:hAnsi="Arial" w:cs="Arial"/>
        </w:rPr>
        <w:t xml:space="preserve">y have </w:t>
      </w:r>
      <w:r>
        <w:rPr>
          <w:rFonts w:ascii="Arial" w:hAnsi="Arial" w:cs="Arial"/>
        </w:rPr>
        <w:t xml:space="preserve">left the surgery. </w:t>
      </w:r>
      <w:r w:rsidR="004B644B">
        <w:rPr>
          <w:rFonts w:ascii="Arial" w:hAnsi="Arial" w:cs="Arial"/>
        </w:rPr>
        <w:t xml:space="preserve">The surgery must </w:t>
      </w:r>
      <w:r w:rsidR="00A332F7">
        <w:rPr>
          <w:rFonts w:ascii="Arial" w:hAnsi="Arial" w:cs="Arial"/>
        </w:rPr>
        <w:t>ensure it has suitable arrangement</w:t>
      </w:r>
      <w:r w:rsidR="008F578B">
        <w:rPr>
          <w:rFonts w:ascii="Arial" w:hAnsi="Arial" w:cs="Arial"/>
        </w:rPr>
        <w:t>s</w:t>
      </w:r>
      <w:r w:rsidR="00A332F7">
        <w:rPr>
          <w:rFonts w:ascii="Arial" w:hAnsi="Arial" w:cs="Arial"/>
        </w:rPr>
        <w:t xml:space="preserve"> in place to cover their liability.</w:t>
      </w:r>
      <w:r w:rsidR="004B644B">
        <w:rPr>
          <w:rFonts w:ascii="Arial" w:hAnsi="Arial" w:cs="Arial"/>
        </w:rPr>
        <w:t xml:space="preserve">  </w:t>
      </w:r>
      <w:r>
        <w:rPr>
          <w:rFonts w:ascii="Arial" w:hAnsi="Arial" w:cs="Arial"/>
        </w:rPr>
        <w:t xml:space="preserve">   </w:t>
      </w:r>
    </w:p>
    <w:p w:rsidR="00FA527B" w:rsidRDefault="00FA527B" w:rsidP="000E3B6D">
      <w:pPr>
        <w:spacing w:after="0"/>
        <w:rPr>
          <w:rFonts w:ascii="Arial" w:hAnsi="Arial" w:cs="Arial"/>
          <w:b/>
        </w:rPr>
      </w:pPr>
    </w:p>
    <w:p w:rsidR="00FA527B" w:rsidRPr="00FA527B" w:rsidRDefault="00FA527B" w:rsidP="00FA527B">
      <w:pPr>
        <w:spacing w:after="0"/>
        <w:rPr>
          <w:rFonts w:ascii="Arial" w:hAnsi="Arial" w:cs="Arial"/>
        </w:rPr>
      </w:pPr>
      <w:r w:rsidRPr="00FA527B">
        <w:rPr>
          <w:rFonts w:ascii="Arial" w:hAnsi="Arial" w:cs="Arial"/>
        </w:rPr>
        <w:t xml:space="preserve">Where a GP </w:t>
      </w:r>
      <w:r w:rsidR="006076FC">
        <w:rPr>
          <w:rFonts w:ascii="Arial" w:hAnsi="Arial" w:cs="Arial"/>
        </w:rPr>
        <w:t>p</w:t>
      </w:r>
      <w:r w:rsidRPr="00FA527B">
        <w:rPr>
          <w:rFonts w:ascii="Arial" w:hAnsi="Arial" w:cs="Arial"/>
        </w:rPr>
        <w:t>rovider</w:t>
      </w:r>
      <w:r w:rsidR="00D626FE">
        <w:rPr>
          <w:rFonts w:ascii="Arial" w:hAnsi="Arial" w:cs="Arial"/>
        </w:rPr>
        <w:t xml:space="preserve">, non-GP </w:t>
      </w:r>
      <w:r w:rsidR="006076FC">
        <w:rPr>
          <w:rFonts w:ascii="Arial" w:hAnsi="Arial" w:cs="Arial"/>
        </w:rPr>
        <w:t>p</w:t>
      </w:r>
      <w:r w:rsidR="00D626FE">
        <w:rPr>
          <w:rFonts w:ascii="Arial" w:hAnsi="Arial" w:cs="Arial"/>
        </w:rPr>
        <w:t>rovider,</w:t>
      </w:r>
      <w:r w:rsidRPr="00FA527B">
        <w:rPr>
          <w:rFonts w:ascii="Arial" w:hAnsi="Arial" w:cs="Arial"/>
        </w:rPr>
        <w:t xml:space="preserve"> or salaried GP </w:t>
      </w:r>
      <w:r>
        <w:rPr>
          <w:rFonts w:ascii="Arial" w:hAnsi="Arial" w:cs="Arial"/>
        </w:rPr>
        <w:t>has overpaid 202</w:t>
      </w:r>
      <w:r w:rsidR="00A332F7">
        <w:rPr>
          <w:rFonts w:ascii="Arial" w:hAnsi="Arial" w:cs="Arial"/>
        </w:rPr>
        <w:t>1</w:t>
      </w:r>
      <w:r>
        <w:rPr>
          <w:rFonts w:ascii="Arial" w:hAnsi="Arial" w:cs="Arial"/>
        </w:rPr>
        <w:t>/2</w:t>
      </w:r>
      <w:r w:rsidR="00A332F7">
        <w:rPr>
          <w:rFonts w:ascii="Arial" w:hAnsi="Arial" w:cs="Arial"/>
        </w:rPr>
        <w:t>2</w:t>
      </w:r>
      <w:r>
        <w:rPr>
          <w:rFonts w:ascii="Arial" w:hAnsi="Arial" w:cs="Arial"/>
        </w:rPr>
        <w:t xml:space="preserve"> contributions the surgery, not the individual, is reimbursed. </w:t>
      </w:r>
      <w:r w:rsidR="004B644B">
        <w:rPr>
          <w:rFonts w:ascii="Arial" w:hAnsi="Arial" w:cs="Arial"/>
        </w:rPr>
        <w:t xml:space="preserve">The surgery must </w:t>
      </w:r>
      <w:r w:rsidR="00A332F7">
        <w:rPr>
          <w:rFonts w:ascii="Arial" w:hAnsi="Arial" w:cs="Arial"/>
        </w:rPr>
        <w:t xml:space="preserve">ensure it has suitable arrangements </w:t>
      </w:r>
      <w:r w:rsidR="00294E69">
        <w:rPr>
          <w:rFonts w:ascii="Arial" w:hAnsi="Arial" w:cs="Arial"/>
        </w:rPr>
        <w:t xml:space="preserve">in place </w:t>
      </w:r>
      <w:r w:rsidR="00A332F7">
        <w:rPr>
          <w:rFonts w:ascii="Arial" w:hAnsi="Arial" w:cs="Arial"/>
        </w:rPr>
        <w:t xml:space="preserve">to reimburse the individual </w:t>
      </w:r>
      <w:r w:rsidR="008F578B">
        <w:rPr>
          <w:rFonts w:ascii="Arial" w:hAnsi="Arial" w:cs="Arial"/>
        </w:rPr>
        <w:t>the</w:t>
      </w:r>
      <w:r w:rsidR="00294E69">
        <w:rPr>
          <w:rFonts w:ascii="Arial" w:hAnsi="Arial" w:cs="Arial"/>
        </w:rPr>
        <w:t>ir</w:t>
      </w:r>
      <w:r w:rsidR="008F578B">
        <w:rPr>
          <w:rFonts w:ascii="Arial" w:hAnsi="Arial" w:cs="Arial"/>
        </w:rPr>
        <w:t xml:space="preserve"> </w:t>
      </w:r>
      <w:r w:rsidR="00A332F7">
        <w:rPr>
          <w:rFonts w:ascii="Arial" w:hAnsi="Arial" w:cs="Arial"/>
        </w:rPr>
        <w:t xml:space="preserve">employee contributions. </w:t>
      </w:r>
      <w:r>
        <w:rPr>
          <w:rFonts w:ascii="Arial" w:hAnsi="Arial" w:cs="Arial"/>
        </w:rPr>
        <w:t>This rule also applies if the</w:t>
      </w:r>
      <w:r w:rsidR="00D626FE">
        <w:rPr>
          <w:rFonts w:ascii="Arial" w:hAnsi="Arial" w:cs="Arial"/>
        </w:rPr>
        <w:t>y</w:t>
      </w:r>
      <w:r>
        <w:rPr>
          <w:rFonts w:ascii="Arial" w:hAnsi="Arial" w:cs="Arial"/>
        </w:rPr>
        <w:t xml:space="preserve"> ha</w:t>
      </w:r>
      <w:r w:rsidR="00D626FE">
        <w:rPr>
          <w:rFonts w:ascii="Arial" w:hAnsi="Arial" w:cs="Arial"/>
        </w:rPr>
        <w:t>ve</w:t>
      </w:r>
      <w:r>
        <w:rPr>
          <w:rFonts w:ascii="Arial" w:hAnsi="Arial" w:cs="Arial"/>
        </w:rPr>
        <w:t xml:space="preserve"> left the surgery.    </w:t>
      </w:r>
    </w:p>
    <w:p w:rsidR="00FA527B" w:rsidRDefault="00FA527B" w:rsidP="00FA527B">
      <w:pPr>
        <w:spacing w:after="0"/>
        <w:rPr>
          <w:rFonts w:ascii="Arial" w:hAnsi="Arial" w:cs="Arial"/>
          <w:b/>
        </w:rPr>
      </w:pPr>
    </w:p>
    <w:p w:rsidR="000E3B6D" w:rsidRPr="00FE4ECB" w:rsidRDefault="000E3B6D" w:rsidP="000E3B6D">
      <w:pPr>
        <w:spacing w:after="0"/>
        <w:rPr>
          <w:rFonts w:ascii="Arial" w:hAnsi="Arial" w:cs="Arial"/>
          <w:b/>
          <w:color w:val="FF0000"/>
        </w:rPr>
      </w:pPr>
      <w:r w:rsidRPr="00FE4ECB">
        <w:rPr>
          <w:rFonts w:ascii="Arial" w:hAnsi="Arial" w:cs="Arial"/>
          <w:b/>
        </w:rPr>
        <w:t>How we use your information</w:t>
      </w:r>
    </w:p>
    <w:p w:rsidR="000E3B6D" w:rsidRPr="00FE4ECB" w:rsidRDefault="000E3B6D" w:rsidP="000E3B6D">
      <w:pPr>
        <w:spacing w:after="0"/>
        <w:rPr>
          <w:rFonts w:ascii="Arial" w:hAnsi="Arial" w:cs="Arial"/>
        </w:rPr>
      </w:pPr>
    </w:p>
    <w:p w:rsidR="000E3B6D" w:rsidRPr="00FE4ECB" w:rsidRDefault="000E3B6D" w:rsidP="000E3B6D">
      <w:pPr>
        <w:spacing w:after="0"/>
        <w:rPr>
          <w:rFonts w:ascii="Arial" w:hAnsi="Arial" w:cs="Arial"/>
          <w:b/>
        </w:rPr>
      </w:pPr>
      <w:r w:rsidRPr="00FE4ECB">
        <w:rPr>
          <w:rFonts w:ascii="Arial" w:hAnsi="Arial" w:cs="Arial"/>
        </w:rPr>
        <w:t>The NHS Business Services Authority/NHS Pensions will use the information provided for administering NHS Pension Scheme membership and processing payment of NHS pension benefits. We may share the information to administer and pay NHS pension benefits, enable us to prevent and detect fraud and mistakes, for debt collection purposes, or as required by law.</w:t>
      </w:r>
      <w:r w:rsidRPr="00FE4ECB">
        <w:rPr>
          <w:rFonts w:ascii="Arial" w:hAnsi="Arial" w:cs="Arial"/>
          <w:b/>
        </w:rPr>
        <w:t xml:space="preserve"> </w:t>
      </w:r>
      <w:r w:rsidRPr="00FE4ECB">
        <w:rPr>
          <w:rFonts w:ascii="Arial" w:hAnsi="Arial" w:cs="Arial"/>
        </w:rPr>
        <w:t xml:space="preserve"> For more information about who we share information with and how long we keep personal data and individual’s rights, please visit our website at </w:t>
      </w:r>
      <w:hyperlink r:id="rId13" w:history="1">
        <w:r w:rsidRPr="00FE4ECB">
          <w:rPr>
            <w:rFonts w:ascii="Arial" w:hAnsi="Arial" w:cs="Arial"/>
            <w:color w:val="0000FF"/>
            <w:u w:val="single"/>
          </w:rPr>
          <w:t>www.nhsbsa.nhs.uk/yourinformation</w:t>
        </w:r>
      </w:hyperlink>
    </w:p>
    <w:p w:rsidR="000E3B6D" w:rsidRPr="00FE4ECB" w:rsidRDefault="000E3B6D" w:rsidP="000E3B6D">
      <w:pPr>
        <w:spacing w:after="0"/>
        <w:rPr>
          <w:rFonts w:ascii="Arial" w:hAnsi="Arial" w:cs="Arial"/>
          <w:lang w:val="en-US"/>
        </w:rPr>
      </w:pPr>
    </w:p>
    <w:p w:rsidR="000E3B6D" w:rsidRPr="00FE4ECB" w:rsidRDefault="000E3B6D" w:rsidP="000E3B6D">
      <w:pPr>
        <w:spacing w:after="0"/>
        <w:rPr>
          <w:rFonts w:ascii="Arial" w:hAnsi="Arial" w:cs="Arial"/>
          <w:b/>
        </w:rPr>
      </w:pPr>
    </w:p>
    <w:p w:rsidR="000E3B6D" w:rsidRPr="000E3B6D" w:rsidRDefault="000E3B6D" w:rsidP="00672984">
      <w:pPr>
        <w:spacing w:after="0"/>
        <w:rPr>
          <w:rFonts w:ascii="Arial" w:hAnsi="Arial" w:cs="Arial"/>
          <w:b/>
          <w:szCs w:val="24"/>
        </w:rPr>
      </w:pPr>
    </w:p>
    <w:sectPr w:rsidR="000E3B6D" w:rsidRPr="000E3B6D" w:rsidSect="000E3B6D">
      <w:pgSz w:w="11906" w:h="16838" w:code="9"/>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B39" w:rsidRDefault="00DA1B39" w:rsidP="00672984">
      <w:pPr>
        <w:spacing w:after="0" w:line="240" w:lineRule="auto"/>
      </w:pPr>
      <w:r>
        <w:separator/>
      </w:r>
    </w:p>
  </w:endnote>
  <w:endnote w:type="continuationSeparator" w:id="0">
    <w:p w:rsidR="00DA1B39" w:rsidRDefault="00DA1B39" w:rsidP="0067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984" w:rsidRPr="00672984" w:rsidRDefault="002D1A1B" w:rsidP="00672984">
    <w:pPr>
      <w:pStyle w:val="Footer"/>
      <w:jc w:val="right"/>
      <w:rPr>
        <w:rFonts w:ascii="Arial" w:hAnsi="Arial" w:cs="Arial"/>
        <w:sz w:val="20"/>
        <w:szCs w:val="20"/>
      </w:rPr>
    </w:pPr>
    <w:r w:rsidRPr="002D1A1B">
      <w:rPr>
        <w:rFonts w:ascii="Arial" w:hAnsi="Arial" w:cs="Arial"/>
        <w:sz w:val="20"/>
        <w:szCs w:val="20"/>
      </w:rPr>
      <w:t>NHS Pensions-Estimate of GP and non-GP Provider NHS Pensionable Profits/Pay 2021/22</w:t>
    </w:r>
    <w:r>
      <w:rPr>
        <w:rFonts w:ascii="Arial" w:hAnsi="Arial" w:cs="Arial"/>
        <w:sz w:val="20"/>
        <w:szCs w:val="20"/>
      </w:rPr>
      <w:t>-20210126-(V1)</w:t>
    </w:r>
    <w:r w:rsidRPr="00672984">
      <w:rPr>
        <w:rFonts w:ascii="Arial" w:hAnsi="Arial" w:cs="Arial"/>
        <w:sz w:val="20"/>
        <w:szCs w:val="20"/>
      </w:rPr>
      <w:t xml:space="preserve">    </w:t>
    </w:r>
    <w:r w:rsidR="005F7734" w:rsidRPr="00672984">
      <w:rPr>
        <w:rFonts w:ascii="Arial" w:hAnsi="Arial" w:cs="Arial"/>
        <w:sz w:val="20"/>
        <w:szCs w:val="20"/>
      </w:rPr>
      <w:t xml:space="preserve">       </w:t>
    </w:r>
    <w:r w:rsidR="00672984" w:rsidRPr="00672984">
      <w:rPr>
        <w:rFonts w:ascii="Arial" w:hAnsi="Arial" w:cs="Arial"/>
        <w:sz w:val="20"/>
        <w:szCs w:val="20"/>
      </w:rPr>
      <w:fldChar w:fldCharType="begin"/>
    </w:r>
    <w:r w:rsidR="00672984" w:rsidRPr="00672984">
      <w:rPr>
        <w:rFonts w:ascii="Arial" w:hAnsi="Arial" w:cs="Arial"/>
        <w:sz w:val="20"/>
        <w:szCs w:val="20"/>
      </w:rPr>
      <w:instrText xml:space="preserve"> PAGE   \* MERGEFORMAT </w:instrText>
    </w:r>
    <w:r w:rsidR="00672984" w:rsidRPr="00672984">
      <w:rPr>
        <w:rFonts w:ascii="Arial" w:hAnsi="Arial" w:cs="Arial"/>
        <w:sz w:val="20"/>
        <w:szCs w:val="20"/>
      </w:rPr>
      <w:fldChar w:fldCharType="separate"/>
    </w:r>
    <w:r w:rsidR="00D626FE">
      <w:rPr>
        <w:rFonts w:ascii="Arial" w:hAnsi="Arial" w:cs="Arial"/>
        <w:noProof/>
        <w:sz w:val="20"/>
        <w:szCs w:val="20"/>
      </w:rPr>
      <w:t>8</w:t>
    </w:r>
    <w:r w:rsidR="00672984" w:rsidRPr="00672984">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E5" w:rsidRDefault="001318E5" w:rsidP="001318E5">
    <w:pPr>
      <w:pStyle w:val="Footer"/>
      <w:jc w:val="right"/>
    </w:pPr>
    <w:r w:rsidRPr="00672984">
      <w:rPr>
        <w:rFonts w:ascii="Arial" w:hAnsi="Arial" w:cs="Arial"/>
        <w:sz w:val="20"/>
        <w:szCs w:val="20"/>
      </w:rPr>
      <w:t xml:space="preserve">   </w:t>
    </w:r>
    <w:r w:rsidR="002D1A1B" w:rsidRPr="002D1A1B">
      <w:rPr>
        <w:rFonts w:ascii="Arial" w:hAnsi="Arial" w:cs="Arial"/>
        <w:sz w:val="20"/>
        <w:szCs w:val="20"/>
      </w:rPr>
      <w:t>NHS Pensions-Estimate of GP and non-GP Provider NHS Pensionable Profits/Pay 2021/22</w:t>
    </w:r>
    <w:r w:rsidR="002D1A1B">
      <w:rPr>
        <w:rFonts w:ascii="Arial" w:hAnsi="Arial" w:cs="Arial"/>
        <w:sz w:val="20"/>
        <w:szCs w:val="20"/>
      </w:rPr>
      <w:t>-20210126-(V1)</w:t>
    </w:r>
    <w:r w:rsidRPr="00672984">
      <w:rPr>
        <w:rFonts w:ascii="Arial" w:hAnsi="Arial" w:cs="Arial"/>
        <w:sz w:val="20"/>
        <w:szCs w:val="20"/>
      </w:rPr>
      <w:t xml:space="preserve">    </w:t>
    </w:r>
    <w:r>
      <w:rPr>
        <w:rFonts w:ascii="Arial" w:hAnsi="Arial" w:cs="Arial"/>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B39" w:rsidRDefault="00DA1B39" w:rsidP="00672984">
      <w:pPr>
        <w:spacing w:after="0" w:line="240" w:lineRule="auto"/>
      </w:pPr>
      <w:r>
        <w:separator/>
      </w:r>
    </w:p>
  </w:footnote>
  <w:footnote w:type="continuationSeparator" w:id="0">
    <w:p w:rsidR="00DA1B39" w:rsidRDefault="00DA1B39" w:rsidP="00672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A90" w:rsidRDefault="0077704B">
    <w:pPr>
      <w:pStyle w:val="Header"/>
    </w:pPr>
    <w:r>
      <w:rPr>
        <w:noProof/>
      </w:rPr>
      <w:drawing>
        <wp:anchor distT="0" distB="0" distL="114300" distR="114300" simplePos="0" relativeHeight="251659264" behindDoc="1" locked="0" layoutInCell="1" allowOverlap="1">
          <wp:simplePos x="0" y="0"/>
          <wp:positionH relativeFrom="column">
            <wp:posOffset>-693420</wp:posOffset>
          </wp:positionH>
          <wp:positionV relativeFrom="paragraph">
            <wp:posOffset>-428625</wp:posOffset>
          </wp:positionV>
          <wp:extent cx="10691495" cy="1628775"/>
          <wp:effectExtent l="0" t="0" r="0" b="0"/>
          <wp:wrapTight wrapText="bothSides">
            <wp:wrapPolygon edited="0">
              <wp:start x="0" y="0"/>
              <wp:lineTo x="0" y="21474"/>
              <wp:lineTo x="21553" y="21474"/>
              <wp:lineTo x="21553" y="0"/>
              <wp:lineTo x="0" y="0"/>
            </wp:wrapPolygon>
          </wp:wrapTight>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84"/>
    <w:rsid w:val="00052C0E"/>
    <w:rsid w:val="0005350C"/>
    <w:rsid w:val="00063576"/>
    <w:rsid w:val="00093CFE"/>
    <w:rsid w:val="000968D4"/>
    <w:rsid w:val="000C4746"/>
    <w:rsid w:val="000C663D"/>
    <w:rsid w:val="000D4DD7"/>
    <w:rsid w:val="000E3B6D"/>
    <w:rsid w:val="00107BAB"/>
    <w:rsid w:val="00111CD8"/>
    <w:rsid w:val="001318E5"/>
    <w:rsid w:val="001A1317"/>
    <w:rsid w:val="001C451D"/>
    <w:rsid w:val="001E4729"/>
    <w:rsid w:val="001E58FE"/>
    <w:rsid w:val="001F6F07"/>
    <w:rsid w:val="00225127"/>
    <w:rsid w:val="0024139F"/>
    <w:rsid w:val="00256839"/>
    <w:rsid w:val="002829D6"/>
    <w:rsid w:val="00294E69"/>
    <w:rsid w:val="002A1DDA"/>
    <w:rsid w:val="002B5FC9"/>
    <w:rsid w:val="002C5934"/>
    <w:rsid w:val="002D1A1B"/>
    <w:rsid w:val="002D22AD"/>
    <w:rsid w:val="002E55D6"/>
    <w:rsid w:val="003132E1"/>
    <w:rsid w:val="0035355E"/>
    <w:rsid w:val="00394811"/>
    <w:rsid w:val="003C51C8"/>
    <w:rsid w:val="003C78D6"/>
    <w:rsid w:val="003D4C66"/>
    <w:rsid w:val="003E1459"/>
    <w:rsid w:val="004150B1"/>
    <w:rsid w:val="00432A84"/>
    <w:rsid w:val="00436B49"/>
    <w:rsid w:val="00467076"/>
    <w:rsid w:val="00487424"/>
    <w:rsid w:val="004A781E"/>
    <w:rsid w:val="004B644B"/>
    <w:rsid w:val="004E419D"/>
    <w:rsid w:val="004F026E"/>
    <w:rsid w:val="004F3F36"/>
    <w:rsid w:val="0051097A"/>
    <w:rsid w:val="0052746F"/>
    <w:rsid w:val="005502DA"/>
    <w:rsid w:val="00593D7A"/>
    <w:rsid w:val="005A7B08"/>
    <w:rsid w:val="005B3FA3"/>
    <w:rsid w:val="005D1017"/>
    <w:rsid w:val="005F4EA9"/>
    <w:rsid w:val="005F7734"/>
    <w:rsid w:val="006076FC"/>
    <w:rsid w:val="00630C15"/>
    <w:rsid w:val="00672984"/>
    <w:rsid w:val="0067625B"/>
    <w:rsid w:val="006A56C7"/>
    <w:rsid w:val="006D5911"/>
    <w:rsid w:val="006D5952"/>
    <w:rsid w:val="006E7651"/>
    <w:rsid w:val="00701A1A"/>
    <w:rsid w:val="0070330B"/>
    <w:rsid w:val="00737DC2"/>
    <w:rsid w:val="00743E2C"/>
    <w:rsid w:val="0074787D"/>
    <w:rsid w:val="00751D8C"/>
    <w:rsid w:val="0077704B"/>
    <w:rsid w:val="00782B73"/>
    <w:rsid w:val="007D0E8D"/>
    <w:rsid w:val="007D6AE9"/>
    <w:rsid w:val="007E00EE"/>
    <w:rsid w:val="00830419"/>
    <w:rsid w:val="00837770"/>
    <w:rsid w:val="008B4FC5"/>
    <w:rsid w:val="008F578B"/>
    <w:rsid w:val="00933C0D"/>
    <w:rsid w:val="00943F83"/>
    <w:rsid w:val="00944ACA"/>
    <w:rsid w:val="009D665B"/>
    <w:rsid w:val="009E1750"/>
    <w:rsid w:val="00A06E52"/>
    <w:rsid w:val="00A27B0E"/>
    <w:rsid w:val="00A332F7"/>
    <w:rsid w:val="00A61BC4"/>
    <w:rsid w:val="00A820BF"/>
    <w:rsid w:val="00A855E4"/>
    <w:rsid w:val="00AB108F"/>
    <w:rsid w:val="00AB3EC3"/>
    <w:rsid w:val="00AC557E"/>
    <w:rsid w:val="00AE043B"/>
    <w:rsid w:val="00AE2C70"/>
    <w:rsid w:val="00B23F71"/>
    <w:rsid w:val="00B62E12"/>
    <w:rsid w:val="00B7062E"/>
    <w:rsid w:val="00B87E32"/>
    <w:rsid w:val="00BA0688"/>
    <w:rsid w:val="00BA1CAD"/>
    <w:rsid w:val="00BB2874"/>
    <w:rsid w:val="00BB68F6"/>
    <w:rsid w:val="00BD7404"/>
    <w:rsid w:val="00BE2AB3"/>
    <w:rsid w:val="00C0240A"/>
    <w:rsid w:val="00C31B67"/>
    <w:rsid w:val="00C32472"/>
    <w:rsid w:val="00C3306A"/>
    <w:rsid w:val="00C53E97"/>
    <w:rsid w:val="00C80458"/>
    <w:rsid w:val="00CB0BE7"/>
    <w:rsid w:val="00CC4C8E"/>
    <w:rsid w:val="00D42F3F"/>
    <w:rsid w:val="00D626FE"/>
    <w:rsid w:val="00D70E0F"/>
    <w:rsid w:val="00D83CE4"/>
    <w:rsid w:val="00DA1B39"/>
    <w:rsid w:val="00DB0E02"/>
    <w:rsid w:val="00DB29F1"/>
    <w:rsid w:val="00E35886"/>
    <w:rsid w:val="00E66128"/>
    <w:rsid w:val="00E72DF3"/>
    <w:rsid w:val="00ED2BD2"/>
    <w:rsid w:val="00EE0E40"/>
    <w:rsid w:val="00EF0E3F"/>
    <w:rsid w:val="00F04B6E"/>
    <w:rsid w:val="00F05196"/>
    <w:rsid w:val="00F2351B"/>
    <w:rsid w:val="00F60651"/>
    <w:rsid w:val="00F6121F"/>
    <w:rsid w:val="00F90AF3"/>
    <w:rsid w:val="00F95A90"/>
    <w:rsid w:val="00FA527B"/>
    <w:rsid w:val="00FA71C2"/>
    <w:rsid w:val="00FC71DD"/>
    <w:rsid w:val="00FD019F"/>
    <w:rsid w:val="00FD7860"/>
    <w:rsid w:val="00FE385D"/>
    <w:rsid w:val="00FE4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0F9E33AE-06BD-4E3E-9F5F-881EBCCD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E12"/>
    <w:pPr>
      <w:spacing w:after="200" w:line="276" w:lineRule="auto"/>
    </w:pPr>
    <w:rPr>
      <w:sz w:val="22"/>
      <w:szCs w:val="22"/>
      <w:lang w:eastAsia="en-US"/>
    </w:rPr>
  </w:style>
  <w:style w:type="paragraph" w:styleId="Heading1">
    <w:name w:val="heading 1"/>
    <w:basedOn w:val="Normal"/>
    <w:next w:val="Normal"/>
    <w:link w:val="Heading1Char"/>
    <w:uiPriority w:val="9"/>
    <w:qFormat/>
    <w:rsid w:val="008B4F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C45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Formatting">
    <w:name w:val="NHS Formatting"/>
    <w:basedOn w:val="Normal"/>
    <w:autoRedefine/>
    <w:qFormat/>
    <w:rsid w:val="003E1459"/>
    <w:pPr>
      <w:autoSpaceDE w:val="0"/>
      <w:autoSpaceDN w:val="0"/>
      <w:spacing w:after="0" w:line="240" w:lineRule="auto"/>
    </w:pPr>
    <w:rPr>
      <w:rFonts w:ascii="Arial" w:eastAsia="Times New Roman" w:hAnsi="Arial" w:cs="Arial"/>
      <w:sz w:val="24"/>
      <w:szCs w:val="24"/>
      <w:lang w:eastAsia="en-GB"/>
    </w:rPr>
  </w:style>
  <w:style w:type="paragraph" w:customStyle="1" w:styleId="NHSPBodycopy">
    <w:name w:val="NHSP Body copy"/>
    <w:next w:val="BodyText"/>
    <w:qFormat/>
    <w:rsid w:val="00AB3EC3"/>
    <w:pPr>
      <w:spacing w:line="360" w:lineRule="auto"/>
    </w:pPr>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AB3EC3"/>
    <w:pPr>
      <w:spacing w:after="120"/>
    </w:pPr>
  </w:style>
  <w:style w:type="character" w:customStyle="1" w:styleId="BodyTextChar">
    <w:name w:val="Body Text Char"/>
    <w:basedOn w:val="DefaultParagraphFont"/>
    <w:link w:val="BodyText"/>
    <w:uiPriority w:val="99"/>
    <w:semiHidden/>
    <w:rsid w:val="00AB3EC3"/>
  </w:style>
  <w:style w:type="paragraph" w:customStyle="1" w:styleId="Style1">
    <w:name w:val="Style1"/>
    <w:basedOn w:val="Heading1"/>
    <w:next w:val="Heading1"/>
    <w:qFormat/>
    <w:rsid w:val="008B4FC5"/>
    <w:pPr>
      <w:keepLines w:val="0"/>
      <w:spacing w:before="240"/>
    </w:pPr>
    <w:rPr>
      <w:rFonts w:ascii="Arial" w:hAnsi="Arial" w:cs="Arial"/>
      <w:color w:val="auto"/>
      <w:kern w:val="32"/>
      <w:sz w:val="24"/>
      <w:szCs w:val="32"/>
    </w:rPr>
  </w:style>
  <w:style w:type="character" w:customStyle="1" w:styleId="Heading1Char">
    <w:name w:val="Heading 1 Char"/>
    <w:link w:val="Heading1"/>
    <w:uiPriority w:val="9"/>
    <w:rsid w:val="008B4FC5"/>
    <w:rPr>
      <w:rFonts w:ascii="Cambria" w:eastAsia="Times New Roman" w:hAnsi="Cambria" w:cs="Times New Roman"/>
      <w:b/>
      <w:bCs/>
      <w:color w:val="365F91"/>
      <w:sz w:val="28"/>
      <w:szCs w:val="28"/>
    </w:rPr>
  </w:style>
  <w:style w:type="paragraph" w:customStyle="1" w:styleId="NHSBSAPTHeading">
    <w:name w:val="NHSBSA P&amp;T Heading"/>
    <w:basedOn w:val="Heading1"/>
    <w:qFormat/>
    <w:rsid w:val="001C451D"/>
    <w:pPr>
      <w:keepLines w:val="0"/>
      <w:pBdr>
        <w:bottom w:val="single" w:sz="4" w:space="1" w:color="003893"/>
      </w:pBdr>
      <w:spacing w:before="0"/>
    </w:pPr>
    <w:rPr>
      <w:rFonts w:ascii="Arial" w:hAnsi="Arial" w:cs="Arial"/>
      <w:color w:val="003893"/>
      <w:kern w:val="32"/>
      <w:sz w:val="32"/>
      <w:szCs w:val="32"/>
      <w:lang w:eastAsia="en-GB"/>
    </w:rPr>
  </w:style>
  <w:style w:type="paragraph" w:customStyle="1" w:styleId="NHSBSAPT">
    <w:name w:val="NHSBSA P&amp;T"/>
    <w:basedOn w:val="Heading2"/>
    <w:qFormat/>
    <w:rsid w:val="001C451D"/>
    <w:pPr>
      <w:keepLines w:val="0"/>
      <w:spacing w:before="0"/>
    </w:pPr>
    <w:rPr>
      <w:rFonts w:ascii="Arial" w:hAnsi="Arial" w:cs="Arial"/>
      <w:iCs/>
      <w:color w:val="003893"/>
      <w:sz w:val="28"/>
      <w:szCs w:val="28"/>
      <w:lang w:eastAsia="en-GB"/>
    </w:rPr>
  </w:style>
  <w:style w:type="character" w:customStyle="1" w:styleId="Heading2Char">
    <w:name w:val="Heading 2 Char"/>
    <w:link w:val="Heading2"/>
    <w:uiPriority w:val="9"/>
    <w:semiHidden/>
    <w:rsid w:val="001C451D"/>
    <w:rPr>
      <w:rFonts w:ascii="Cambria" w:eastAsia="Times New Roman" w:hAnsi="Cambria" w:cs="Times New Roman"/>
      <w:b/>
      <w:bCs/>
      <w:color w:val="4F81BD"/>
      <w:sz w:val="26"/>
      <w:szCs w:val="26"/>
    </w:rPr>
  </w:style>
  <w:style w:type="paragraph" w:customStyle="1" w:styleId="Chapter">
    <w:name w:val="Chapter"/>
    <w:basedOn w:val="Normal"/>
    <w:qFormat/>
    <w:rsid w:val="00A855E4"/>
    <w:pPr>
      <w:spacing w:after="0" w:line="240" w:lineRule="auto"/>
    </w:pPr>
    <w:rPr>
      <w:rFonts w:ascii="Arial" w:eastAsia="Times New Roman" w:hAnsi="Arial" w:cs="Arial"/>
      <w:b/>
      <w:color w:val="003893"/>
      <w:sz w:val="36"/>
      <w:szCs w:val="36"/>
    </w:rPr>
  </w:style>
  <w:style w:type="paragraph" w:styleId="BalloonText">
    <w:name w:val="Balloon Text"/>
    <w:basedOn w:val="Normal"/>
    <w:link w:val="BalloonTextChar"/>
    <w:uiPriority w:val="99"/>
    <w:semiHidden/>
    <w:unhideWhenUsed/>
    <w:rsid w:val="00672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984"/>
    <w:rPr>
      <w:rFonts w:ascii="Tahoma" w:hAnsi="Tahoma" w:cs="Tahoma"/>
      <w:sz w:val="16"/>
      <w:szCs w:val="16"/>
    </w:rPr>
  </w:style>
  <w:style w:type="paragraph" w:styleId="Header">
    <w:name w:val="header"/>
    <w:basedOn w:val="Normal"/>
    <w:link w:val="HeaderChar"/>
    <w:uiPriority w:val="99"/>
    <w:unhideWhenUsed/>
    <w:rsid w:val="00672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84"/>
  </w:style>
  <w:style w:type="paragraph" w:styleId="Footer">
    <w:name w:val="footer"/>
    <w:basedOn w:val="Normal"/>
    <w:link w:val="FooterChar"/>
    <w:uiPriority w:val="99"/>
    <w:unhideWhenUsed/>
    <w:rsid w:val="00672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84"/>
  </w:style>
  <w:style w:type="paragraph" w:styleId="Title">
    <w:name w:val="Title"/>
    <w:basedOn w:val="Normal"/>
    <w:link w:val="TitleChar"/>
    <w:qFormat/>
    <w:rsid w:val="000E3B6D"/>
    <w:pPr>
      <w:spacing w:after="0" w:line="240" w:lineRule="auto"/>
      <w:jc w:val="center"/>
    </w:pPr>
    <w:rPr>
      <w:rFonts w:ascii="Arial" w:eastAsia="Times New Roman" w:hAnsi="Arial" w:cs="Arial"/>
      <w:b/>
      <w:sz w:val="28"/>
      <w:szCs w:val="20"/>
      <w:lang w:eastAsia="en-GB"/>
    </w:rPr>
  </w:style>
  <w:style w:type="character" w:customStyle="1" w:styleId="TitleChar">
    <w:name w:val="Title Char"/>
    <w:link w:val="Title"/>
    <w:rsid w:val="000E3B6D"/>
    <w:rPr>
      <w:rFonts w:ascii="Arial" w:eastAsia="Times New Roman" w:hAnsi="Arial" w:cs="Arial"/>
      <w:b/>
      <w:sz w:val="28"/>
    </w:rPr>
  </w:style>
  <w:style w:type="paragraph" w:styleId="BodyText2">
    <w:name w:val="Body Text 2"/>
    <w:basedOn w:val="Normal"/>
    <w:link w:val="BodyText2Char"/>
    <w:uiPriority w:val="99"/>
    <w:unhideWhenUsed/>
    <w:rsid w:val="000E3B6D"/>
    <w:pPr>
      <w:spacing w:after="120" w:line="480" w:lineRule="auto"/>
    </w:pPr>
  </w:style>
  <w:style w:type="character" w:customStyle="1" w:styleId="BodyText2Char">
    <w:name w:val="Body Text 2 Char"/>
    <w:link w:val="BodyText2"/>
    <w:uiPriority w:val="99"/>
    <w:rsid w:val="000E3B6D"/>
    <w:rPr>
      <w:sz w:val="22"/>
      <w:szCs w:val="22"/>
      <w:lang w:eastAsia="en-US"/>
    </w:rPr>
  </w:style>
  <w:style w:type="character" w:styleId="CommentReference">
    <w:name w:val="annotation reference"/>
    <w:uiPriority w:val="99"/>
    <w:semiHidden/>
    <w:unhideWhenUsed/>
    <w:rsid w:val="00D42F3F"/>
    <w:rPr>
      <w:sz w:val="16"/>
      <w:szCs w:val="16"/>
    </w:rPr>
  </w:style>
  <w:style w:type="paragraph" w:styleId="CommentText">
    <w:name w:val="annotation text"/>
    <w:basedOn w:val="Normal"/>
    <w:link w:val="CommentTextChar"/>
    <w:uiPriority w:val="99"/>
    <w:semiHidden/>
    <w:unhideWhenUsed/>
    <w:rsid w:val="00D42F3F"/>
    <w:pPr>
      <w:spacing w:line="240" w:lineRule="auto"/>
    </w:pPr>
    <w:rPr>
      <w:sz w:val="20"/>
      <w:szCs w:val="20"/>
    </w:rPr>
  </w:style>
  <w:style w:type="character" w:customStyle="1" w:styleId="CommentTextChar">
    <w:name w:val="Comment Text Char"/>
    <w:link w:val="CommentText"/>
    <w:uiPriority w:val="99"/>
    <w:semiHidden/>
    <w:rsid w:val="00D42F3F"/>
    <w:rPr>
      <w:lang w:eastAsia="en-US"/>
    </w:rPr>
  </w:style>
  <w:style w:type="paragraph" w:styleId="CommentSubject">
    <w:name w:val="annotation subject"/>
    <w:basedOn w:val="CommentText"/>
    <w:next w:val="CommentText"/>
    <w:link w:val="CommentSubjectChar"/>
    <w:uiPriority w:val="99"/>
    <w:semiHidden/>
    <w:unhideWhenUsed/>
    <w:rsid w:val="00D42F3F"/>
    <w:rPr>
      <w:b/>
      <w:bCs/>
    </w:rPr>
  </w:style>
  <w:style w:type="character" w:customStyle="1" w:styleId="CommentSubjectChar">
    <w:name w:val="Comment Subject Char"/>
    <w:link w:val="CommentSubject"/>
    <w:uiPriority w:val="99"/>
    <w:semiHidden/>
    <w:rsid w:val="00D42F3F"/>
    <w:rPr>
      <w:b/>
      <w:bCs/>
      <w:lang w:eastAsia="en-US"/>
    </w:rPr>
  </w:style>
  <w:style w:type="table" w:styleId="TableGrid">
    <w:name w:val="Table Grid"/>
    <w:basedOn w:val="TableNormal"/>
    <w:uiPriority w:val="59"/>
    <w:rsid w:val="00F6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5355E"/>
    <w:pPr>
      <w:spacing w:line="240" w:lineRule="auto"/>
    </w:pPr>
    <w:rPr>
      <w:i/>
      <w:iCs/>
      <w:color w:val="44546A" w:themeColor="text2"/>
      <w:sz w:val="18"/>
      <w:szCs w:val="18"/>
    </w:rPr>
  </w:style>
  <w:style w:type="table" w:styleId="TableGridLight">
    <w:name w:val="Grid Table Light"/>
    <w:basedOn w:val="TableNormal"/>
    <w:uiPriority w:val="40"/>
    <w:rsid w:val="002C59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bsa.nhs.uk/your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CategoryManagedMetadataTaxHTField0>
    <_RequireReview xmlns="a796cea8-fdf0-4c8c-8ef9-88ab01145e5c" xsi:nil="true"/>
    <IntranetCategoryManagedMetadataTaxHTField0 xmlns="a796cea8-fdf0-4c8c-8ef9-88ab01145e5c">
      <Terms xmlns="http://schemas.microsoft.com/office/infopath/2007/PartnerControls"/>
    </IntranetCategoryManagedMetadataTaxHTField0>
    <TaxCatchAll xmlns="bb23f8f2-6f06-4ec7-b253-39f9dd04490a">
      <Value>18</Value>
      <Value>46</Value>
      <Value>57</Value>
    </TaxCatchAll>
    <PublishingExpirationDate xmlns="http://schemas.microsoft.com/sharepoint/v3" xsi:nil="true"/>
    <_RetentionPeriod xmlns="a796cea8-fdf0-4c8c-8ef9-88ab01145e5c">7 Years</_RetentionPeriod>
    <PublishingStartDate xmlns="http://schemas.microsoft.com/sharepoint/v3" xsi:nil="true"/>
    <_StartDateTime xmlns="a796cea8-fdf0-4c8c-8ef9-88ab01145e5c" xsi:nil="true"/>
    <_EndDateTime xmlns="a796cea8-fdf0-4c8c-8ef9-88ab01145e5c">2019-08-14T23:00:00+00:00</_EndDateTime>
    <DepartmentManagedMetadataTaxHTField0 xmlns="a796cea8-fdf0-4c8c-8ef9-88ab01145e5c">
      <Terms xmlns="http://schemas.microsoft.com/office/infopath/2007/PartnerControls"/>
    </DepartmentManagedMetadataTaxHTField0>
    <Category xmlns="a796cea8-fdf0-4c8c-8ef9-88ab01145e5c" xsi:nil="true"/>
    <_PrimaryOwner xmlns="a796cea8-fdf0-4c8c-8ef9-88ab01145e5c">
      <UserInfo>
        <DisplayName/>
        <AccountId/>
        <AccountType/>
      </UserInfo>
    </_PrimaryOwner>
    <_SecondaryOwner xmlns="a796cea8-fdf0-4c8c-8ef9-88ab01145e5c">
      <UserInfo>
        <DisplayName/>
        <AccountId xsi:nil="true"/>
        <AccountType/>
      </UserInfo>
    </_SecondaryOwner>
  </documentManagement>
</p:properties>
</file>

<file path=customXml/item3.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dbc4f53a06288883992ee7e252573adb">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0f702d95d523e23fefcb524372307427"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B6010-B786-488A-9EC3-4FE52B4B0559}">
  <ds:schemaRefs>
    <ds:schemaRef ds:uri="http://schemas.microsoft.com/sharepoint/v3/contenttype/forms"/>
  </ds:schemaRefs>
</ds:datastoreItem>
</file>

<file path=customXml/itemProps2.xml><?xml version="1.0" encoding="utf-8"?>
<ds:datastoreItem xmlns:ds="http://schemas.openxmlformats.org/officeDocument/2006/customXml" ds:itemID="{816BDDF8-D460-4540-A9CC-C74EE48ACBF1}">
  <ds:schemaRefs>
    <ds:schemaRef ds:uri="http://schemas.microsoft.com/office/2006/metadata/properties"/>
    <ds:schemaRef ds:uri="http://schemas.microsoft.com/office/infopath/2007/PartnerControls"/>
    <ds:schemaRef ds:uri="a796cea8-fdf0-4c8c-8ef9-88ab01145e5c"/>
    <ds:schemaRef ds:uri="bb23f8f2-6f06-4ec7-b253-39f9dd04490a"/>
    <ds:schemaRef ds:uri="http://schemas.microsoft.com/sharepoint/v3"/>
  </ds:schemaRefs>
</ds:datastoreItem>
</file>

<file path=customXml/itemProps3.xml><?xml version="1.0" encoding="utf-8"?>
<ds:datastoreItem xmlns:ds="http://schemas.openxmlformats.org/officeDocument/2006/customXml" ds:itemID="{75E2CBDF-9B97-4A96-88CD-690200BE5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71BB5-5836-4BC3-B378-22235584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NHS Pensions Landscape Document (V2) 10/2016</vt:lpstr>
    </vt:vector>
  </TitlesOfParts>
  <Company>NHS Pensions</Company>
  <LinksUpToDate>false</LinksUpToDate>
  <CharactersWithSpaces>14755</CharactersWithSpaces>
  <SharedDoc>false</SharedDoc>
  <HLinks>
    <vt:vector size="6" baseType="variant">
      <vt:variant>
        <vt:i4>5308438</vt:i4>
      </vt:variant>
      <vt:variant>
        <vt:i4>612</vt:i4>
      </vt:variant>
      <vt:variant>
        <vt:i4>0</vt:i4>
      </vt:variant>
      <vt:variant>
        <vt:i4>5</vt:i4>
      </vt:variant>
      <vt:variant>
        <vt:lpwstr>http://www.nhsbsa.nhs.uk/yourinformation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Pensions Landscape Document (V2) 10/2016</dc:title>
  <dc:subject/>
  <dc:creator>NRatclif</dc:creator>
  <cp:keywords>NHS Pensions Landscape Document template</cp:keywords>
  <cp:lastModifiedBy>CLEVELAND, Holly (NHS BUSINESS SERVICES AUTHORITY)</cp:lastModifiedBy>
  <cp:revision>7</cp:revision>
  <dcterms:created xsi:type="dcterms:W3CDTF">2021-01-26T15:39:00Z</dcterms:created>
  <dcterms:modified xsi:type="dcterms:W3CDTF">2021-02-04T13:18:00Z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0x0101004E0D384B815D4E1189424FA467ED9D3F004220711C7A434149BE053160DAE98C7400CD4D6023F8945943BE0DD8A2A3AD4B9B</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ies>
</file>