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814"/>
        <w:gridCol w:w="7202"/>
      </w:tblGrid>
      <w:tr w:rsidR="00D901E1" w14:paraId="21D4CF38" w14:textId="77777777" w:rsidTr="005B6D46">
        <w:tc>
          <w:tcPr>
            <w:tcW w:w="1814" w:type="dxa"/>
          </w:tcPr>
          <w:p w14:paraId="41F16783" w14:textId="46916419" w:rsidR="00D901E1" w:rsidRPr="00182405" w:rsidRDefault="00D901E1">
            <w:pPr>
              <w:rPr>
                <w:rFonts w:ascii="Arial" w:hAnsi="Arial" w:cs="Arial"/>
                <w:b/>
                <w:bCs/>
                <w:sz w:val="24"/>
                <w:szCs w:val="24"/>
              </w:rPr>
            </w:pPr>
            <w:bookmarkStart w:id="0" w:name="_GoBack"/>
            <w:bookmarkEnd w:id="0"/>
            <w:r w:rsidRPr="00182405">
              <w:rPr>
                <w:rFonts w:ascii="Arial" w:hAnsi="Arial" w:cs="Arial"/>
                <w:b/>
                <w:bCs/>
                <w:sz w:val="24"/>
                <w:szCs w:val="24"/>
              </w:rPr>
              <w:t>Topic</w:t>
            </w:r>
          </w:p>
        </w:tc>
        <w:tc>
          <w:tcPr>
            <w:tcW w:w="7202" w:type="dxa"/>
          </w:tcPr>
          <w:p w14:paraId="42DDF50F" w14:textId="20992407" w:rsidR="00D901E1" w:rsidRPr="004B4B83" w:rsidRDefault="00D067A6">
            <w:pPr>
              <w:rPr>
                <w:rFonts w:ascii="Arial" w:hAnsi="Arial" w:cs="Arial"/>
                <w:b/>
                <w:bCs/>
                <w:sz w:val="24"/>
                <w:szCs w:val="24"/>
              </w:rPr>
            </w:pPr>
            <w:r w:rsidRPr="004B4B83">
              <w:rPr>
                <w:rFonts w:ascii="Arial" w:hAnsi="Arial" w:cs="Arial"/>
                <w:b/>
                <w:bCs/>
                <w:sz w:val="24"/>
                <w:szCs w:val="24"/>
              </w:rPr>
              <w:t>SSRI</w:t>
            </w:r>
            <w:r w:rsidR="00941E88" w:rsidRPr="004B4B83">
              <w:rPr>
                <w:rFonts w:ascii="Arial" w:hAnsi="Arial" w:cs="Arial"/>
                <w:b/>
                <w:bCs/>
                <w:sz w:val="24"/>
                <w:szCs w:val="24"/>
              </w:rPr>
              <w:t xml:space="preserve">s </w:t>
            </w:r>
            <w:r w:rsidR="00E91467" w:rsidRPr="004B4B83">
              <w:rPr>
                <w:rFonts w:ascii="Arial" w:hAnsi="Arial" w:cs="Arial"/>
                <w:b/>
                <w:bCs/>
                <w:sz w:val="24"/>
                <w:szCs w:val="24"/>
              </w:rPr>
              <w:t>/ SNRI</w:t>
            </w:r>
            <w:r w:rsidR="00274EAA" w:rsidRPr="004B4B83">
              <w:rPr>
                <w:rFonts w:ascii="Arial" w:hAnsi="Arial" w:cs="Arial"/>
                <w:b/>
                <w:bCs/>
                <w:sz w:val="24"/>
                <w:szCs w:val="24"/>
              </w:rPr>
              <w:t>s</w:t>
            </w:r>
            <w:r w:rsidR="00E91467" w:rsidRPr="004B4B83">
              <w:rPr>
                <w:rFonts w:ascii="Arial" w:hAnsi="Arial" w:cs="Arial"/>
                <w:b/>
                <w:bCs/>
                <w:sz w:val="24"/>
                <w:szCs w:val="24"/>
              </w:rPr>
              <w:t xml:space="preserve"> and </w:t>
            </w:r>
            <w:r w:rsidR="009F19AA" w:rsidRPr="004B4B83">
              <w:rPr>
                <w:rFonts w:ascii="Arial" w:hAnsi="Arial" w:cs="Arial"/>
                <w:b/>
                <w:bCs/>
                <w:sz w:val="24"/>
                <w:szCs w:val="24"/>
              </w:rPr>
              <w:t xml:space="preserve">medicines known to increase </w:t>
            </w:r>
            <w:r w:rsidR="00A01831" w:rsidRPr="004B4B83">
              <w:rPr>
                <w:rFonts w:ascii="Arial" w:hAnsi="Arial" w:cs="Arial"/>
                <w:b/>
                <w:bCs/>
                <w:sz w:val="24"/>
                <w:szCs w:val="24"/>
              </w:rPr>
              <w:t xml:space="preserve">risk of </w:t>
            </w:r>
            <w:r w:rsidR="00C72C79" w:rsidRPr="004B4B83">
              <w:rPr>
                <w:rFonts w:ascii="Arial" w:hAnsi="Arial" w:cs="Arial"/>
                <w:b/>
                <w:bCs/>
                <w:sz w:val="24"/>
                <w:szCs w:val="24"/>
              </w:rPr>
              <w:t>bleeding</w:t>
            </w:r>
          </w:p>
          <w:p w14:paraId="651CED9F" w14:textId="1260C039" w:rsidR="00314AA7" w:rsidRPr="00182405" w:rsidRDefault="00314AA7">
            <w:pPr>
              <w:rPr>
                <w:rFonts w:ascii="Arial" w:hAnsi="Arial" w:cs="Arial"/>
                <w:b/>
                <w:bCs/>
              </w:rPr>
            </w:pPr>
          </w:p>
        </w:tc>
      </w:tr>
      <w:tr w:rsidR="00D901E1" w14:paraId="1EB373EE" w14:textId="77777777" w:rsidTr="00F05FE8">
        <w:trPr>
          <w:trHeight w:val="1041"/>
        </w:trPr>
        <w:tc>
          <w:tcPr>
            <w:tcW w:w="1814" w:type="dxa"/>
          </w:tcPr>
          <w:p w14:paraId="7C1E64BE" w14:textId="756A1906" w:rsidR="00D901E1" w:rsidRDefault="00D901E1">
            <w:pPr>
              <w:rPr>
                <w:rFonts w:ascii="Arial" w:hAnsi="Arial" w:cs="Arial"/>
                <w:sz w:val="24"/>
                <w:szCs w:val="24"/>
              </w:rPr>
            </w:pPr>
            <w:r>
              <w:rPr>
                <w:rFonts w:ascii="Arial" w:hAnsi="Arial" w:cs="Arial"/>
                <w:sz w:val="24"/>
                <w:szCs w:val="24"/>
              </w:rPr>
              <w:t>Title</w:t>
            </w:r>
          </w:p>
        </w:tc>
        <w:tc>
          <w:tcPr>
            <w:tcW w:w="7202" w:type="dxa"/>
          </w:tcPr>
          <w:p w14:paraId="350BBF37" w14:textId="15C52B4B" w:rsidR="00314AA7" w:rsidRPr="00C72C79" w:rsidRDefault="00D901E1" w:rsidP="00F05FE8">
            <w:pPr>
              <w:rPr>
                <w:rFonts w:ascii="Arial" w:hAnsi="Arial" w:cs="Arial"/>
                <w:color w:val="FF0000"/>
              </w:rPr>
            </w:pPr>
            <w:r>
              <w:rPr>
                <w:rFonts w:ascii="Arial" w:hAnsi="Arial" w:cs="Arial"/>
              </w:rPr>
              <w:t xml:space="preserve">Patients </w:t>
            </w:r>
            <w:r w:rsidR="00C1359B">
              <w:rPr>
                <w:rFonts w:ascii="Arial" w:hAnsi="Arial" w:cs="Arial"/>
              </w:rPr>
              <w:t>prescribed</w:t>
            </w:r>
            <w:r>
              <w:rPr>
                <w:rFonts w:ascii="Arial" w:hAnsi="Arial" w:cs="Arial"/>
              </w:rPr>
              <w:t xml:space="preserve"> </w:t>
            </w:r>
            <w:r w:rsidR="00E92426">
              <w:rPr>
                <w:rFonts w:ascii="Arial" w:hAnsi="Arial" w:cs="Arial"/>
              </w:rPr>
              <w:t xml:space="preserve">a </w:t>
            </w:r>
            <w:r w:rsidR="00255A5C">
              <w:rPr>
                <w:rFonts w:ascii="Arial" w:hAnsi="Arial" w:cs="Arial"/>
              </w:rPr>
              <w:t xml:space="preserve">selective </w:t>
            </w:r>
            <w:r w:rsidR="00E92426">
              <w:rPr>
                <w:rFonts w:ascii="Arial" w:hAnsi="Arial" w:cs="Arial"/>
              </w:rPr>
              <w:t xml:space="preserve">serotonin reuptake inhibitor (SSRI) </w:t>
            </w:r>
            <w:r w:rsidR="00584FF2">
              <w:rPr>
                <w:rFonts w:ascii="Arial" w:hAnsi="Arial" w:cs="Arial"/>
              </w:rPr>
              <w:t xml:space="preserve">or </w:t>
            </w:r>
            <w:r w:rsidR="002C7746">
              <w:rPr>
                <w:rFonts w:ascii="Arial" w:hAnsi="Arial" w:cs="Arial"/>
              </w:rPr>
              <w:t xml:space="preserve">a selective noradrenaline reuptake inhibitor (SNRI) </w:t>
            </w:r>
            <w:r w:rsidR="00225E93" w:rsidRPr="004B4B83">
              <w:rPr>
                <w:rFonts w:ascii="Arial" w:hAnsi="Arial" w:cs="Arial"/>
              </w:rPr>
              <w:t xml:space="preserve">concurrently </w:t>
            </w:r>
            <w:r w:rsidR="00255A5C" w:rsidRPr="004B4B83">
              <w:rPr>
                <w:rFonts w:ascii="Arial" w:hAnsi="Arial" w:cs="Arial"/>
              </w:rPr>
              <w:t xml:space="preserve">with other medicines </w:t>
            </w:r>
            <w:r w:rsidR="00A4478B" w:rsidRPr="004B4B83">
              <w:rPr>
                <w:rFonts w:ascii="Arial" w:hAnsi="Arial" w:cs="Arial"/>
              </w:rPr>
              <w:t>known t</w:t>
            </w:r>
            <w:r w:rsidR="00B17546" w:rsidRPr="004B4B83">
              <w:rPr>
                <w:rFonts w:ascii="Arial" w:hAnsi="Arial" w:cs="Arial"/>
              </w:rPr>
              <w:t xml:space="preserve">o increase the risk of </w:t>
            </w:r>
            <w:r w:rsidR="00261683" w:rsidRPr="004B4B83">
              <w:rPr>
                <w:rFonts w:ascii="Arial" w:hAnsi="Arial" w:cs="Arial"/>
              </w:rPr>
              <w:t>b</w:t>
            </w:r>
            <w:r w:rsidR="00C72C79" w:rsidRPr="004B4B83">
              <w:rPr>
                <w:rFonts w:ascii="Arial" w:hAnsi="Arial" w:cs="Arial"/>
              </w:rPr>
              <w:t>leeding</w:t>
            </w:r>
          </w:p>
        </w:tc>
      </w:tr>
      <w:tr w:rsidR="00D901E1" w14:paraId="0B4BDF0D" w14:textId="77777777" w:rsidTr="005B6D46">
        <w:tc>
          <w:tcPr>
            <w:tcW w:w="1814" w:type="dxa"/>
          </w:tcPr>
          <w:p w14:paraId="657327DB" w14:textId="7FF1E9A2" w:rsidR="00D901E1" w:rsidRDefault="00D901E1">
            <w:pPr>
              <w:rPr>
                <w:rFonts w:ascii="Arial" w:hAnsi="Arial" w:cs="Arial"/>
                <w:sz w:val="24"/>
                <w:szCs w:val="24"/>
              </w:rPr>
            </w:pPr>
            <w:r>
              <w:rPr>
                <w:rFonts w:ascii="Arial" w:hAnsi="Arial" w:cs="Arial"/>
                <w:sz w:val="24"/>
                <w:szCs w:val="24"/>
              </w:rPr>
              <w:t>Description</w:t>
            </w:r>
          </w:p>
        </w:tc>
        <w:tc>
          <w:tcPr>
            <w:tcW w:w="7202" w:type="dxa"/>
          </w:tcPr>
          <w:p w14:paraId="25FBF16F" w14:textId="123544B2" w:rsidR="00D901E1" w:rsidRPr="00D901E1" w:rsidRDefault="00D901E1" w:rsidP="00D901E1">
            <w:pPr>
              <w:rPr>
                <w:rFonts w:ascii="Arial" w:eastAsia="Calibri" w:hAnsi="Arial" w:cs="Arial"/>
              </w:rPr>
            </w:pPr>
            <w:r w:rsidRPr="00D901E1">
              <w:rPr>
                <w:rFonts w:ascii="Arial" w:eastAsia="Calibri" w:hAnsi="Arial" w:cs="Arial"/>
              </w:rPr>
              <w:t xml:space="preserve">Number of patients </w:t>
            </w:r>
            <w:r w:rsidR="004B4B83">
              <w:rPr>
                <w:rFonts w:ascii="Arial" w:eastAsia="Calibri" w:hAnsi="Arial" w:cs="Arial"/>
              </w:rPr>
              <w:t>(all ages, aged 17 or under, 18 to 24, 25 to 34, 35 to 44, 45 to 54, 55 to 64, 65 to 74, 75 to 84 and 85 or over)</w:t>
            </w:r>
            <w:r w:rsidR="004B4B83" w:rsidRPr="00D901E1">
              <w:rPr>
                <w:rFonts w:ascii="Arial" w:eastAsia="Calibri" w:hAnsi="Arial" w:cs="Arial"/>
              </w:rPr>
              <w:t xml:space="preserve"> </w:t>
            </w:r>
            <w:r w:rsidR="00C1359B">
              <w:rPr>
                <w:rFonts w:ascii="Arial" w:hAnsi="Arial" w:cs="Arial"/>
              </w:rPr>
              <w:t>prescribed</w:t>
            </w:r>
            <w:r>
              <w:rPr>
                <w:rFonts w:ascii="Arial" w:hAnsi="Arial" w:cs="Arial"/>
              </w:rPr>
              <w:t xml:space="preserve"> </w:t>
            </w:r>
            <w:r w:rsidR="00B17546">
              <w:rPr>
                <w:rFonts w:ascii="Arial" w:hAnsi="Arial" w:cs="Arial"/>
              </w:rPr>
              <w:t xml:space="preserve">a SSRI </w:t>
            </w:r>
            <w:r w:rsidR="002C7746">
              <w:rPr>
                <w:rFonts w:ascii="Arial" w:hAnsi="Arial" w:cs="Arial"/>
              </w:rPr>
              <w:t xml:space="preserve">or SNRI </w:t>
            </w:r>
            <w:r w:rsidR="00A82C4C" w:rsidRPr="006E375B">
              <w:rPr>
                <w:rFonts w:ascii="Arial" w:hAnsi="Arial" w:cs="Arial"/>
                <w:u w:val="single"/>
              </w:rPr>
              <w:t>and</w:t>
            </w:r>
            <w:r w:rsidR="00A82C4C">
              <w:rPr>
                <w:rFonts w:ascii="Arial" w:hAnsi="Arial" w:cs="Arial"/>
              </w:rPr>
              <w:t xml:space="preserve"> concurrently prescribed, in the same reporting period, </w:t>
            </w:r>
            <w:r w:rsidR="00F865DC">
              <w:rPr>
                <w:rFonts w:ascii="Arial" w:hAnsi="Arial" w:cs="Arial"/>
              </w:rPr>
              <w:t>2</w:t>
            </w:r>
            <w:r w:rsidR="00FA2167">
              <w:rPr>
                <w:rFonts w:ascii="Arial" w:hAnsi="Arial" w:cs="Arial"/>
              </w:rPr>
              <w:t xml:space="preserve">, </w:t>
            </w:r>
            <w:r w:rsidR="00F865DC">
              <w:rPr>
                <w:rFonts w:ascii="Arial" w:hAnsi="Arial" w:cs="Arial"/>
              </w:rPr>
              <w:t>3</w:t>
            </w:r>
            <w:r w:rsidR="00FA2167">
              <w:rPr>
                <w:rFonts w:ascii="Arial" w:hAnsi="Arial" w:cs="Arial"/>
              </w:rPr>
              <w:t xml:space="preserve"> or </w:t>
            </w:r>
            <w:r w:rsidR="00F865DC">
              <w:rPr>
                <w:rFonts w:ascii="Arial" w:hAnsi="Arial" w:cs="Arial"/>
              </w:rPr>
              <w:t xml:space="preserve">4 </w:t>
            </w:r>
            <w:r w:rsidR="00FA2167">
              <w:rPr>
                <w:rFonts w:ascii="Arial" w:hAnsi="Arial" w:cs="Arial"/>
              </w:rPr>
              <w:t xml:space="preserve">(or more) </w:t>
            </w:r>
            <w:r w:rsidR="00F865DC">
              <w:rPr>
                <w:rFonts w:ascii="Arial" w:hAnsi="Arial" w:cs="Arial"/>
              </w:rPr>
              <w:t xml:space="preserve">unique medicines </w:t>
            </w:r>
            <w:r w:rsidR="001F6FE6">
              <w:rPr>
                <w:rFonts w:ascii="Arial" w:hAnsi="Arial" w:cs="Arial"/>
              </w:rPr>
              <w:t xml:space="preserve">(chemical substances) </w:t>
            </w:r>
            <w:r w:rsidR="00F865DC">
              <w:rPr>
                <w:rFonts w:ascii="Arial" w:hAnsi="Arial" w:cs="Arial"/>
              </w:rPr>
              <w:t xml:space="preserve">that may increase the risk of a bleed </w:t>
            </w:r>
            <w:r w:rsidR="00CD1438">
              <w:rPr>
                <w:rFonts w:ascii="Arial" w:hAnsi="Arial" w:cs="Arial"/>
              </w:rPr>
              <w:t xml:space="preserve">as a percentage of patients </w:t>
            </w:r>
            <w:r w:rsidR="009E54A8">
              <w:rPr>
                <w:rFonts w:ascii="Arial" w:hAnsi="Arial" w:cs="Arial"/>
              </w:rPr>
              <w:t>prescribed</w:t>
            </w:r>
            <w:r w:rsidR="00CD1438">
              <w:rPr>
                <w:rFonts w:ascii="Arial" w:hAnsi="Arial" w:cs="Arial"/>
              </w:rPr>
              <w:t xml:space="preserve"> an SSRI</w:t>
            </w:r>
            <w:r w:rsidR="009F35E0">
              <w:rPr>
                <w:rFonts w:ascii="Arial" w:hAnsi="Arial" w:cs="Arial"/>
              </w:rPr>
              <w:t>/</w:t>
            </w:r>
            <w:r w:rsidR="009F35E0" w:rsidRPr="004B4B83">
              <w:rPr>
                <w:rFonts w:ascii="Arial" w:hAnsi="Arial" w:cs="Arial"/>
              </w:rPr>
              <w:t>SNRI</w:t>
            </w:r>
            <w:r w:rsidR="00CD1438">
              <w:rPr>
                <w:rFonts w:ascii="Arial" w:hAnsi="Arial" w:cs="Arial"/>
              </w:rPr>
              <w:t xml:space="preserve"> in the same reporting period</w:t>
            </w:r>
            <w:r w:rsidR="00044462">
              <w:rPr>
                <w:rFonts w:ascii="Arial" w:hAnsi="Arial" w:cs="Arial"/>
              </w:rPr>
              <w:t xml:space="preserve">. </w:t>
            </w:r>
            <w:r w:rsidRPr="00D901E1">
              <w:rPr>
                <w:rFonts w:ascii="Arial" w:eastAsia="Calibri" w:hAnsi="Arial" w:cs="Arial"/>
              </w:rPr>
              <w:t xml:space="preserve"> </w:t>
            </w:r>
          </w:p>
          <w:p w14:paraId="0DCCF7D2" w14:textId="2229CE3A" w:rsidR="00314AA7" w:rsidRPr="00D901E1" w:rsidRDefault="00314AA7" w:rsidP="00B552AB">
            <w:pPr>
              <w:rPr>
                <w:rFonts w:ascii="Arial" w:hAnsi="Arial" w:cs="Arial"/>
              </w:rPr>
            </w:pPr>
          </w:p>
        </w:tc>
      </w:tr>
      <w:tr w:rsidR="00A52413" w14:paraId="6AC998B1" w14:textId="77777777" w:rsidTr="005B6D46">
        <w:tc>
          <w:tcPr>
            <w:tcW w:w="1814" w:type="dxa"/>
            <w:vMerge w:val="restart"/>
          </w:tcPr>
          <w:p w14:paraId="78B8AC31" w14:textId="5D3FA233" w:rsidR="00A52413" w:rsidRDefault="00A52413">
            <w:pPr>
              <w:rPr>
                <w:rFonts w:ascii="Arial" w:hAnsi="Arial" w:cs="Arial"/>
                <w:sz w:val="24"/>
                <w:szCs w:val="24"/>
              </w:rPr>
            </w:pPr>
            <w:r>
              <w:rPr>
                <w:rFonts w:ascii="Arial" w:hAnsi="Arial" w:cs="Arial"/>
                <w:sz w:val="24"/>
                <w:szCs w:val="24"/>
              </w:rPr>
              <w:t>Numerator</w:t>
            </w:r>
          </w:p>
        </w:tc>
        <w:tc>
          <w:tcPr>
            <w:tcW w:w="7202" w:type="dxa"/>
          </w:tcPr>
          <w:p w14:paraId="2CC5C8DA" w14:textId="4BD277C0" w:rsidR="004578BD" w:rsidRDefault="00B552AB">
            <w:pPr>
              <w:rPr>
                <w:rFonts w:ascii="Arial" w:hAnsi="Arial" w:cs="Arial"/>
              </w:rPr>
            </w:pPr>
            <w:r w:rsidRPr="00D901E1">
              <w:rPr>
                <w:rFonts w:ascii="Arial" w:eastAsia="Calibri" w:hAnsi="Arial" w:cs="Arial"/>
              </w:rPr>
              <w:t>Number of patients</w:t>
            </w:r>
            <w:r w:rsidR="000542B0">
              <w:rPr>
                <w:rFonts w:ascii="Arial" w:eastAsia="Calibri" w:hAnsi="Arial" w:cs="Arial"/>
              </w:rPr>
              <w:t xml:space="preserve"> (all ages, aged 17 or under, 18 to 24, 25 to 34, 35 to 44, 45 to 54, 55 to 64, 65 to 74, 75 to 84 and 85 or over)</w:t>
            </w:r>
            <w:r w:rsidR="000542B0" w:rsidRPr="00D901E1">
              <w:rPr>
                <w:rFonts w:ascii="Arial" w:eastAsia="Calibri" w:hAnsi="Arial" w:cs="Arial"/>
              </w:rPr>
              <w:t xml:space="preserve"> </w:t>
            </w:r>
            <w:r>
              <w:rPr>
                <w:rFonts w:ascii="Arial" w:hAnsi="Arial" w:cs="Arial"/>
              </w:rPr>
              <w:t xml:space="preserve">prescribed a SSRI </w:t>
            </w:r>
            <w:r w:rsidR="00134DFC" w:rsidRPr="00E72B62">
              <w:rPr>
                <w:rFonts w:ascii="Arial" w:hAnsi="Arial" w:cs="Arial"/>
              </w:rPr>
              <w:t>or SNRI</w:t>
            </w:r>
            <w:r w:rsidR="00584FF2" w:rsidRPr="00E72B62">
              <w:rPr>
                <w:rFonts w:ascii="Arial" w:hAnsi="Arial" w:cs="Arial"/>
              </w:rPr>
              <w:t xml:space="preserve"> </w:t>
            </w:r>
            <w:r w:rsidR="007E1C2B">
              <w:rPr>
                <w:rFonts w:ascii="Arial" w:hAnsi="Arial" w:cs="Arial"/>
              </w:rPr>
              <w:t>(</w:t>
            </w:r>
            <w:r w:rsidR="002B1CDA">
              <w:rPr>
                <w:rFonts w:ascii="Arial" w:hAnsi="Arial" w:cs="Arial"/>
              </w:rPr>
              <w:t xml:space="preserve">group 1) </w:t>
            </w:r>
            <w:r w:rsidRPr="006E375B">
              <w:rPr>
                <w:rFonts w:ascii="Arial" w:hAnsi="Arial" w:cs="Arial"/>
                <w:u w:val="single"/>
              </w:rPr>
              <w:t>and</w:t>
            </w:r>
            <w:r>
              <w:rPr>
                <w:rFonts w:ascii="Arial" w:hAnsi="Arial" w:cs="Arial"/>
              </w:rPr>
              <w:t xml:space="preserve"> concurrently prescribed, in the same reporting period, </w:t>
            </w:r>
            <w:r w:rsidR="00FA2167">
              <w:rPr>
                <w:rFonts w:ascii="Arial" w:hAnsi="Arial" w:cs="Arial"/>
              </w:rPr>
              <w:t xml:space="preserve">2, 3 or 4 (or more) </w:t>
            </w:r>
            <w:r w:rsidR="00A82C4C">
              <w:rPr>
                <w:rFonts w:ascii="Arial" w:hAnsi="Arial" w:cs="Arial"/>
              </w:rPr>
              <w:t xml:space="preserve">unique medicines </w:t>
            </w:r>
            <w:r w:rsidR="00485D53">
              <w:rPr>
                <w:rFonts w:ascii="Arial" w:hAnsi="Arial" w:cs="Arial"/>
              </w:rPr>
              <w:t xml:space="preserve">(chemical substances) </w:t>
            </w:r>
            <w:r w:rsidR="00A82C4C">
              <w:rPr>
                <w:rFonts w:ascii="Arial" w:hAnsi="Arial" w:cs="Arial"/>
              </w:rPr>
              <w:t xml:space="preserve">from groups 2, 3, 4 </w:t>
            </w:r>
            <w:r w:rsidR="00BE667E">
              <w:rPr>
                <w:rFonts w:ascii="Arial" w:hAnsi="Arial" w:cs="Arial"/>
              </w:rPr>
              <w:t>or</w:t>
            </w:r>
            <w:r w:rsidR="00A82C4C">
              <w:rPr>
                <w:rFonts w:ascii="Arial" w:hAnsi="Arial" w:cs="Arial"/>
              </w:rPr>
              <w:t xml:space="preserve"> 5</w:t>
            </w:r>
            <w:r w:rsidR="004D537F">
              <w:rPr>
                <w:rFonts w:ascii="Arial" w:hAnsi="Arial" w:cs="Arial"/>
              </w:rPr>
              <w:t xml:space="preserve">. </w:t>
            </w:r>
            <w:r w:rsidR="00A82C4C">
              <w:rPr>
                <w:rFonts w:ascii="Arial" w:hAnsi="Arial" w:cs="Arial"/>
              </w:rPr>
              <w:t xml:space="preserve">  </w:t>
            </w:r>
          </w:p>
          <w:p w14:paraId="5FB2D606" w14:textId="5F2F1858" w:rsidR="00B552AB" w:rsidRPr="00D901E1" w:rsidRDefault="00B552AB">
            <w:pPr>
              <w:rPr>
                <w:rFonts w:ascii="Arial" w:hAnsi="Arial" w:cs="Arial"/>
              </w:rPr>
            </w:pPr>
          </w:p>
        </w:tc>
      </w:tr>
      <w:tr w:rsidR="00A52413" w14:paraId="06D4E1A1" w14:textId="77777777" w:rsidTr="006F4AA8">
        <w:trPr>
          <w:trHeight w:val="7042"/>
        </w:trPr>
        <w:tc>
          <w:tcPr>
            <w:tcW w:w="1814" w:type="dxa"/>
            <w:vMerge/>
          </w:tcPr>
          <w:p w14:paraId="52F3A973" w14:textId="77777777" w:rsidR="00A52413" w:rsidRDefault="00A52413">
            <w:pPr>
              <w:rPr>
                <w:rFonts w:ascii="Arial" w:hAnsi="Arial" w:cs="Arial"/>
                <w:sz w:val="24"/>
                <w:szCs w:val="24"/>
              </w:rPr>
            </w:pPr>
          </w:p>
        </w:tc>
        <w:tc>
          <w:tcPr>
            <w:tcW w:w="7202" w:type="dxa"/>
          </w:tcPr>
          <w:p w14:paraId="0A1AEFB9" w14:textId="41D86E76" w:rsidR="00A52413" w:rsidRDefault="00A52413">
            <w:pPr>
              <w:rPr>
                <w:rFonts w:ascii="Arial" w:hAnsi="Arial" w:cs="Arial"/>
                <w:b/>
                <w:bCs/>
              </w:rPr>
            </w:pPr>
            <w:r w:rsidRPr="00DA7B95">
              <w:rPr>
                <w:rFonts w:ascii="Arial" w:hAnsi="Arial" w:cs="Arial"/>
                <w:b/>
                <w:bCs/>
              </w:rPr>
              <w:t>Group 1: S</w:t>
            </w:r>
            <w:r w:rsidR="007379D2">
              <w:rPr>
                <w:rFonts w:ascii="Arial" w:hAnsi="Arial" w:cs="Arial"/>
                <w:b/>
                <w:bCs/>
              </w:rPr>
              <w:t>S</w:t>
            </w:r>
            <w:r w:rsidRPr="00DA7B95">
              <w:rPr>
                <w:rFonts w:ascii="Arial" w:hAnsi="Arial" w:cs="Arial"/>
                <w:b/>
                <w:bCs/>
              </w:rPr>
              <w:t>RIs</w:t>
            </w:r>
            <w:r w:rsidR="00D46B45">
              <w:rPr>
                <w:rFonts w:ascii="Arial" w:hAnsi="Arial" w:cs="Arial"/>
                <w:b/>
                <w:bCs/>
              </w:rPr>
              <w:t xml:space="preserve"> / SNRIs</w:t>
            </w:r>
          </w:p>
          <w:p w14:paraId="4B9DE0D1" w14:textId="02C69942" w:rsidR="00E72B62" w:rsidRDefault="00E72B62">
            <w:pPr>
              <w:rPr>
                <w:rFonts w:ascii="Arial" w:hAnsi="Arial" w:cs="Arial"/>
                <w:b/>
                <w:bCs/>
              </w:rPr>
            </w:pPr>
          </w:p>
          <w:tbl>
            <w:tblPr>
              <w:tblW w:w="6426" w:type="dxa"/>
              <w:tblLook w:val="04A0" w:firstRow="1" w:lastRow="0" w:firstColumn="1" w:lastColumn="0" w:noHBand="0" w:noVBand="1"/>
            </w:tblPr>
            <w:tblGrid>
              <w:gridCol w:w="3980"/>
              <w:gridCol w:w="2446"/>
            </w:tblGrid>
            <w:tr w:rsidR="007D5E3E" w:rsidRPr="007D5E3E" w14:paraId="651B53C8" w14:textId="77777777" w:rsidTr="00BD38A4">
              <w:trPr>
                <w:trHeight w:val="666"/>
              </w:trPr>
              <w:tc>
                <w:tcPr>
                  <w:tcW w:w="39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hideMark/>
                </w:tcPr>
                <w:p w14:paraId="57C38467" w14:textId="77777777" w:rsidR="007D5E3E" w:rsidRPr="007D5E3E" w:rsidRDefault="007D5E3E" w:rsidP="007D5E3E">
                  <w:pPr>
                    <w:spacing w:after="0" w:line="240" w:lineRule="auto"/>
                    <w:rPr>
                      <w:rFonts w:ascii="Arial" w:eastAsia="Times New Roman" w:hAnsi="Arial" w:cs="Arial"/>
                      <w:b/>
                      <w:bCs/>
                      <w:color w:val="000000"/>
                      <w:lang w:eastAsia="en-GB"/>
                    </w:rPr>
                  </w:pPr>
                  <w:r w:rsidRPr="007D5E3E">
                    <w:rPr>
                      <w:rFonts w:ascii="Arial" w:eastAsia="Times New Roman" w:hAnsi="Arial" w:cs="Arial"/>
                      <w:b/>
                      <w:bCs/>
                      <w:color w:val="000000"/>
                      <w:lang w:eastAsia="en-GB"/>
                    </w:rPr>
                    <w:t>BNF Chemical Substance</w:t>
                  </w:r>
                </w:p>
              </w:tc>
              <w:tc>
                <w:tcPr>
                  <w:tcW w:w="2446" w:type="dxa"/>
                  <w:tcBorders>
                    <w:top w:val="single" w:sz="8" w:space="0" w:color="auto"/>
                    <w:left w:val="nil"/>
                    <w:bottom w:val="single" w:sz="8" w:space="0" w:color="auto"/>
                    <w:right w:val="single" w:sz="8" w:space="0" w:color="auto"/>
                  </w:tcBorders>
                  <w:shd w:val="clear" w:color="auto" w:fill="F2F2F2" w:themeFill="background1" w:themeFillShade="F2"/>
                  <w:vAlign w:val="bottom"/>
                  <w:hideMark/>
                </w:tcPr>
                <w:p w14:paraId="61D5BCAD" w14:textId="77777777" w:rsidR="00834841" w:rsidRDefault="007D5E3E" w:rsidP="00834841">
                  <w:pPr>
                    <w:spacing w:after="0" w:line="240" w:lineRule="auto"/>
                    <w:ind w:right="-916"/>
                    <w:rPr>
                      <w:rFonts w:ascii="Arial" w:eastAsia="Times New Roman" w:hAnsi="Arial" w:cs="Arial"/>
                      <w:b/>
                      <w:bCs/>
                      <w:color w:val="000000"/>
                      <w:lang w:eastAsia="en-GB"/>
                    </w:rPr>
                  </w:pPr>
                  <w:r w:rsidRPr="007D5E3E">
                    <w:rPr>
                      <w:rFonts w:ascii="Arial" w:eastAsia="Times New Roman" w:hAnsi="Arial" w:cs="Arial"/>
                      <w:b/>
                      <w:bCs/>
                      <w:color w:val="000000"/>
                      <w:lang w:eastAsia="en-GB"/>
                    </w:rPr>
                    <w:t xml:space="preserve">BNF Chemical </w:t>
                  </w:r>
                </w:p>
                <w:p w14:paraId="02BB438E" w14:textId="3F66B25F" w:rsidR="007D5E3E" w:rsidRPr="007D5E3E" w:rsidRDefault="007D5E3E" w:rsidP="00834841">
                  <w:pPr>
                    <w:spacing w:after="0" w:line="240" w:lineRule="auto"/>
                    <w:ind w:right="-916"/>
                    <w:rPr>
                      <w:rFonts w:ascii="Arial" w:eastAsia="Times New Roman" w:hAnsi="Arial" w:cs="Arial"/>
                      <w:b/>
                      <w:bCs/>
                      <w:color w:val="000000"/>
                      <w:lang w:eastAsia="en-GB"/>
                    </w:rPr>
                  </w:pPr>
                  <w:r w:rsidRPr="007D5E3E">
                    <w:rPr>
                      <w:rFonts w:ascii="Arial" w:eastAsia="Times New Roman" w:hAnsi="Arial" w:cs="Arial"/>
                      <w:b/>
                      <w:bCs/>
                      <w:color w:val="000000"/>
                      <w:lang w:eastAsia="en-GB"/>
                    </w:rPr>
                    <w:t>Substance Code</w:t>
                  </w:r>
                </w:p>
              </w:tc>
            </w:tr>
            <w:tr w:rsidR="007D5E3E" w:rsidRPr="007D5E3E" w14:paraId="5A5002DF" w14:textId="77777777" w:rsidTr="004D7494">
              <w:trPr>
                <w:trHeight w:hRule="exact" w:val="397"/>
              </w:trPr>
              <w:tc>
                <w:tcPr>
                  <w:tcW w:w="3980" w:type="dxa"/>
                  <w:tcBorders>
                    <w:top w:val="nil"/>
                    <w:left w:val="single" w:sz="8" w:space="0" w:color="auto"/>
                    <w:bottom w:val="single" w:sz="8" w:space="0" w:color="auto"/>
                    <w:right w:val="single" w:sz="8" w:space="0" w:color="auto"/>
                  </w:tcBorders>
                  <w:shd w:val="clear" w:color="auto" w:fill="auto"/>
                  <w:noWrap/>
                  <w:vAlign w:val="bottom"/>
                  <w:hideMark/>
                </w:tcPr>
                <w:p w14:paraId="646A1E83"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Citalopram hydrobromide</w:t>
                  </w:r>
                </w:p>
              </w:tc>
              <w:tc>
                <w:tcPr>
                  <w:tcW w:w="2446" w:type="dxa"/>
                  <w:tcBorders>
                    <w:top w:val="nil"/>
                    <w:left w:val="nil"/>
                    <w:bottom w:val="single" w:sz="8" w:space="0" w:color="auto"/>
                    <w:right w:val="single" w:sz="8" w:space="0" w:color="auto"/>
                  </w:tcBorders>
                  <w:shd w:val="clear" w:color="auto" w:fill="auto"/>
                  <w:noWrap/>
                  <w:vAlign w:val="bottom"/>
                  <w:hideMark/>
                </w:tcPr>
                <w:p w14:paraId="562165EC"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0403030D0</w:t>
                  </w:r>
                </w:p>
              </w:tc>
            </w:tr>
            <w:tr w:rsidR="007D5E3E" w:rsidRPr="007D5E3E" w14:paraId="223A95A5" w14:textId="77777777" w:rsidTr="004D7494">
              <w:trPr>
                <w:trHeight w:hRule="exact" w:val="397"/>
              </w:trPr>
              <w:tc>
                <w:tcPr>
                  <w:tcW w:w="3980" w:type="dxa"/>
                  <w:tcBorders>
                    <w:top w:val="nil"/>
                    <w:left w:val="single" w:sz="8" w:space="0" w:color="auto"/>
                    <w:bottom w:val="single" w:sz="8" w:space="0" w:color="auto"/>
                    <w:right w:val="single" w:sz="8" w:space="0" w:color="auto"/>
                  </w:tcBorders>
                  <w:shd w:val="clear" w:color="auto" w:fill="auto"/>
                  <w:noWrap/>
                  <w:vAlign w:val="bottom"/>
                  <w:hideMark/>
                </w:tcPr>
                <w:p w14:paraId="4A8B13AE"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Citalopram hydrochloride</w:t>
                  </w:r>
                </w:p>
              </w:tc>
              <w:tc>
                <w:tcPr>
                  <w:tcW w:w="2446" w:type="dxa"/>
                  <w:tcBorders>
                    <w:top w:val="nil"/>
                    <w:left w:val="nil"/>
                    <w:bottom w:val="single" w:sz="8" w:space="0" w:color="auto"/>
                    <w:right w:val="single" w:sz="8" w:space="0" w:color="auto"/>
                  </w:tcBorders>
                  <w:shd w:val="clear" w:color="auto" w:fill="auto"/>
                  <w:noWrap/>
                  <w:vAlign w:val="bottom"/>
                  <w:hideMark/>
                </w:tcPr>
                <w:p w14:paraId="547EDEEA"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0403030Z0</w:t>
                  </w:r>
                </w:p>
              </w:tc>
            </w:tr>
            <w:tr w:rsidR="007D5E3E" w:rsidRPr="007D5E3E" w14:paraId="246AA4D1" w14:textId="77777777" w:rsidTr="004D7494">
              <w:trPr>
                <w:trHeight w:hRule="exact" w:val="397"/>
              </w:trPr>
              <w:tc>
                <w:tcPr>
                  <w:tcW w:w="3980" w:type="dxa"/>
                  <w:tcBorders>
                    <w:top w:val="nil"/>
                    <w:left w:val="single" w:sz="8" w:space="0" w:color="auto"/>
                    <w:bottom w:val="single" w:sz="8" w:space="0" w:color="auto"/>
                    <w:right w:val="single" w:sz="8" w:space="0" w:color="auto"/>
                  </w:tcBorders>
                  <w:shd w:val="clear" w:color="auto" w:fill="auto"/>
                  <w:noWrap/>
                  <w:vAlign w:val="bottom"/>
                  <w:hideMark/>
                </w:tcPr>
                <w:p w14:paraId="3C8B9E3A"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Escitalopram</w:t>
                  </w:r>
                </w:p>
              </w:tc>
              <w:tc>
                <w:tcPr>
                  <w:tcW w:w="2446" w:type="dxa"/>
                  <w:tcBorders>
                    <w:top w:val="nil"/>
                    <w:left w:val="nil"/>
                    <w:bottom w:val="single" w:sz="8" w:space="0" w:color="auto"/>
                    <w:right w:val="single" w:sz="8" w:space="0" w:color="auto"/>
                  </w:tcBorders>
                  <w:shd w:val="clear" w:color="auto" w:fill="auto"/>
                  <w:noWrap/>
                  <w:vAlign w:val="bottom"/>
                  <w:hideMark/>
                </w:tcPr>
                <w:p w14:paraId="5341F541"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0403030X0</w:t>
                  </w:r>
                </w:p>
              </w:tc>
            </w:tr>
            <w:tr w:rsidR="007D5E3E" w:rsidRPr="007D5E3E" w14:paraId="0B288753" w14:textId="77777777" w:rsidTr="004D7494">
              <w:trPr>
                <w:trHeight w:hRule="exact" w:val="397"/>
              </w:trPr>
              <w:tc>
                <w:tcPr>
                  <w:tcW w:w="3980" w:type="dxa"/>
                  <w:tcBorders>
                    <w:top w:val="nil"/>
                    <w:left w:val="single" w:sz="8" w:space="0" w:color="auto"/>
                    <w:bottom w:val="single" w:sz="8" w:space="0" w:color="auto"/>
                    <w:right w:val="single" w:sz="8" w:space="0" w:color="auto"/>
                  </w:tcBorders>
                  <w:shd w:val="clear" w:color="auto" w:fill="auto"/>
                  <w:noWrap/>
                  <w:vAlign w:val="bottom"/>
                  <w:hideMark/>
                </w:tcPr>
                <w:p w14:paraId="2A41B67A"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Fluoxetine hydrochloride</w:t>
                  </w:r>
                </w:p>
              </w:tc>
              <w:tc>
                <w:tcPr>
                  <w:tcW w:w="2446" w:type="dxa"/>
                  <w:tcBorders>
                    <w:top w:val="nil"/>
                    <w:left w:val="nil"/>
                    <w:bottom w:val="single" w:sz="8" w:space="0" w:color="auto"/>
                    <w:right w:val="single" w:sz="8" w:space="0" w:color="auto"/>
                  </w:tcBorders>
                  <w:shd w:val="clear" w:color="auto" w:fill="auto"/>
                  <w:noWrap/>
                  <w:vAlign w:val="bottom"/>
                  <w:hideMark/>
                </w:tcPr>
                <w:p w14:paraId="360223EA"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0403030E0</w:t>
                  </w:r>
                </w:p>
              </w:tc>
            </w:tr>
            <w:tr w:rsidR="007D5E3E" w:rsidRPr="007D5E3E" w14:paraId="4EBE050F" w14:textId="77777777" w:rsidTr="004D7494">
              <w:trPr>
                <w:trHeight w:hRule="exact" w:val="397"/>
              </w:trPr>
              <w:tc>
                <w:tcPr>
                  <w:tcW w:w="3980" w:type="dxa"/>
                  <w:tcBorders>
                    <w:top w:val="nil"/>
                    <w:left w:val="single" w:sz="8" w:space="0" w:color="auto"/>
                    <w:bottom w:val="single" w:sz="8" w:space="0" w:color="auto"/>
                    <w:right w:val="single" w:sz="8" w:space="0" w:color="auto"/>
                  </w:tcBorders>
                  <w:shd w:val="clear" w:color="auto" w:fill="auto"/>
                  <w:noWrap/>
                  <w:vAlign w:val="bottom"/>
                  <w:hideMark/>
                </w:tcPr>
                <w:p w14:paraId="2CDC4149"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Fluvoxamine maleate</w:t>
                  </w:r>
                </w:p>
              </w:tc>
              <w:tc>
                <w:tcPr>
                  <w:tcW w:w="2446" w:type="dxa"/>
                  <w:tcBorders>
                    <w:top w:val="nil"/>
                    <w:left w:val="nil"/>
                    <w:bottom w:val="single" w:sz="8" w:space="0" w:color="auto"/>
                    <w:right w:val="single" w:sz="8" w:space="0" w:color="auto"/>
                  </w:tcBorders>
                  <w:shd w:val="clear" w:color="auto" w:fill="auto"/>
                  <w:noWrap/>
                  <w:vAlign w:val="bottom"/>
                  <w:hideMark/>
                </w:tcPr>
                <w:p w14:paraId="18C167F6"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0403030L0</w:t>
                  </w:r>
                </w:p>
              </w:tc>
            </w:tr>
            <w:tr w:rsidR="007D5E3E" w:rsidRPr="007D5E3E" w14:paraId="15566FC3" w14:textId="77777777" w:rsidTr="004D7494">
              <w:trPr>
                <w:trHeight w:hRule="exact" w:val="397"/>
              </w:trPr>
              <w:tc>
                <w:tcPr>
                  <w:tcW w:w="3980" w:type="dxa"/>
                  <w:tcBorders>
                    <w:top w:val="nil"/>
                    <w:left w:val="single" w:sz="8" w:space="0" w:color="auto"/>
                    <w:bottom w:val="single" w:sz="8" w:space="0" w:color="auto"/>
                    <w:right w:val="single" w:sz="8" w:space="0" w:color="auto"/>
                  </w:tcBorders>
                  <w:shd w:val="clear" w:color="auto" w:fill="auto"/>
                  <w:noWrap/>
                  <w:vAlign w:val="bottom"/>
                  <w:hideMark/>
                </w:tcPr>
                <w:p w14:paraId="6AD4EF3B"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Paroxetine hydrochloride</w:t>
                  </w:r>
                </w:p>
              </w:tc>
              <w:tc>
                <w:tcPr>
                  <w:tcW w:w="2446" w:type="dxa"/>
                  <w:tcBorders>
                    <w:top w:val="nil"/>
                    <w:left w:val="nil"/>
                    <w:bottom w:val="single" w:sz="8" w:space="0" w:color="auto"/>
                    <w:right w:val="single" w:sz="8" w:space="0" w:color="auto"/>
                  </w:tcBorders>
                  <w:shd w:val="clear" w:color="auto" w:fill="auto"/>
                  <w:noWrap/>
                  <w:vAlign w:val="bottom"/>
                  <w:hideMark/>
                </w:tcPr>
                <w:p w14:paraId="05EAA206"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0403030P0</w:t>
                  </w:r>
                </w:p>
              </w:tc>
            </w:tr>
            <w:tr w:rsidR="007D5E3E" w:rsidRPr="007D5E3E" w14:paraId="53307356" w14:textId="77777777" w:rsidTr="004D7494">
              <w:trPr>
                <w:trHeight w:hRule="exact" w:val="397"/>
              </w:trPr>
              <w:tc>
                <w:tcPr>
                  <w:tcW w:w="3980" w:type="dxa"/>
                  <w:tcBorders>
                    <w:top w:val="nil"/>
                    <w:left w:val="single" w:sz="8" w:space="0" w:color="auto"/>
                    <w:bottom w:val="single" w:sz="8" w:space="0" w:color="auto"/>
                    <w:right w:val="single" w:sz="8" w:space="0" w:color="auto"/>
                  </w:tcBorders>
                  <w:shd w:val="clear" w:color="auto" w:fill="auto"/>
                  <w:noWrap/>
                  <w:vAlign w:val="bottom"/>
                  <w:hideMark/>
                </w:tcPr>
                <w:p w14:paraId="300A4C6E"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Sertraline hydrochloride</w:t>
                  </w:r>
                </w:p>
              </w:tc>
              <w:tc>
                <w:tcPr>
                  <w:tcW w:w="2446" w:type="dxa"/>
                  <w:tcBorders>
                    <w:top w:val="nil"/>
                    <w:left w:val="nil"/>
                    <w:bottom w:val="single" w:sz="8" w:space="0" w:color="auto"/>
                    <w:right w:val="single" w:sz="8" w:space="0" w:color="auto"/>
                  </w:tcBorders>
                  <w:shd w:val="clear" w:color="auto" w:fill="auto"/>
                  <w:noWrap/>
                  <w:vAlign w:val="bottom"/>
                  <w:hideMark/>
                </w:tcPr>
                <w:p w14:paraId="1622E178"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0403030Q0</w:t>
                  </w:r>
                </w:p>
              </w:tc>
            </w:tr>
            <w:tr w:rsidR="007D5E3E" w:rsidRPr="007D5E3E" w14:paraId="754DCB9E" w14:textId="77777777" w:rsidTr="004D7494">
              <w:trPr>
                <w:trHeight w:hRule="exact" w:val="397"/>
              </w:trPr>
              <w:tc>
                <w:tcPr>
                  <w:tcW w:w="3980" w:type="dxa"/>
                  <w:tcBorders>
                    <w:top w:val="nil"/>
                    <w:left w:val="single" w:sz="8" w:space="0" w:color="auto"/>
                    <w:bottom w:val="single" w:sz="8" w:space="0" w:color="auto"/>
                    <w:right w:val="single" w:sz="8" w:space="0" w:color="auto"/>
                  </w:tcBorders>
                  <w:shd w:val="clear" w:color="auto" w:fill="auto"/>
                  <w:noWrap/>
                  <w:vAlign w:val="bottom"/>
                  <w:hideMark/>
                </w:tcPr>
                <w:p w14:paraId="04C593AC"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Duloxetine hydrochloride</w:t>
                  </w:r>
                </w:p>
              </w:tc>
              <w:tc>
                <w:tcPr>
                  <w:tcW w:w="2446" w:type="dxa"/>
                  <w:tcBorders>
                    <w:top w:val="nil"/>
                    <w:left w:val="nil"/>
                    <w:bottom w:val="single" w:sz="8" w:space="0" w:color="auto"/>
                    <w:right w:val="single" w:sz="8" w:space="0" w:color="auto"/>
                  </w:tcBorders>
                  <w:shd w:val="clear" w:color="auto" w:fill="auto"/>
                  <w:noWrap/>
                  <w:vAlign w:val="bottom"/>
                  <w:hideMark/>
                </w:tcPr>
                <w:p w14:paraId="2ABED067"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0403040Y0</w:t>
                  </w:r>
                </w:p>
              </w:tc>
            </w:tr>
            <w:tr w:rsidR="007D5E3E" w:rsidRPr="007D5E3E" w14:paraId="439304FC" w14:textId="77777777" w:rsidTr="004D7494">
              <w:trPr>
                <w:trHeight w:hRule="exact" w:val="397"/>
              </w:trPr>
              <w:tc>
                <w:tcPr>
                  <w:tcW w:w="3980" w:type="dxa"/>
                  <w:tcBorders>
                    <w:top w:val="nil"/>
                    <w:left w:val="single" w:sz="8" w:space="0" w:color="auto"/>
                    <w:bottom w:val="single" w:sz="8" w:space="0" w:color="auto"/>
                    <w:right w:val="single" w:sz="8" w:space="0" w:color="auto"/>
                  </w:tcBorders>
                  <w:shd w:val="clear" w:color="auto" w:fill="auto"/>
                  <w:noWrap/>
                  <w:vAlign w:val="bottom"/>
                  <w:hideMark/>
                </w:tcPr>
                <w:p w14:paraId="44896230"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Levomilnacipran</w:t>
                  </w:r>
                </w:p>
              </w:tc>
              <w:tc>
                <w:tcPr>
                  <w:tcW w:w="2446" w:type="dxa"/>
                  <w:tcBorders>
                    <w:top w:val="nil"/>
                    <w:left w:val="nil"/>
                    <w:bottom w:val="single" w:sz="8" w:space="0" w:color="auto"/>
                    <w:right w:val="single" w:sz="8" w:space="0" w:color="auto"/>
                  </w:tcBorders>
                  <w:shd w:val="clear" w:color="auto" w:fill="auto"/>
                  <w:noWrap/>
                  <w:vAlign w:val="bottom"/>
                  <w:hideMark/>
                </w:tcPr>
                <w:p w14:paraId="65889397"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0403040AA</w:t>
                  </w:r>
                </w:p>
              </w:tc>
            </w:tr>
            <w:tr w:rsidR="007D5E3E" w:rsidRPr="007D5E3E" w14:paraId="577C4394" w14:textId="77777777" w:rsidTr="004D7494">
              <w:trPr>
                <w:trHeight w:hRule="exact" w:val="397"/>
              </w:trPr>
              <w:tc>
                <w:tcPr>
                  <w:tcW w:w="3980" w:type="dxa"/>
                  <w:tcBorders>
                    <w:top w:val="nil"/>
                    <w:left w:val="single" w:sz="8" w:space="0" w:color="auto"/>
                    <w:bottom w:val="single" w:sz="8" w:space="0" w:color="auto"/>
                    <w:right w:val="single" w:sz="8" w:space="0" w:color="auto"/>
                  </w:tcBorders>
                  <w:shd w:val="clear" w:color="auto" w:fill="auto"/>
                  <w:noWrap/>
                  <w:vAlign w:val="bottom"/>
                  <w:hideMark/>
                </w:tcPr>
                <w:p w14:paraId="7A331E6C"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Reboxetine</w:t>
                  </w:r>
                </w:p>
              </w:tc>
              <w:tc>
                <w:tcPr>
                  <w:tcW w:w="2446" w:type="dxa"/>
                  <w:tcBorders>
                    <w:top w:val="nil"/>
                    <w:left w:val="nil"/>
                    <w:bottom w:val="single" w:sz="8" w:space="0" w:color="auto"/>
                    <w:right w:val="single" w:sz="8" w:space="0" w:color="auto"/>
                  </w:tcBorders>
                  <w:shd w:val="clear" w:color="auto" w:fill="auto"/>
                  <w:noWrap/>
                  <w:vAlign w:val="bottom"/>
                  <w:hideMark/>
                </w:tcPr>
                <w:p w14:paraId="1622FE23"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0403040U0</w:t>
                  </w:r>
                </w:p>
              </w:tc>
            </w:tr>
            <w:tr w:rsidR="007D5E3E" w:rsidRPr="007D5E3E" w14:paraId="29333B61" w14:textId="77777777" w:rsidTr="004D7494">
              <w:trPr>
                <w:trHeight w:hRule="exact" w:val="397"/>
              </w:trPr>
              <w:tc>
                <w:tcPr>
                  <w:tcW w:w="3980" w:type="dxa"/>
                  <w:tcBorders>
                    <w:top w:val="nil"/>
                    <w:left w:val="single" w:sz="8" w:space="0" w:color="auto"/>
                    <w:bottom w:val="single" w:sz="8" w:space="0" w:color="auto"/>
                    <w:right w:val="single" w:sz="8" w:space="0" w:color="auto"/>
                  </w:tcBorders>
                  <w:shd w:val="clear" w:color="auto" w:fill="auto"/>
                  <w:noWrap/>
                  <w:vAlign w:val="bottom"/>
                  <w:hideMark/>
                </w:tcPr>
                <w:p w14:paraId="55396DD0"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Venlafaxine</w:t>
                  </w:r>
                </w:p>
              </w:tc>
              <w:tc>
                <w:tcPr>
                  <w:tcW w:w="2446" w:type="dxa"/>
                  <w:tcBorders>
                    <w:top w:val="nil"/>
                    <w:left w:val="nil"/>
                    <w:bottom w:val="single" w:sz="8" w:space="0" w:color="auto"/>
                    <w:right w:val="single" w:sz="8" w:space="0" w:color="auto"/>
                  </w:tcBorders>
                  <w:shd w:val="clear" w:color="auto" w:fill="auto"/>
                  <w:noWrap/>
                  <w:vAlign w:val="bottom"/>
                  <w:hideMark/>
                </w:tcPr>
                <w:p w14:paraId="1736B7BB"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0403040W0</w:t>
                  </w:r>
                </w:p>
              </w:tc>
            </w:tr>
            <w:tr w:rsidR="007D5E3E" w:rsidRPr="007D5E3E" w14:paraId="76636C81" w14:textId="77777777" w:rsidTr="004D7494">
              <w:trPr>
                <w:trHeight w:hRule="exact" w:val="397"/>
              </w:trPr>
              <w:tc>
                <w:tcPr>
                  <w:tcW w:w="3980" w:type="dxa"/>
                  <w:tcBorders>
                    <w:top w:val="nil"/>
                    <w:left w:val="single" w:sz="8" w:space="0" w:color="auto"/>
                    <w:bottom w:val="single" w:sz="8" w:space="0" w:color="auto"/>
                    <w:right w:val="single" w:sz="8" w:space="0" w:color="auto"/>
                  </w:tcBorders>
                  <w:shd w:val="clear" w:color="auto" w:fill="auto"/>
                  <w:noWrap/>
                  <w:vAlign w:val="bottom"/>
                  <w:hideMark/>
                </w:tcPr>
                <w:p w14:paraId="2D79C5CA"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Vortioxetine</w:t>
                  </w:r>
                </w:p>
              </w:tc>
              <w:tc>
                <w:tcPr>
                  <w:tcW w:w="2446" w:type="dxa"/>
                  <w:tcBorders>
                    <w:top w:val="nil"/>
                    <w:left w:val="nil"/>
                    <w:bottom w:val="single" w:sz="8" w:space="0" w:color="auto"/>
                    <w:right w:val="single" w:sz="8" w:space="0" w:color="auto"/>
                  </w:tcBorders>
                  <w:shd w:val="clear" w:color="auto" w:fill="auto"/>
                  <w:noWrap/>
                  <w:vAlign w:val="bottom"/>
                  <w:hideMark/>
                </w:tcPr>
                <w:p w14:paraId="33A5B026"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0403040AB</w:t>
                  </w:r>
                </w:p>
              </w:tc>
            </w:tr>
            <w:tr w:rsidR="007D5E3E" w:rsidRPr="007D5E3E" w14:paraId="697F44DD" w14:textId="77777777" w:rsidTr="004D7494">
              <w:trPr>
                <w:trHeight w:hRule="exact" w:val="397"/>
              </w:trPr>
              <w:tc>
                <w:tcPr>
                  <w:tcW w:w="3980" w:type="dxa"/>
                  <w:tcBorders>
                    <w:top w:val="nil"/>
                    <w:left w:val="single" w:sz="8" w:space="0" w:color="auto"/>
                    <w:bottom w:val="single" w:sz="8" w:space="0" w:color="auto"/>
                    <w:right w:val="single" w:sz="8" w:space="0" w:color="auto"/>
                  </w:tcBorders>
                  <w:shd w:val="clear" w:color="auto" w:fill="auto"/>
                  <w:noWrap/>
                  <w:vAlign w:val="bottom"/>
                  <w:hideMark/>
                </w:tcPr>
                <w:p w14:paraId="5F4694BC"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Duloxetine hydrochloride</w:t>
                  </w:r>
                </w:p>
              </w:tc>
              <w:tc>
                <w:tcPr>
                  <w:tcW w:w="2446" w:type="dxa"/>
                  <w:tcBorders>
                    <w:top w:val="nil"/>
                    <w:left w:val="nil"/>
                    <w:bottom w:val="single" w:sz="8" w:space="0" w:color="auto"/>
                    <w:right w:val="single" w:sz="8" w:space="0" w:color="auto"/>
                  </w:tcBorders>
                  <w:shd w:val="clear" w:color="auto" w:fill="auto"/>
                  <w:noWrap/>
                  <w:vAlign w:val="bottom"/>
                  <w:hideMark/>
                </w:tcPr>
                <w:p w14:paraId="31C4E483"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0704020AA</w:t>
                  </w:r>
                </w:p>
              </w:tc>
            </w:tr>
            <w:tr w:rsidR="007D5E3E" w:rsidRPr="007D5E3E" w14:paraId="2A598C29" w14:textId="77777777" w:rsidTr="004D7494">
              <w:trPr>
                <w:trHeight w:hRule="exact" w:val="397"/>
              </w:trPr>
              <w:tc>
                <w:tcPr>
                  <w:tcW w:w="3980" w:type="dxa"/>
                  <w:tcBorders>
                    <w:top w:val="nil"/>
                    <w:left w:val="single" w:sz="8" w:space="0" w:color="auto"/>
                    <w:bottom w:val="single" w:sz="8" w:space="0" w:color="auto"/>
                    <w:right w:val="single" w:sz="8" w:space="0" w:color="auto"/>
                  </w:tcBorders>
                  <w:shd w:val="clear" w:color="auto" w:fill="auto"/>
                  <w:noWrap/>
                  <w:vAlign w:val="bottom"/>
                  <w:hideMark/>
                </w:tcPr>
                <w:p w14:paraId="5281B2DE"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Dapoxetine hydrochloride</w:t>
                  </w:r>
                </w:p>
              </w:tc>
              <w:tc>
                <w:tcPr>
                  <w:tcW w:w="2446" w:type="dxa"/>
                  <w:tcBorders>
                    <w:top w:val="nil"/>
                    <w:left w:val="nil"/>
                    <w:bottom w:val="single" w:sz="8" w:space="0" w:color="auto"/>
                    <w:right w:val="single" w:sz="8" w:space="0" w:color="auto"/>
                  </w:tcBorders>
                  <w:shd w:val="clear" w:color="auto" w:fill="auto"/>
                  <w:noWrap/>
                  <w:vAlign w:val="bottom"/>
                  <w:hideMark/>
                </w:tcPr>
                <w:p w14:paraId="54B7CDA8" w14:textId="77777777" w:rsidR="007D5E3E" w:rsidRPr="007D5E3E" w:rsidRDefault="007D5E3E" w:rsidP="007D5E3E">
                  <w:pPr>
                    <w:spacing w:after="0" w:line="240" w:lineRule="auto"/>
                    <w:rPr>
                      <w:rFonts w:ascii="Arial" w:eastAsia="Times New Roman" w:hAnsi="Arial" w:cs="Arial"/>
                      <w:color w:val="000000"/>
                      <w:lang w:eastAsia="en-GB"/>
                    </w:rPr>
                  </w:pPr>
                  <w:r w:rsidRPr="007D5E3E">
                    <w:rPr>
                      <w:rFonts w:ascii="Arial" w:eastAsia="Times New Roman" w:hAnsi="Arial" w:cs="Arial"/>
                      <w:color w:val="000000"/>
                      <w:lang w:eastAsia="en-GB"/>
                    </w:rPr>
                    <w:t>0704060A0</w:t>
                  </w:r>
                </w:p>
              </w:tc>
            </w:tr>
          </w:tbl>
          <w:p w14:paraId="68B87106" w14:textId="6DF90B87" w:rsidR="004D7494" w:rsidRPr="00D901E1" w:rsidRDefault="004D7494" w:rsidP="004D7494">
            <w:pPr>
              <w:rPr>
                <w:rFonts w:ascii="Arial" w:hAnsi="Arial" w:cs="Arial"/>
              </w:rPr>
            </w:pPr>
          </w:p>
        </w:tc>
      </w:tr>
      <w:tr w:rsidR="00A52413" w14:paraId="17DE7677" w14:textId="77777777" w:rsidTr="00A52413">
        <w:trPr>
          <w:trHeight w:val="669"/>
        </w:trPr>
        <w:tc>
          <w:tcPr>
            <w:tcW w:w="1814" w:type="dxa"/>
            <w:vMerge/>
          </w:tcPr>
          <w:p w14:paraId="306B2B2E" w14:textId="77777777" w:rsidR="00A52413" w:rsidRDefault="00A52413">
            <w:pPr>
              <w:rPr>
                <w:rFonts w:ascii="Arial" w:hAnsi="Arial" w:cs="Arial"/>
                <w:sz w:val="24"/>
                <w:szCs w:val="24"/>
              </w:rPr>
            </w:pPr>
          </w:p>
        </w:tc>
        <w:tc>
          <w:tcPr>
            <w:tcW w:w="7202" w:type="dxa"/>
          </w:tcPr>
          <w:p w14:paraId="32C86FAF" w14:textId="0E0357E8" w:rsidR="0021412D" w:rsidRPr="00596573" w:rsidRDefault="00596573" w:rsidP="0021412D">
            <w:pPr>
              <w:rPr>
                <w:rFonts w:ascii="Arial" w:hAnsi="Arial" w:cs="Arial"/>
              </w:rPr>
            </w:pPr>
            <w:r w:rsidRPr="00596573">
              <w:rPr>
                <w:rFonts w:ascii="Arial" w:hAnsi="Arial" w:cs="Arial"/>
                <w:u w:val="single"/>
              </w:rPr>
              <w:t>AND</w:t>
            </w:r>
            <w:r w:rsidR="0021412D" w:rsidRPr="00596573">
              <w:rPr>
                <w:rFonts w:ascii="Arial" w:hAnsi="Arial" w:cs="Arial"/>
              </w:rPr>
              <w:t xml:space="preserve"> </w:t>
            </w:r>
            <w:r w:rsidR="00812FB3">
              <w:rPr>
                <w:rFonts w:ascii="Arial" w:hAnsi="Arial" w:cs="Arial"/>
              </w:rPr>
              <w:t xml:space="preserve">prescribed </w:t>
            </w:r>
            <w:r w:rsidR="00373F11">
              <w:rPr>
                <w:rFonts w:ascii="Arial" w:hAnsi="Arial" w:cs="Arial"/>
              </w:rPr>
              <w:t xml:space="preserve">2, 3 or 4 (or more) </w:t>
            </w:r>
            <w:r w:rsidR="0021412D" w:rsidRPr="00596573">
              <w:rPr>
                <w:rFonts w:ascii="Arial" w:hAnsi="Arial" w:cs="Arial"/>
              </w:rPr>
              <w:t xml:space="preserve">unique medicines </w:t>
            </w:r>
            <w:r w:rsidR="006E2031">
              <w:rPr>
                <w:rFonts w:ascii="Arial" w:hAnsi="Arial" w:cs="Arial"/>
              </w:rPr>
              <w:t xml:space="preserve">(chemical substances) </w:t>
            </w:r>
            <w:r w:rsidR="0021412D" w:rsidRPr="00596573">
              <w:rPr>
                <w:rFonts w:ascii="Arial" w:hAnsi="Arial" w:cs="Arial"/>
              </w:rPr>
              <w:t xml:space="preserve">from </w:t>
            </w:r>
            <w:r w:rsidR="000105CB">
              <w:rPr>
                <w:rFonts w:ascii="Arial" w:hAnsi="Arial" w:cs="Arial"/>
              </w:rPr>
              <w:t>any</w:t>
            </w:r>
            <w:r w:rsidR="001B1C13">
              <w:rPr>
                <w:rFonts w:ascii="Arial" w:hAnsi="Arial" w:cs="Arial"/>
              </w:rPr>
              <w:t xml:space="preserve"> </w:t>
            </w:r>
            <w:r w:rsidR="00103020">
              <w:rPr>
                <w:rFonts w:ascii="Arial" w:hAnsi="Arial" w:cs="Arial"/>
              </w:rPr>
              <w:t xml:space="preserve">of </w:t>
            </w:r>
            <w:r w:rsidR="001B1C13">
              <w:rPr>
                <w:rFonts w:ascii="Arial" w:hAnsi="Arial" w:cs="Arial"/>
              </w:rPr>
              <w:t xml:space="preserve">the following </w:t>
            </w:r>
            <w:r w:rsidR="0021412D" w:rsidRPr="00596573">
              <w:rPr>
                <w:rFonts w:ascii="Arial" w:hAnsi="Arial" w:cs="Arial"/>
              </w:rPr>
              <w:t>groups of medicines</w:t>
            </w:r>
          </w:p>
          <w:p w14:paraId="1A6460B3" w14:textId="3F5521FB" w:rsidR="000D1BC1" w:rsidRPr="002A1555" w:rsidRDefault="000D1BC1">
            <w:pPr>
              <w:rPr>
                <w:rFonts w:ascii="Arial" w:hAnsi="Arial" w:cs="Arial"/>
              </w:rPr>
            </w:pPr>
          </w:p>
        </w:tc>
      </w:tr>
      <w:tr w:rsidR="00A52413" w14:paraId="3125A5AB" w14:textId="77777777" w:rsidTr="0058319D">
        <w:trPr>
          <w:trHeight w:val="1691"/>
        </w:trPr>
        <w:tc>
          <w:tcPr>
            <w:tcW w:w="1814" w:type="dxa"/>
            <w:vMerge/>
          </w:tcPr>
          <w:p w14:paraId="63A2B862" w14:textId="77777777" w:rsidR="00A52413" w:rsidRDefault="00A52413">
            <w:pPr>
              <w:rPr>
                <w:rFonts w:ascii="Arial" w:hAnsi="Arial" w:cs="Arial"/>
                <w:sz w:val="24"/>
                <w:szCs w:val="24"/>
              </w:rPr>
            </w:pPr>
          </w:p>
        </w:tc>
        <w:tc>
          <w:tcPr>
            <w:tcW w:w="7202" w:type="dxa"/>
          </w:tcPr>
          <w:p w14:paraId="193DEB8F" w14:textId="45681BEB" w:rsidR="00A52413" w:rsidRPr="00DA7B95" w:rsidRDefault="00A52413">
            <w:pPr>
              <w:rPr>
                <w:rFonts w:ascii="Arial" w:hAnsi="Arial" w:cs="Arial"/>
                <w:b/>
                <w:bCs/>
              </w:rPr>
            </w:pPr>
            <w:r w:rsidRPr="00DA7B95">
              <w:rPr>
                <w:rFonts w:ascii="Arial" w:hAnsi="Arial" w:cs="Arial"/>
                <w:b/>
                <w:bCs/>
              </w:rPr>
              <w:t>Group 2: Non-steroidal anti-inflammatory drugs (NSAIDs)</w:t>
            </w:r>
          </w:p>
          <w:p w14:paraId="68C71641" w14:textId="77777777" w:rsidR="00A52413" w:rsidRDefault="00A52413"/>
          <w:tbl>
            <w:tblPr>
              <w:tblW w:w="6714" w:type="dxa"/>
              <w:tblLook w:val="04A0" w:firstRow="1" w:lastRow="0" w:firstColumn="1" w:lastColumn="0" w:noHBand="0" w:noVBand="1"/>
            </w:tblPr>
            <w:tblGrid>
              <w:gridCol w:w="4730"/>
              <w:gridCol w:w="1984"/>
            </w:tblGrid>
            <w:tr w:rsidR="00A52413" w:rsidRPr="006B65E3" w14:paraId="5CF44743" w14:textId="77777777" w:rsidTr="00EE19CF">
              <w:trPr>
                <w:trHeight w:val="397"/>
              </w:trPr>
              <w:tc>
                <w:tcPr>
                  <w:tcW w:w="4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A4A4D11" w14:textId="115A235C" w:rsidR="00A52413" w:rsidRPr="00EE19CF" w:rsidRDefault="00A52413" w:rsidP="006B4496">
                  <w:pPr>
                    <w:spacing w:after="0" w:line="240" w:lineRule="auto"/>
                    <w:rPr>
                      <w:rFonts w:ascii="Arial" w:eastAsia="Times New Roman" w:hAnsi="Arial" w:cs="Arial"/>
                      <w:b/>
                      <w:bCs/>
                      <w:color w:val="000000"/>
                      <w:lang w:eastAsia="en-GB"/>
                    </w:rPr>
                  </w:pPr>
                  <w:r w:rsidRPr="00EE19CF">
                    <w:rPr>
                      <w:rFonts w:ascii="Arial" w:eastAsia="Times New Roman" w:hAnsi="Arial" w:cs="Arial"/>
                      <w:b/>
                      <w:bCs/>
                      <w:color w:val="000000"/>
                      <w:lang w:eastAsia="en-GB"/>
                    </w:rPr>
                    <w:t xml:space="preserve">BNF </w:t>
                  </w:r>
                  <w:r w:rsidR="00EE19CF" w:rsidRPr="00EE19CF">
                    <w:rPr>
                      <w:rFonts w:ascii="Arial" w:eastAsia="Times New Roman" w:hAnsi="Arial" w:cs="Arial"/>
                      <w:b/>
                      <w:bCs/>
                      <w:color w:val="000000"/>
                      <w:lang w:eastAsia="en-GB"/>
                    </w:rPr>
                    <w:t>Paragraph</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F7B6C3E" w14:textId="609DF56A" w:rsidR="00A52413" w:rsidRPr="00EE19CF" w:rsidRDefault="00A52413" w:rsidP="006B4496">
                  <w:pPr>
                    <w:spacing w:after="0" w:line="240" w:lineRule="auto"/>
                    <w:rPr>
                      <w:rFonts w:ascii="Arial" w:eastAsia="Times New Roman" w:hAnsi="Arial" w:cs="Arial"/>
                      <w:b/>
                      <w:bCs/>
                      <w:color w:val="000000"/>
                      <w:lang w:eastAsia="en-GB"/>
                    </w:rPr>
                  </w:pPr>
                  <w:r w:rsidRPr="00EE19CF">
                    <w:rPr>
                      <w:rFonts w:ascii="Arial" w:eastAsia="Times New Roman" w:hAnsi="Arial" w:cs="Arial"/>
                      <w:b/>
                      <w:bCs/>
                      <w:color w:val="000000"/>
                      <w:lang w:eastAsia="en-GB"/>
                    </w:rPr>
                    <w:t>BNF Code</w:t>
                  </w:r>
                </w:p>
              </w:tc>
            </w:tr>
            <w:tr w:rsidR="00A52413" w:rsidRPr="006B65E3" w14:paraId="100B36B1" w14:textId="77777777" w:rsidTr="00EE19CF">
              <w:trPr>
                <w:trHeight w:val="397"/>
              </w:trPr>
              <w:tc>
                <w:tcPr>
                  <w:tcW w:w="4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728BD5" w14:textId="77777777" w:rsidR="00A52413" w:rsidRPr="006B65E3" w:rsidRDefault="00A52413" w:rsidP="005B6D46">
                  <w:pPr>
                    <w:spacing w:after="0" w:line="240" w:lineRule="auto"/>
                    <w:rPr>
                      <w:rFonts w:ascii="Arial" w:eastAsia="Times New Roman" w:hAnsi="Arial" w:cs="Arial"/>
                      <w:color w:val="000000"/>
                      <w:lang w:eastAsia="en-GB"/>
                    </w:rPr>
                  </w:pPr>
                  <w:r w:rsidRPr="006B65E3">
                    <w:rPr>
                      <w:rFonts w:ascii="Arial" w:eastAsia="Times New Roman" w:hAnsi="Arial" w:cs="Arial"/>
                      <w:color w:val="000000"/>
                      <w:lang w:eastAsia="en-GB"/>
                    </w:rPr>
                    <w:t>Non-Steroidal Anti-Inflammatory Drugs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F6B3CE0" w14:textId="77777777" w:rsidR="00A52413" w:rsidRPr="006B65E3" w:rsidRDefault="00A52413" w:rsidP="005B6D46">
                  <w:pPr>
                    <w:spacing w:after="0" w:line="240" w:lineRule="auto"/>
                    <w:rPr>
                      <w:rFonts w:ascii="Arial" w:eastAsia="Times New Roman" w:hAnsi="Arial" w:cs="Arial"/>
                      <w:color w:val="000000"/>
                      <w:lang w:eastAsia="en-GB"/>
                    </w:rPr>
                  </w:pPr>
                  <w:r w:rsidRPr="006B65E3">
                    <w:rPr>
                      <w:rFonts w:ascii="Arial" w:eastAsia="Times New Roman" w:hAnsi="Arial" w:cs="Arial"/>
                      <w:color w:val="000000"/>
                      <w:lang w:eastAsia="en-GB"/>
                    </w:rPr>
                    <w:t>100101</w:t>
                  </w:r>
                </w:p>
              </w:tc>
            </w:tr>
          </w:tbl>
          <w:p w14:paraId="74886F60" w14:textId="77777777" w:rsidR="00A52413" w:rsidRDefault="00A52413">
            <w:pPr>
              <w:rPr>
                <w:rFonts w:ascii="Arial" w:hAnsi="Arial" w:cs="Arial"/>
              </w:rPr>
            </w:pPr>
          </w:p>
        </w:tc>
      </w:tr>
      <w:tr w:rsidR="00655F4A" w14:paraId="16FD5F91" w14:textId="77777777" w:rsidTr="004150DA">
        <w:trPr>
          <w:trHeight w:val="3464"/>
        </w:trPr>
        <w:tc>
          <w:tcPr>
            <w:tcW w:w="1814" w:type="dxa"/>
            <w:vMerge/>
          </w:tcPr>
          <w:p w14:paraId="6B2B8C42" w14:textId="77777777" w:rsidR="00655F4A" w:rsidRDefault="00655F4A" w:rsidP="00655F4A">
            <w:pPr>
              <w:rPr>
                <w:rFonts w:ascii="Arial" w:hAnsi="Arial" w:cs="Arial"/>
                <w:sz w:val="24"/>
                <w:szCs w:val="24"/>
              </w:rPr>
            </w:pPr>
          </w:p>
        </w:tc>
        <w:tc>
          <w:tcPr>
            <w:tcW w:w="7202" w:type="dxa"/>
          </w:tcPr>
          <w:p w14:paraId="74520415" w14:textId="77777777" w:rsidR="00655F4A" w:rsidRDefault="00655F4A" w:rsidP="00655F4A">
            <w:pPr>
              <w:rPr>
                <w:rFonts w:ascii="Arial" w:hAnsi="Arial" w:cs="Arial"/>
                <w:b/>
                <w:bCs/>
              </w:rPr>
            </w:pPr>
            <w:r w:rsidRPr="00DA7B95">
              <w:rPr>
                <w:rFonts w:ascii="Arial" w:hAnsi="Arial" w:cs="Arial"/>
                <w:b/>
                <w:bCs/>
              </w:rPr>
              <w:t xml:space="preserve">Group 3: </w:t>
            </w:r>
            <w:r>
              <w:rPr>
                <w:rFonts w:ascii="Arial" w:hAnsi="Arial" w:cs="Arial"/>
                <w:b/>
                <w:bCs/>
              </w:rPr>
              <w:t>Oral a</w:t>
            </w:r>
            <w:r w:rsidRPr="00DA7B95">
              <w:rPr>
                <w:rFonts w:ascii="Arial" w:hAnsi="Arial" w:cs="Arial"/>
                <w:b/>
                <w:bCs/>
              </w:rPr>
              <w:t>nticoagulants</w:t>
            </w:r>
          </w:p>
          <w:p w14:paraId="09739963" w14:textId="77777777" w:rsidR="00655F4A" w:rsidRDefault="00655F4A" w:rsidP="00655F4A">
            <w:pPr>
              <w:rPr>
                <w:rFonts w:ascii="Arial" w:hAnsi="Arial" w:cs="Arial"/>
                <w:b/>
                <w:bCs/>
              </w:rPr>
            </w:pPr>
          </w:p>
          <w:tbl>
            <w:tblPr>
              <w:tblW w:w="6714" w:type="dxa"/>
              <w:tblLook w:val="04A0" w:firstRow="1" w:lastRow="0" w:firstColumn="1" w:lastColumn="0" w:noHBand="0" w:noVBand="1"/>
            </w:tblPr>
            <w:tblGrid>
              <w:gridCol w:w="4730"/>
              <w:gridCol w:w="1984"/>
            </w:tblGrid>
            <w:tr w:rsidR="00655F4A" w:rsidRPr="00233278" w14:paraId="76A92D6E" w14:textId="77777777" w:rsidTr="003F34CC">
              <w:trPr>
                <w:trHeight w:val="392"/>
              </w:trPr>
              <w:tc>
                <w:tcPr>
                  <w:tcW w:w="4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2D012E7" w14:textId="77777777" w:rsidR="00655F4A" w:rsidRPr="00233278" w:rsidRDefault="00655F4A" w:rsidP="00655F4A">
                  <w:pPr>
                    <w:spacing w:after="0" w:line="240" w:lineRule="auto"/>
                    <w:rPr>
                      <w:rFonts w:ascii="Arial" w:eastAsia="Times New Roman" w:hAnsi="Arial" w:cs="Arial"/>
                      <w:b/>
                      <w:bCs/>
                      <w:color w:val="000000"/>
                      <w:lang w:eastAsia="en-GB"/>
                    </w:rPr>
                  </w:pPr>
                  <w:r w:rsidRPr="00233278">
                    <w:rPr>
                      <w:rFonts w:ascii="Arial" w:eastAsia="Times New Roman" w:hAnsi="Arial" w:cs="Arial"/>
                      <w:b/>
                      <w:bCs/>
                      <w:color w:val="000000"/>
                      <w:lang w:eastAsia="en-GB"/>
                    </w:rPr>
                    <w:t>BNF Chemical Substance</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7371FAA3" w14:textId="77777777" w:rsidR="00655F4A" w:rsidRPr="00233278" w:rsidRDefault="00655F4A" w:rsidP="00655F4A">
                  <w:pPr>
                    <w:spacing w:after="0" w:line="240" w:lineRule="auto"/>
                    <w:rPr>
                      <w:rFonts w:ascii="Arial" w:eastAsia="Times New Roman" w:hAnsi="Arial" w:cs="Arial"/>
                      <w:b/>
                      <w:bCs/>
                      <w:color w:val="000000"/>
                      <w:lang w:eastAsia="en-GB"/>
                    </w:rPr>
                  </w:pPr>
                  <w:r w:rsidRPr="00233278">
                    <w:rPr>
                      <w:rFonts w:ascii="Arial" w:eastAsia="Times New Roman" w:hAnsi="Arial" w:cs="Arial"/>
                      <w:b/>
                      <w:bCs/>
                      <w:color w:val="000000"/>
                      <w:lang w:eastAsia="en-GB"/>
                    </w:rPr>
                    <w:t>BNF Code</w:t>
                  </w:r>
                </w:p>
              </w:tc>
            </w:tr>
            <w:tr w:rsidR="00655F4A" w:rsidRPr="00233278" w14:paraId="00F629CB" w14:textId="77777777" w:rsidTr="008B5EAB">
              <w:trPr>
                <w:trHeight w:hRule="exac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5340DCA8" w14:textId="77777777" w:rsidR="00655F4A" w:rsidRPr="00233278" w:rsidRDefault="00655F4A" w:rsidP="00655F4A">
                  <w:pPr>
                    <w:spacing w:after="0" w:line="240" w:lineRule="auto"/>
                    <w:rPr>
                      <w:rFonts w:ascii="Arial" w:eastAsia="Times New Roman" w:hAnsi="Arial" w:cs="Arial"/>
                      <w:color w:val="000000"/>
                      <w:lang w:eastAsia="en-GB"/>
                    </w:rPr>
                  </w:pPr>
                  <w:r w:rsidRPr="00233278">
                    <w:rPr>
                      <w:rFonts w:ascii="Arial" w:eastAsia="Times New Roman" w:hAnsi="Arial" w:cs="Arial"/>
                      <w:color w:val="000000"/>
                      <w:lang w:eastAsia="en-GB"/>
                    </w:rPr>
                    <w:t>Acenocoumarol</w:t>
                  </w:r>
                </w:p>
              </w:tc>
              <w:tc>
                <w:tcPr>
                  <w:tcW w:w="1984" w:type="dxa"/>
                  <w:tcBorders>
                    <w:top w:val="nil"/>
                    <w:left w:val="nil"/>
                    <w:bottom w:val="single" w:sz="4" w:space="0" w:color="auto"/>
                    <w:right w:val="single" w:sz="4" w:space="0" w:color="auto"/>
                  </w:tcBorders>
                  <w:shd w:val="clear" w:color="auto" w:fill="auto"/>
                  <w:noWrap/>
                  <w:vAlign w:val="bottom"/>
                  <w:hideMark/>
                </w:tcPr>
                <w:p w14:paraId="7A5DF112" w14:textId="77777777" w:rsidR="00655F4A" w:rsidRPr="00233278" w:rsidRDefault="00655F4A" w:rsidP="00655F4A">
                  <w:pPr>
                    <w:spacing w:after="0" w:line="240" w:lineRule="auto"/>
                    <w:rPr>
                      <w:rFonts w:ascii="Arial" w:eastAsia="Times New Roman" w:hAnsi="Arial" w:cs="Arial"/>
                      <w:color w:val="000000"/>
                      <w:lang w:eastAsia="en-GB"/>
                    </w:rPr>
                  </w:pPr>
                  <w:r w:rsidRPr="00233278">
                    <w:rPr>
                      <w:rFonts w:ascii="Arial" w:eastAsia="Times New Roman" w:hAnsi="Arial" w:cs="Arial"/>
                      <w:color w:val="000000"/>
                      <w:lang w:eastAsia="en-GB"/>
                    </w:rPr>
                    <w:t>0208020H0</w:t>
                  </w:r>
                </w:p>
              </w:tc>
            </w:tr>
            <w:tr w:rsidR="00655F4A" w:rsidRPr="00233278" w14:paraId="4497FE39" w14:textId="77777777" w:rsidTr="008B5EAB">
              <w:trPr>
                <w:trHeight w:hRule="exac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7EADF3BC" w14:textId="77777777" w:rsidR="00655F4A" w:rsidRPr="00233278" w:rsidRDefault="00655F4A" w:rsidP="00655F4A">
                  <w:pPr>
                    <w:spacing w:after="0" w:line="240" w:lineRule="auto"/>
                    <w:rPr>
                      <w:rFonts w:ascii="Arial" w:eastAsia="Times New Roman" w:hAnsi="Arial" w:cs="Arial"/>
                      <w:color w:val="000000"/>
                      <w:lang w:eastAsia="en-GB"/>
                    </w:rPr>
                  </w:pPr>
                  <w:r w:rsidRPr="00233278">
                    <w:rPr>
                      <w:rFonts w:ascii="Arial" w:eastAsia="Times New Roman" w:hAnsi="Arial" w:cs="Arial"/>
                      <w:color w:val="000000"/>
                      <w:lang w:eastAsia="en-GB"/>
                    </w:rPr>
                    <w:t>Apixaban</w:t>
                  </w:r>
                </w:p>
              </w:tc>
              <w:tc>
                <w:tcPr>
                  <w:tcW w:w="1984" w:type="dxa"/>
                  <w:tcBorders>
                    <w:top w:val="nil"/>
                    <w:left w:val="nil"/>
                    <w:bottom w:val="single" w:sz="4" w:space="0" w:color="auto"/>
                    <w:right w:val="single" w:sz="4" w:space="0" w:color="auto"/>
                  </w:tcBorders>
                  <w:shd w:val="clear" w:color="auto" w:fill="auto"/>
                  <w:noWrap/>
                  <w:vAlign w:val="bottom"/>
                  <w:hideMark/>
                </w:tcPr>
                <w:p w14:paraId="726C6CD4" w14:textId="77777777" w:rsidR="00655F4A" w:rsidRPr="00233278" w:rsidRDefault="00655F4A" w:rsidP="00655F4A">
                  <w:pPr>
                    <w:spacing w:after="0" w:line="240" w:lineRule="auto"/>
                    <w:rPr>
                      <w:rFonts w:ascii="Arial" w:eastAsia="Times New Roman" w:hAnsi="Arial" w:cs="Arial"/>
                      <w:color w:val="000000"/>
                      <w:lang w:eastAsia="en-GB"/>
                    </w:rPr>
                  </w:pPr>
                  <w:r w:rsidRPr="00233278">
                    <w:rPr>
                      <w:rFonts w:ascii="Arial" w:eastAsia="Times New Roman" w:hAnsi="Arial" w:cs="Arial"/>
                      <w:color w:val="000000"/>
                      <w:lang w:eastAsia="en-GB"/>
                    </w:rPr>
                    <w:t>0208020Z0</w:t>
                  </w:r>
                </w:p>
              </w:tc>
            </w:tr>
            <w:tr w:rsidR="00655F4A" w:rsidRPr="00233278" w14:paraId="799AE379" w14:textId="77777777" w:rsidTr="008B5EAB">
              <w:trPr>
                <w:trHeight w:hRule="exac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16009844" w14:textId="77777777" w:rsidR="00655F4A" w:rsidRPr="00233278" w:rsidRDefault="00655F4A" w:rsidP="00655F4A">
                  <w:pPr>
                    <w:spacing w:after="0" w:line="240" w:lineRule="auto"/>
                    <w:rPr>
                      <w:rFonts w:ascii="Arial" w:eastAsia="Times New Roman" w:hAnsi="Arial" w:cs="Arial"/>
                      <w:color w:val="000000"/>
                      <w:lang w:eastAsia="en-GB"/>
                    </w:rPr>
                  </w:pPr>
                  <w:r w:rsidRPr="00233278">
                    <w:rPr>
                      <w:rFonts w:ascii="Arial" w:eastAsia="Times New Roman" w:hAnsi="Arial" w:cs="Arial"/>
                      <w:color w:val="000000"/>
                      <w:lang w:eastAsia="en-GB"/>
                    </w:rPr>
                    <w:t>Dabigatran etexilate</w:t>
                  </w:r>
                </w:p>
              </w:tc>
              <w:tc>
                <w:tcPr>
                  <w:tcW w:w="1984" w:type="dxa"/>
                  <w:tcBorders>
                    <w:top w:val="nil"/>
                    <w:left w:val="nil"/>
                    <w:bottom w:val="single" w:sz="4" w:space="0" w:color="auto"/>
                    <w:right w:val="single" w:sz="4" w:space="0" w:color="auto"/>
                  </w:tcBorders>
                  <w:shd w:val="clear" w:color="auto" w:fill="auto"/>
                  <w:noWrap/>
                  <w:vAlign w:val="bottom"/>
                  <w:hideMark/>
                </w:tcPr>
                <w:p w14:paraId="2FDE2E17" w14:textId="77777777" w:rsidR="00655F4A" w:rsidRPr="00233278" w:rsidRDefault="00655F4A" w:rsidP="00655F4A">
                  <w:pPr>
                    <w:spacing w:after="0" w:line="240" w:lineRule="auto"/>
                    <w:rPr>
                      <w:rFonts w:ascii="Arial" w:eastAsia="Times New Roman" w:hAnsi="Arial" w:cs="Arial"/>
                      <w:color w:val="000000"/>
                      <w:lang w:eastAsia="en-GB"/>
                    </w:rPr>
                  </w:pPr>
                  <w:r w:rsidRPr="00233278">
                    <w:rPr>
                      <w:rFonts w:ascii="Arial" w:eastAsia="Times New Roman" w:hAnsi="Arial" w:cs="Arial"/>
                      <w:color w:val="000000"/>
                      <w:lang w:eastAsia="en-GB"/>
                    </w:rPr>
                    <w:t>0208020X0</w:t>
                  </w:r>
                </w:p>
              </w:tc>
            </w:tr>
            <w:tr w:rsidR="00655F4A" w:rsidRPr="00233278" w14:paraId="2EE8E372" w14:textId="77777777" w:rsidTr="008B5EAB">
              <w:trPr>
                <w:trHeight w:hRule="exac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46157EDC" w14:textId="77777777" w:rsidR="00655F4A" w:rsidRPr="00233278" w:rsidRDefault="00655F4A" w:rsidP="00655F4A">
                  <w:pPr>
                    <w:spacing w:after="0" w:line="240" w:lineRule="auto"/>
                    <w:rPr>
                      <w:rFonts w:ascii="Arial" w:eastAsia="Times New Roman" w:hAnsi="Arial" w:cs="Arial"/>
                      <w:color w:val="000000"/>
                      <w:lang w:eastAsia="en-GB"/>
                    </w:rPr>
                  </w:pPr>
                  <w:r w:rsidRPr="00233278">
                    <w:rPr>
                      <w:rFonts w:ascii="Arial" w:eastAsia="Times New Roman" w:hAnsi="Arial" w:cs="Arial"/>
                      <w:color w:val="000000"/>
                      <w:lang w:eastAsia="en-GB"/>
                    </w:rPr>
                    <w:t>Edoxaban</w:t>
                  </w:r>
                </w:p>
              </w:tc>
              <w:tc>
                <w:tcPr>
                  <w:tcW w:w="1984" w:type="dxa"/>
                  <w:tcBorders>
                    <w:top w:val="nil"/>
                    <w:left w:val="nil"/>
                    <w:bottom w:val="single" w:sz="4" w:space="0" w:color="auto"/>
                    <w:right w:val="single" w:sz="4" w:space="0" w:color="auto"/>
                  </w:tcBorders>
                  <w:shd w:val="clear" w:color="auto" w:fill="auto"/>
                  <w:noWrap/>
                  <w:vAlign w:val="bottom"/>
                  <w:hideMark/>
                </w:tcPr>
                <w:p w14:paraId="41B098F6" w14:textId="77777777" w:rsidR="00655F4A" w:rsidRPr="00233278" w:rsidRDefault="00655F4A" w:rsidP="00655F4A">
                  <w:pPr>
                    <w:spacing w:after="0" w:line="240" w:lineRule="auto"/>
                    <w:rPr>
                      <w:rFonts w:ascii="Arial" w:eastAsia="Times New Roman" w:hAnsi="Arial" w:cs="Arial"/>
                      <w:color w:val="000000"/>
                      <w:lang w:eastAsia="en-GB"/>
                    </w:rPr>
                  </w:pPr>
                  <w:r w:rsidRPr="00233278">
                    <w:rPr>
                      <w:rFonts w:ascii="Arial" w:eastAsia="Times New Roman" w:hAnsi="Arial" w:cs="Arial"/>
                      <w:color w:val="000000"/>
                      <w:lang w:eastAsia="en-GB"/>
                    </w:rPr>
                    <w:t>0208020AA</w:t>
                  </w:r>
                </w:p>
              </w:tc>
            </w:tr>
            <w:tr w:rsidR="00655F4A" w:rsidRPr="00233278" w14:paraId="5A7D1FCD" w14:textId="77777777" w:rsidTr="008B5EAB">
              <w:trPr>
                <w:trHeight w:hRule="exac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376A4A3B" w14:textId="77777777" w:rsidR="00655F4A" w:rsidRPr="00233278" w:rsidRDefault="00655F4A" w:rsidP="00655F4A">
                  <w:pPr>
                    <w:spacing w:after="0" w:line="240" w:lineRule="auto"/>
                    <w:rPr>
                      <w:rFonts w:ascii="Arial" w:eastAsia="Times New Roman" w:hAnsi="Arial" w:cs="Arial"/>
                      <w:color w:val="000000"/>
                      <w:lang w:eastAsia="en-GB"/>
                    </w:rPr>
                  </w:pPr>
                  <w:r w:rsidRPr="00233278">
                    <w:rPr>
                      <w:rFonts w:ascii="Arial" w:eastAsia="Times New Roman" w:hAnsi="Arial" w:cs="Arial"/>
                      <w:color w:val="000000"/>
                      <w:lang w:eastAsia="en-GB"/>
                    </w:rPr>
                    <w:t>Phenindione</w:t>
                  </w:r>
                </w:p>
              </w:tc>
              <w:tc>
                <w:tcPr>
                  <w:tcW w:w="1984" w:type="dxa"/>
                  <w:tcBorders>
                    <w:top w:val="nil"/>
                    <w:left w:val="nil"/>
                    <w:bottom w:val="single" w:sz="4" w:space="0" w:color="auto"/>
                    <w:right w:val="single" w:sz="4" w:space="0" w:color="auto"/>
                  </w:tcBorders>
                  <w:shd w:val="clear" w:color="auto" w:fill="auto"/>
                  <w:noWrap/>
                  <w:vAlign w:val="bottom"/>
                  <w:hideMark/>
                </w:tcPr>
                <w:p w14:paraId="03AE8DA8" w14:textId="77777777" w:rsidR="00655F4A" w:rsidRPr="00233278" w:rsidRDefault="00655F4A" w:rsidP="00655F4A">
                  <w:pPr>
                    <w:spacing w:after="0" w:line="240" w:lineRule="auto"/>
                    <w:rPr>
                      <w:rFonts w:ascii="Arial" w:eastAsia="Times New Roman" w:hAnsi="Arial" w:cs="Arial"/>
                      <w:color w:val="000000"/>
                      <w:lang w:eastAsia="en-GB"/>
                    </w:rPr>
                  </w:pPr>
                  <w:r w:rsidRPr="00233278">
                    <w:rPr>
                      <w:rFonts w:ascii="Arial" w:eastAsia="Times New Roman" w:hAnsi="Arial" w:cs="Arial"/>
                      <w:color w:val="000000"/>
                      <w:lang w:eastAsia="en-GB"/>
                    </w:rPr>
                    <w:t>0208020N0</w:t>
                  </w:r>
                </w:p>
              </w:tc>
            </w:tr>
            <w:tr w:rsidR="00655F4A" w:rsidRPr="00233278" w14:paraId="09BC9C2D" w14:textId="77777777" w:rsidTr="008B5EAB">
              <w:trPr>
                <w:trHeight w:hRule="exac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0D39D70A" w14:textId="77777777" w:rsidR="00655F4A" w:rsidRPr="00233278" w:rsidRDefault="00655F4A" w:rsidP="00655F4A">
                  <w:pPr>
                    <w:spacing w:after="0" w:line="240" w:lineRule="auto"/>
                    <w:rPr>
                      <w:rFonts w:ascii="Arial" w:eastAsia="Times New Roman" w:hAnsi="Arial" w:cs="Arial"/>
                      <w:color w:val="000000"/>
                      <w:lang w:eastAsia="en-GB"/>
                    </w:rPr>
                  </w:pPr>
                  <w:r w:rsidRPr="00233278">
                    <w:rPr>
                      <w:rFonts w:ascii="Arial" w:eastAsia="Times New Roman" w:hAnsi="Arial" w:cs="Arial"/>
                      <w:color w:val="000000"/>
                      <w:lang w:eastAsia="en-GB"/>
                    </w:rPr>
                    <w:t>Rivaroxaban</w:t>
                  </w:r>
                </w:p>
              </w:tc>
              <w:tc>
                <w:tcPr>
                  <w:tcW w:w="1984" w:type="dxa"/>
                  <w:tcBorders>
                    <w:top w:val="nil"/>
                    <w:left w:val="nil"/>
                    <w:bottom w:val="single" w:sz="4" w:space="0" w:color="auto"/>
                    <w:right w:val="single" w:sz="4" w:space="0" w:color="auto"/>
                  </w:tcBorders>
                  <w:shd w:val="clear" w:color="auto" w:fill="auto"/>
                  <w:noWrap/>
                  <w:vAlign w:val="bottom"/>
                  <w:hideMark/>
                </w:tcPr>
                <w:p w14:paraId="7EFB4CC2" w14:textId="77777777" w:rsidR="00655F4A" w:rsidRPr="00233278" w:rsidRDefault="00655F4A" w:rsidP="00655F4A">
                  <w:pPr>
                    <w:spacing w:after="0" w:line="240" w:lineRule="auto"/>
                    <w:rPr>
                      <w:rFonts w:ascii="Arial" w:eastAsia="Times New Roman" w:hAnsi="Arial" w:cs="Arial"/>
                      <w:color w:val="000000"/>
                      <w:lang w:eastAsia="en-GB"/>
                    </w:rPr>
                  </w:pPr>
                  <w:r w:rsidRPr="00233278">
                    <w:rPr>
                      <w:rFonts w:ascii="Arial" w:eastAsia="Times New Roman" w:hAnsi="Arial" w:cs="Arial"/>
                      <w:color w:val="000000"/>
                      <w:lang w:eastAsia="en-GB"/>
                    </w:rPr>
                    <w:t>0208020Y0</w:t>
                  </w:r>
                </w:p>
              </w:tc>
            </w:tr>
            <w:tr w:rsidR="00655F4A" w:rsidRPr="00233278" w14:paraId="621D32EA" w14:textId="77777777" w:rsidTr="008B5EAB">
              <w:trPr>
                <w:trHeight w:hRule="exac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23C01AD4" w14:textId="77777777" w:rsidR="00655F4A" w:rsidRPr="00233278" w:rsidRDefault="00655F4A" w:rsidP="00655F4A">
                  <w:pPr>
                    <w:spacing w:after="0" w:line="240" w:lineRule="auto"/>
                    <w:rPr>
                      <w:rFonts w:ascii="Arial" w:eastAsia="Times New Roman" w:hAnsi="Arial" w:cs="Arial"/>
                      <w:color w:val="000000"/>
                      <w:lang w:eastAsia="en-GB"/>
                    </w:rPr>
                  </w:pPr>
                  <w:r w:rsidRPr="00233278">
                    <w:rPr>
                      <w:rFonts w:ascii="Arial" w:eastAsia="Times New Roman" w:hAnsi="Arial" w:cs="Arial"/>
                      <w:color w:val="000000"/>
                      <w:lang w:eastAsia="en-GB"/>
                    </w:rPr>
                    <w:t>Warfarin sodium</w:t>
                  </w:r>
                </w:p>
              </w:tc>
              <w:tc>
                <w:tcPr>
                  <w:tcW w:w="1984" w:type="dxa"/>
                  <w:tcBorders>
                    <w:top w:val="nil"/>
                    <w:left w:val="nil"/>
                    <w:bottom w:val="single" w:sz="4" w:space="0" w:color="auto"/>
                    <w:right w:val="single" w:sz="4" w:space="0" w:color="auto"/>
                  </w:tcBorders>
                  <w:shd w:val="clear" w:color="auto" w:fill="auto"/>
                  <w:noWrap/>
                  <w:vAlign w:val="bottom"/>
                  <w:hideMark/>
                </w:tcPr>
                <w:p w14:paraId="1BD1FE80" w14:textId="77777777" w:rsidR="00655F4A" w:rsidRPr="00233278" w:rsidRDefault="00655F4A" w:rsidP="00655F4A">
                  <w:pPr>
                    <w:spacing w:after="0" w:line="240" w:lineRule="auto"/>
                    <w:rPr>
                      <w:rFonts w:ascii="Arial" w:eastAsia="Times New Roman" w:hAnsi="Arial" w:cs="Arial"/>
                      <w:color w:val="000000"/>
                      <w:lang w:eastAsia="en-GB"/>
                    </w:rPr>
                  </w:pPr>
                  <w:r w:rsidRPr="00233278">
                    <w:rPr>
                      <w:rFonts w:ascii="Arial" w:eastAsia="Times New Roman" w:hAnsi="Arial" w:cs="Arial"/>
                      <w:color w:val="000000"/>
                      <w:lang w:eastAsia="en-GB"/>
                    </w:rPr>
                    <w:t>0208020V0</w:t>
                  </w:r>
                </w:p>
              </w:tc>
            </w:tr>
          </w:tbl>
          <w:p w14:paraId="00B0BADD" w14:textId="77777777" w:rsidR="00655F4A" w:rsidRPr="00DA7B95" w:rsidRDefault="00655F4A" w:rsidP="00655F4A">
            <w:pPr>
              <w:rPr>
                <w:rFonts w:ascii="Arial" w:hAnsi="Arial" w:cs="Arial"/>
                <w:b/>
                <w:bCs/>
              </w:rPr>
            </w:pPr>
          </w:p>
        </w:tc>
      </w:tr>
      <w:tr w:rsidR="00655F4A" w14:paraId="40C9DC1C" w14:textId="77777777" w:rsidTr="00655F4A">
        <w:trPr>
          <w:trHeight w:val="397"/>
        </w:trPr>
        <w:tc>
          <w:tcPr>
            <w:tcW w:w="1814" w:type="dxa"/>
            <w:vMerge/>
          </w:tcPr>
          <w:p w14:paraId="6C2420F3" w14:textId="77777777" w:rsidR="00655F4A" w:rsidRDefault="00655F4A" w:rsidP="00655F4A">
            <w:pPr>
              <w:rPr>
                <w:rFonts w:ascii="Arial" w:hAnsi="Arial" w:cs="Arial"/>
                <w:sz w:val="24"/>
                <w:szCs w:val="24"/>
              </w:rPr>
            </w:pPr>
          </w:p>
        </w:tc>
        <w:tc>
          <w:tcPr>
            <w:tcW w:w="7202" w:type="dxa"/>
          </w:tcPr>
          <w:p w14:paraId="4110E910" w14:textId="6E84E197" w:rsidR="00655F4A" w:rsidRPr="002A1555" w:rsidRDefault="00655F4A" w:rsidP="00655F4A">
            <w:pPr>
              <w:rPr>
                <w:rFonts w:ascii="Arial" w:hAnsi="Arial" w:cs="Arial"/>
              </w:rPr>
            </w:pPr>
          </w:p>
        </w:tc>
      </w:tr>
      <w:tr w:rsidR="00655F4A" w14:paraId="59C00769" w14:textId="77777777" w:rsidTr="000775E7">
        <w:trPr>
          <w:trHeight w:val="3815"/>
        </w:trPr>
        <w:tc>
          <w:tcPr>
            <w:tcW w:w="1814" w:type="dxa"/>
            <w:vMerge/>
          </w:tcPr>
          <w:p w14:paraId="6F746BBB" w14:textId="77777777" w:rsidR="00655F4A" w:rsidRDefault="00655F4A" w:rsidP="00655F4A">
            <w:pPr>
              <w:rPr>
                <w:rFonts w:ascii="Arial" w:hAnsi="Arial" w:cs="Arial"/>
                <w:sz w:val="24"/>
                <w:szCs w:val="24"/>
              </w:rPr>
            </w:pPr>
          </w:p>
        </w:tc>
        <w:tc>
          <w:tcPr>
            <w:tcW w:w="7202" w:type="dxa"/>
          </w:tcPr>
          <w:p w14:paraId="52165D4F" w14:textId="77777777" w:rsidR="00655F4A" w:rsidRDefault="00655F4A" w:rsidP="00655F4A">
            <w:pPr>
              <w:rPr>
                <w:rFonts w:ascii="Arial" w:hAnsi="Arial" w:cs="Arial"/>
                <w:b/>
                <w:bCs/>
              </w:rPr>
            </w:pPr>
            <w:r w:rsidRPr="00DA7B95">
              <w:rPr>
                <w:rFonts w:ascii="Arial" w:hAnsi="Arial" w:cs="Arial"/>
                <w:b/>
                <w:bCs/>
              </w:rPr>
              <w:t>Group 4: Anti-platelet</w:t>
            </w:r>
            <w:r>
              <w:rPr>
                <w:rFonts w:ascii="Arial" w:hAnsi="Arial" w:cs="Arial"/>
                <w:b/>
                <w:bCs/>
              </w:rPr>
              <w:t xml:space="preserve"> drugs</w:t>
            </w:r>
          </w:p>
          <w:p w14:paraId="3F06768B" w14:textId="77777777" w:rsidR="00655F4A" w:rsidRDefault="00655F4A" w:rsidP="00655F4A">
            <w:pPr>
              <w:rPr>
                <w:rFonts w:ascii="Arial" w:hAnsi="Arial" w:cs="Arial"/>
                <w:b/>
                <w:bCs/>
              </w:rPr>
            </w:pPr>
          </w:p>
          <w:tbl>
            <w:tblPr>
              <w:tblW w:w="6714" w:type="dxa"/>
              <w:tblLook w:val="04A0" w:firstRow="1" w:lastRow="0" w:firstColumn="1" w:lastColumn="0" w:noHBand="0" w:noVBand="1"/>
            </w:tblPr>
            <w:tblGrid>
              <w:gridCol w:w="4730"/>
              <w:gridCol w:w="1984"/>
            </w:tblGrid>
            <w:tr w:rsidR="00655F4A" w:rsidRPr="00655F4A" w14:paraId="4112E343" w14:textId="77777777" w:rsidTr="003F34CC">
              <w:trPr>
                <w:trHeight w:val="397"/>
              </w:trPr>
              <w:tc>
                <w:tcPr>
                  <w:tcW w:w="4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5FE79FA" w14:textId="77777777" w:rsidR="00655F4A" w:rsidRPr="00655F4A" w:rsidRDefault="00655F4A" w:rsidP="00655F4A">
                  <w:pPr>
                    <w:spacing w:after="0" w:line="240" w:lineRule="auto"/>
                    <w:rPr>
                      <w:rFonts w:ascii="Arial" w:eastAsia="Times New Roman" w:hAnsi="Arial" w:cs="Arial"/>
                      <w:b/>
                      <w:bCs/>
                      <w:color w:val="000000"/>
                      <w:lang w:eastAsia="en-GB"/>
                    </w:rPr>
                  </w:pPr>
                  <w:r w:rsidRPr="00655F4A">
                    <w:rPr>
                      <w:rFonts w:ascii="Arial" w:eastAsia="Times New Roman" w:hAnsi="Arial" w:cs="Arial"/>
                      <w:b/>
                      <w:bCs/>
                      <w:color w:val="000000"/>
                      <w:lang w:eastAsia="en-GB"/>
                    </w:rPr>
                    <w:t>BNF Chemical Substance</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E9A5099" w14:textId="77777777" w:rsidR="00655F4A" w:rsidRPr="00655F4A" w:rsidRDefault="00655F4A" w:rsidP="00655F4A">
                  <w:pPr>
                    <w:spacing w:after="0" w:line="240" w:lineRule="auto"/>
                    <w:rPr>
                      <w:rFonts w:ascii="Arial" w:eastAsia="Times New Roman" w:hAnsi="Arial" w:cs="Arial"/>
                      <w:b/>
                      <w:bCs/>
                      <w:color w:val="000000"/>
                      <w:lang w:eastAsia="en-GB"/>
                    </w:rPr>
                  </w:pPr>
                  <w:r w:rsidRPr="00655F4A">
                    <w:rPr>
                      <w:rFonts w:ascii="Arial" w:eastAsia="Times New Roman" w:hAnsi="Arial" w:cs="Arial"/>
                      <w:b/>
                      <w:bCs/>
                      <w:color w:val="000000"/>
                      <w:lang w:eastAsia="en-GB"/>
                    </w:rPr>
                    <w:t>BNF Code</w:t>
                  </w:r>
                </w:p>
              </w:tc>
            </w:tr>
            <w:tr w:rsidR="00655F4A" w:rsidRPr="00655F4A" w14:paraId="7AF550BE" w14:textId="77777777" w:rsidTr="008B5EAB">
              <w:trPr>
                <w:trHeight w:hRule="exac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0CA5477A" w14:textId="77777777" w:rsidR="00655F4A" w:rsidRPr="00655F4A" w:rsidRDefault="00655F4A" w:rsidP="00655F4A">
                  <w:pPr>
                    <w:spacing w:after="0" w:line="240" w:lineRule="auto"/>
                    <w:rPr>
                      <w:rFonts w:ascii="Arial" w:eastAsia="Times New Roman" w:hAnsi="Arial" w:cs="Arial"/>
                      <w:color w:val="000000"/>
                      <w:lang w:eastAsia="en-GB"/>
                    </w:rPr>
                  </w:pPr>
                  <w:r w:rsidRPr="00655F4A">
                    <w:rPr>
                      <w:rFonts w:ascii="Arial" w:eastAsia="Times New Roman" w:hAnsi="Arial" w:cs="Arial"/>
                      <w:color w:val="000000"/>
                      <w:lang w:eastAsia="en-GB"/>
                    </w:rPr>
                    <w:t>Aspirin</w:t>
                  </w:r>
                </w:p>
              </w:tc>
              <w:tc>
                <w:tcPr>
                  <w:tcW w:w="1984" w:type="dxa"/>
                  <w:tcBorders>
                    <w:top w:val="nil"/>
                    <w:left w:val="nil"/>
                    <w:bottom w:val="single" w:sz="4" w:space="0" w:color="auto"/>
                    <w:right w:val="single" w:sz="4" w:space="0" w:color="auto"/>
                  </w:tcBorders>
                  <w:shd w:val="clear" w:color="auto" w:fill="auto"/>
                  <w:noWrap/>
                  <w:vAlign w:val="bottom"/>
                  <w:hideMark/>
                </w:tcPr>
                <w:p w14:paraId="3BB3C765" w14:textId="77777777" w:rsidR="00655F4A" w:rsidRPr="00655F4A" w:rsidRDefault="00655F4A" w:rsidP="00655F4A">
                  <w:pPr>
                    <w:spacing w:after="0" w:line="240" w:lineRule="auto"/>
                    <w:rPr>
                      <w:rFonts w:ascii="Arial" w:eastAsia="Times New Roman" w:hAnsi="Arial" w:cs="Arial"/>
                      <w:color w:val="000000"/>
                      <w:lang w:eastAsia="en-GB"/>
                    </w:rPr>
                  </w:pPr>
                  <w:r w:rsidRPr="00655F4A">
                    <w:rPr>
                      <w:rFonts w:ascii="Arial" w:eastAsia="Times New Roman" w:hAnsi="Arial" w:cs="Arial"/>
                      <w:color w:val="000000"/>
                      <w:lang w:eastAsia="en-GB"/>
                    </w:rPr>
                    <w:t>0209000A0</w:t>
                  </w:r>
                </w:p>
              </w:tc>
            </w:tr>
            <w:tr w:rsidR="00655F4A" w:rsidRPr="00655F4A" w14:paraId="479F4A11" w14:textId="77777777" w:rsidTr="008B5EAB">
              <w:trPr>
                <w:trHeight w:hRule="exac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30278E2C" w14:textId="77777777" w:rsidR="00655F4A" w:rsidRPr="00655F4A" w:rsidRDefault="00655F4A" w:rsidP="00655F4A">
                  <w:pPr>
                    <w:spacing w:after="0" w:line="240" w:lineRule="auto"/>
                    <w:rPr>
                      <w:rFonts w:ascii="Arial" w:eastAsia="Times New Roman" w:hAnsi="Arial" w:cs="Arial"/>
                      <w:color w:val="000000"/>
                      <w:lang w:eastAsia="en-GB"/>
                    </w:rPr>
                  </w:pPr>
                  <w:r w:rsidRPr="00655F4A">
                    <w:rPr>
                      <w:rFonts w:ascii="Arial" w:eastAsia="Times New Roman" w:hAnsi="Arial" w:cs="Arial"/>
                      <w:color w:val="000000"/>
                      <w:lang w:eastAsia="en-GB"/>
                    </w:rPr>
                    <w:t>Clopidogrel</w:t>
                  </w:r>
                </w:p>
              </w:tc>
              <w:tc>
                <w:tcPr>
                  <w:tcW w:w="1984" w:type="dxa"/>
                  <w:tcBorders>
                    <w:top w:val="nil"/>
                    <w:left w:val="nil"/>
                    <w:bottom w:val="single" w:sz="4" w:space="0" w:color="auto"/>
                    <w:right w:val="single" w:sz="4" w:space="0" w:color="auto"/>
                  </w:tcBorders>
                  <w:shd w:val="clear" w:color="auto" w:fill="auto"/>
                  <w:noWrap/>
                  <w:vAlign w:val="bottom"/>
                  <w:hideMark/>
                </w:tcPr>
                <w:p w14:paraId="7885FF47" w14:textId="77777777" w:rsidR="00655F4A" w:rsidRPr="00655F4A" w:rsidRDefault="00655F4A" w:rsidP="00655F4A">
                  <w:pPr>
                    <w:spacing w:after="0" w:line="240" w:lineRule="auto"/>
                    <w:rPr>
                      <w:rFonts w:ascii="Arial" w:eastAsia="Times New Roman" w:hAnsi="Arial" w:cs="Arial"/>
                      <w:color w:val="000000"/>
                      <w:lang w:eastAsia="en-GB"/>
                    </w:rPr>
                  </w:pPr>
                  <w:r w:rsidRPr="00655F4A">
                    <w:rPr>
                      <w:rFonts w:ascii="Arial" w:eastAsia="Times New Roman" w:hAnsi="Arial" w:cs="Arial"/>
                      <w:color w:val="000000"/>
                      <w:lang w:eastAsia="en-GB"/>
                    </w:rPr>
                    <w:t>0209000C0</w:t>
                  </w:r>
                </w:p>
              </w:tc>
            </w:tr>
            <w:tr w:rsidR="00655F4A" w:rsidRPr="00655F4A" w14:paraId="2B26AEE5" w14:textId="77777777" w:rsidTr="008B5EAB">
              <w:trPr>
                <w:trHeight w:hRule="exac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44E95102" w14:textId="77777777" w:rsidR="00655F4A" w:rsidRPr="00655F4A" w:rsidRDefault="00655F4A" w:rsidP="00655F4A">
                  <w:pPr>
                    <w:spacing w:after="0" w:line="240" w:lineRule="auto"/>
                    <w:rPr>
                      <w:rFonts w:ascii="Arial" w:eastAsia="Times New Roman" w:hAnsi="Arial" w:cs="Arial"/>
                      <w:color w:val="000000"/>
                      <w:lang w:eastAsia="en-GB"/>
                    </w:rPr>
                  </w:pPr>
                  <w:r w:rsidRPr="00655F4A">
                    <w:rPr>
                      <w:rFonts w:ascii="Arial" w:eastAsia="Times New Roman" w:hAnsi="Arial" w:cs="Arial"/>
                      <w:color w:val="000000"/>
                      <w:lang w:eastAsia="en-GB"/>
                    </w:rPr>
                    <w:t>Dipyridamole</w:t>
                  </w:r>
                </w:p>
              </w:tc>
              <w:tc>
                <w:tcPr>
                  <w:tcW w:w="1984" w:type="dxa"/>
                  <w:tcBorders>
                    <w:top w:val="nil"/>
                    <w:left w:val="nil"/>
                    <w:bottom w:val="single" w:sz="4" w:space="0" w:color="auto"/>
                    <w:right w:val="single" w:sz="4" w:space="0" w:color="auto"/>
                  </w:tcBorders>
                  <w:shd w:val="clear" w:color="auto" w:fill="auto"/>
                  <w:noWrap/>
                  <w:vAlign w:val="bottom"/>
                  <w:hideMark/>
                </w:tcPr>
                <w:p w14:paraId="45D5839B" w14:textId="77777777" w:rsidR="00655F4A" w:rsidRPr="00655F4A" w:rsidRDefault="00655F4A" w:rsidP="00655F4A">
                  <w:pPr>
                    <w:spacing w:after="0" w:line="240" w:lineRule="auto"/>
                    <w:rPr>
                      <w:rFonts w:ascii="Arial" w:eastAsia="Times New Roman" w:hAnsi="Arial" w:cs="Arial"/>
                      <w:color w:val="000000"/>
                      <w:lang w:eastAsia="en-GB"/>
                    </w:rPr>
                  </w:pPr>
                  <w:r w:rsidRPr="00655F4A">
                    <w:rPr>
                      <w:rFonts w:ascii="Arial" w:eastAsia="Times New Roman" w:hAnsi="Arial" w:cs="Arial"/>
                      <w:color w:val="000000"/>
                      <w:lang w:eastAsia="en-GB"/>
                    </w:rPr>
                    <w:t>0209000L0</w:t>
                  </w:r>
                </w:p>
              </w:tc>
            </w:tr>
            <w:tr w:rsidR="00655F4A" w:rsidRPr="00655F4A" w14:paraId="60DDED7B" w14:textId="77777777" w:rsidTr="008B5EAB">
              <w:trPr>
                <w:trHeight w:hRule="exac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06105C04" w14:textId="77777777" w:rsidR="00655F4A" w:rsidRPr="00655F4A" w:rsidRDefault="00655F4A" w:rsidP="00655F4A">
                  <w:pPr>
                    <w:spacing w:after="0" w:line="240" w:lineRule="auto"/>
                    <w:rPr>
                      <w:rFonts w:ascii="Arial" w:eastAsia="Times New Roman" w:hAnsi="Arial" w:cs="Arial"/>
                      <w:color w:val="000000"/>
                      <w:lang w:eastAsia="en-GB"/>
                    </w:rPr>
                  </w:pPr>
                  <w:r w:rsidRPr="00655F4A">
                    <w:rPr>
                      <w:rFonts w:ascii="Arial" w:eastAsia="Times New Roman" w:hAnsi="Arial" w:cs="Arial"/>
                      <w:color w:val="000000"/>
                      <w:lang w:eastAsia="en-GB"/>
                    </w:rPr>
                    <w:t>Dipyridamole and aspirin</w:t>
                  </w:r>
                </w:p>
              </w:tc>
              <w:tc>
                <w:tcPr>
                  <w:tcW w:w="1984" w:type="dxa"/>
                  <w:tcBorders>
                    <w:top w:val="nil"/>
                    <w:left w:val="nil"/>
                    <w:bottom w:val="single" w:sz="4" w:space="0" w:color="auto"/>
                    <w:right w:val="single" w:sz="4" w:space="0" w:color="auto"/>
                  </w:tcBorders>
                  <w:shd w:val="clear" w:color="auto" w:fill="auto"/>
                  <w:noWrap/>
                  <w:vAlign w:val="bottom"/>
                  <w:hideMark/>
                </w:tcPr>
                <w:p w14:paraId="3CA6AA3E" w14:textId="77777777" w:rsidR="00655F4A" w:rsidRPr="00655F4A" w:rsidRDefault="00655F4A" w:rsidP="00655F4A">
                  <w:pPr>
                    <w:spacing w:after="0" w:line="240" w:lineRule="auto"/>
                    <w:rPr>
                      <w:rFonts w:ascii="Arial" w:eastAsia="Times New Roman" w:hAnsi="Arial" w:cs="Arial"/>
                      <w:color w:val="000000"/>
                      <w:lang w:eastAsia="en-GB"/>
                    </w:rPr>
                  </w:pPr>
                  <w:r w:rsidRPr="00655F4A">
                    <w:rPr>
                      <w:rFonts w:ascii="Arial" w:eastAsia="Times New Roman" w:hAnsi="Arial" w:cs="Arial"/>
                      <w:color w:val="000000"/>
                      <w:lang w:eastAsia="en-GB"/>
                    </w:rPr>
                    <w:t>0209000V0</w:t>
                  </w:r>
                </w:p>
              </w:tc>
            </w:tr>
            <w:tr w:rsidR="00655F4A" w:rsidRPr="00655F4A" w14:paraId="0A7426AF" w14:textId="77777777" w:rsidTr="008B5EAB">
              <w:trPr>
                <w:trHeight w:hRule="exac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3CEC632C" w14:textId="77777777" w:rsidR="00655F4A" w:rsidRPr="00655F4A" w:rsidRDefault="00655F4A" w:rsidP="00655F4A">
                  <w:pPr>
                    <w:spacing w:after="0" w:line="240" w:lineRule="auto"/>
                    <w:rPr>
                      <w:rFonts w:ascii="Arial" w:eastAsia="Times New Roman" w:hAnsi="Arial" w:cs="Arial"/>
                      <w:color w:val="000000"/>
                      <w:lang w:eastAsia="en-GB"/>
                    </w:rPr>
                  </w:pPr>
                  <w:r w:rsidRPr="00655F4A">
                    <w:rPr>
                      <w:rFonts w:ascii="Arial" w:eastAsia="Times New Roman" w:hAnsi="Arial" w:cs="Arial"/>
                      <w:color w:val="000000"/>
                      <w:lang w:eastAsia="en-GB"/>
                    </w:rPr>
                    <w:t>Prasugrel</w:t>
                  </w:r>
                </w:p>
              </w:tc>
              <w:tc>
                <w:tcPr>
                  <w:tcW w:w="1984" w:type="dxa"/>
                  <w:tcBorders>
                    <w:top w:val="nil"/>
                    <w:left w:val="nil"/>
                    <w:bottom w:val="single" w:sz="4" w:space="0" w:color="auto"/>
                    <w:right w:val="single" w:sz="4" w:space="0" w:color="auto"/>
                  </w:tcBorders>
                  <w:shd w:val="clear" w:color="auto" w:fill="auto"/>
                  <w:noWrap/>
                  <w:vAlign w:val="bottom"/>
                  <w:hideMark/>
                </w:tcPr>
                <w:p w14:paraId="53A56081" w14:textId="77777777" w:rsidR="00655F4A" w:rsidRPr="00655F4A" w:rsidRDefault="00655F4A" w:rsidP="00655F4A">
                  <w:pPr>
                    <w:spacing w:after="0" w:line="240" w:lineRule="auto"/>
                    <w:rPr>
                      <w:rFonts w:ascii="Arial" w:eastAsia="Times New Roman" w:hAnsi="Arial" w:cs="Arial"/>
                      <w:color w:val="000000"/>
                      <w:lang w:eastAsia="en-GB"/>
                    </w:rPr>
                  </w:pPr>
                  <w:r w:rsidRPr="00655F4A">
                    <w:rPr>
                      <w:rFonts w:ascii="Arial" w:eastAsia="Times New Roman" w:hAnsi="Arial" w:cs="Arial"/>
                      <w:color w:val="000000"/>
                      <w:lang w:eastAsia="en-GB"/>
                    </w:rPr>
                    <w:t>0209000Y0</w:t>
                  </w:r>
                </w:p>
              </w:tc>
            </w:tr>
            <w:tr w:rsidR="00655F4A" w:rsidRPr="00655F4A" w14:paraId="63AE6600" w14:textId="77777777" w:rsidTr="008B5EAB">
              <w:trPr>
                <w:trHeight w:hRule="exac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24FCB7AE" w14:textId="77777777" w:rsidR="00655F4A" w:rsidRPr="00655F4A" w:rsidRDefault="00655F4A" w:rsidP="00655F4A">
                  <w:pPr>
                    <w:spacing w:after="0" w:line="240" w:lineRule="auto"/>
                    <w:rPr>
                      <w:rFonts w:ascii="Arial" w:eastAsia="Times New Roman" w:hAnsi="Arial" w:cs="Arial"/>
                      <w:color w:val="000000"/>
                      <w:lang w:eastAsia="en-GB"/>
                    </w:rPr>
                  </w:pPr>
                  <w:r w:rsidRPr="00655F4A">
                    <w:rPr>
                      <w:rFonts w:ascii="Arial" w:eastAsia="Times New Roman" w:hAnsi="Arial" w:cs="Arial"/>
                      <w:color w:val="000000"/>
                      <w:lang w:eastAsia="en-GB"/>
                    </w:rPr>
                    <w:t>Ticagrelor</w:t>
                  </w:r>
                </w:p>
              </w:tc>
              <w:tc>
                <w:tcPr>
                  <w:tcW w:w="1984" w:type="dxa"/>
                  <w:tcBorders>
                    <w:top w:val="nil"/>
                    <w:left w:val="nil"/>
                    <w:bottom w:val="single" w:sz="4" w:space="0" w:color="auto"/>
                    <w:right w:val="single" w:sz="4" w:space="0" w:color="auto"/>
                  </w:tcBorders>
                  <w:shd w:val="clear" w:color="auto" w:fill="auto"/>
                  <w:noWrap/>
                  <w:vAlign w:val="bottom"/>
                  <w:hideMark/>
                </w:tcPr>
                <w:p w14:paraId="0E1F5938" w14:textId="77777777" w:rsidR="00655F4A" w:rsidRPr="00655F4A" w:rsidRDefault="00655F4A" w:rsidP="00655F4A">
                  <w:pPr>
                    <w:spacing w:after="0" w:line="240" w:lineRule="auto"/>
                    <w:rPr>
                      <w:rFonts w:ascii="Arial" w:eastAsia="Times New Roman" w:hAnsi="Arial" w:cs="Arial"/>
                      <w:color w:val="000000"/>
                      <w:lang w:eastAsia="en-GB"/>
                    </w:rPr>
                  </w:pPr>
                  <w:r w:rsidRPr="00655F4A">
                    <w:rPr>
                      <w:rFonts w:ascii="Arial" w:eastAsia="Times New Roman" w:hAnsi="Arial" w:cs="Arial"/>
                      <w:color w:val="000000"/>
                      <w:lang w:eastAsia="en-GB"/>
                    </w:rPr>
                    <w:t>0209000Z0</w:t>
                  </w:r>
                </w:p>
              </w:tc>
            </w:tr>
          </w:tbl>
          <w:p w14:paraId="6055E1B0" w14:textId="77777777" w:rsidR="00655F4A" w:rsidRDefault="00655F4A" w:rsidP="00655F4A">
            <w:pPr>
              <w:rPr>
                <w:rFonts w:ascii="Arial" w:hAnsi="Arial" w:cs="Arial"/>
                <w:b/>
                <w:bCs/>
              </w:rPr>
            </w:pPr>
          </w:p>
        </w:tc>
      </w:tr>
      <w:tr w:rsidR="00655F4A" w14:paraId="4D6700EE" w14:textId="77777777" w:rsidTr="00DD14DE">
        <w:trPr>
          <w:trHeight w:val="4526"/>
        </w:trPr>
        <w:tc>
          <w:tcPr>
            <w:tcW w:w="1814" w:type="dxa"/>
            <w:vMerge/>
          </w:tcPr>
          <w:p w14:paraId="6A218506" w14:textId="77777777" w:rsidR="00655F4A" w:rsidRDefault="00655F4A" w:rsidP="00655F4A">
            <w:pPr>
              <w:rPr>
                <w:rFonts w:ascii="Arial" w:hAnsi="Arial" w:cs="Arial"/>
                <w:sz w:val="24"/>
                <w:szCs w:val="24"/>
              </w:rPr>
            </w:pPr>
          </w:p>
        </w:tc>
        <w:tc>
          <w:tcPr>
            <w:tcW w:w="7202" w:type="dxa"/>
          </w:tcPr>
          <w:p w14:paraId="690161E2" w14:textId="07097C60" w:rsidR="00655F4A" w:rsidRPr="00DA7B95" w:rsidRDefault="00655F4A" w:rsidP="00655F4A">
            <w:pPr>
              <w:rPr>
                <w:rFonts w:ascii="Arial" w:hAnsi="Arial" w:cs="Arial"/>
                <w:b/>
                <w:bCs/>
              </w:rPr>
            </w:pPr>
            <w:r w:rsidRPr="00DA7B95">
              <w:rPr>
                <w:rFonts w:ascii="Arial" w:hAnsi="Arial" w:cs="Arial"/>
                <w:b/>
                <w:bCs/>
              </w:rPr>
              <w:t xml:space="preserve">Group 5: </w:t>
            </w:r>
            <w:r w:rsidR="0058319D">
              <w:rPr>
                <w:rFonts w:ascii="Arial" w:hAnsi="Arial" w:cs="Arial"/>
                <w:b/>
                <w:bCs/>
              </w:rPr>
              <w:t>Other a</w:t>
            </w:r>
            <w:r w:rsidRPr="00DA7B95">
              <w:rPr>
                <w:rFonts w:ascii="Arial" w:hAnsi="Arial" w:cs="Arial"/>
                <w:b/>
                <w:bCs/>
              </w:rPr>
              <w:t xml:space="preserve">spirin containing </w:t>
            </w:r>
            <w:r w:rsidR="0058319D">
              <w:rPr>
                <w:rFonts w:ascii="Arial" w:hAnsi="Arial" w:cs="Arial"/>
                <w:b/>
                <w:bCs/>
              </w:rPr>
              <w:t>medicines</w:t>
            </w:r>
          </w:p>
          <w:p w14:paraId="69FA902B" w14:textId="77777777" w:rsidR="00655F4A" w:rsidRDefault="00655F4A" w:rsidP="00655F4A">
            <w:pPr>
              <w:rPr>
                <w:rFonts w:ascii="Arial" w:hAnsi="Arial" w:cs="Arial"/>
                <w:b/>
                <w:bCs/>
              </w:rPr>
            </w:pPr>
          </w:p>
          <w:tbl>
            <w:tblPr>
              <w:tblW w:w="6431" w:type="dxa"/>
              <w:tblLook w:val="04A0" w:firstRow="1" w:lastRow="0" w:firstColumn="1" w:lastColumn="0" w:noHBand="0" w:noVBand="1"/>
            </w:tblPr>
            <w:tblGrid>
              <w:gridCol w:w="4730"/>
              <w:gridCol w:w="1701"/>
            </w:tblGrid>
            <w:tr w:rsidR="001263E7" w:rsidRPr="001263E7" w14:paraId="17209032" w14:textId="77777777" w:rsidTr="001263E7">
              <w:trPr>
                <w:trHeight w:val="397"/>
              </w:trPr>
              <w:tc>
                <w:tcPr>
                  <w:tcW w:w="4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060938D" w14:textId="77777777" w:rsidR="001263E7" w:rsidRPr="001263E7" w:rsidRDefault="001263E7" w:rsidP="001263E7">
                  <w:pPr>
                    <w:spacing w:after="0" w:line="240" w:lineRule="auto"/>
                    <w:rPr>
                      <w:rFonts w:ascii="Arial" w:eastAsia="Times New Roman" w:hAnsi="Arial" w:cs="Arial"/>
                      <w:b/>
                      <w:bCs/>
                      <w:color w:val="000000"/>
                      <w:lang w:eastAsia="en-GB"/>
                    </w:rPr>
                  </w:pPr>
                  <w:r w:rsidRPr="001263E7">
                    <w:rPr>
                      <w:rFonts w:ascii="Arial" w:eastAsia="Times New Roman" w:hAnsi="Arial" w:cs="Arial"/>
                      <w:b/>
                      <w:bCs/>
                      <w:color w:val="000000"/>
                      <w:lang w:eastAsia="en-GB"/>
                    </w:rPr>
                    <w:t>BNF Chemical Substance</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40962D0" w14:textId="64C7F055" w:rsidR="001263E7" w:rsidRPr="001263E7" w:rsidRDefault="001263E7" w:rsidP="001263E7">
                  <w:pPr>
                    <w:spacing w:after="0" w:line="240" w:lineRule="auto"/>
                    <w:rPr>
                      <w:rFonts w:ascii="Arial" w:eastAsia="Times New Roman" w:hAnsi="Arial" w:cs="Arial"/>
                      <w:b/>
                      <w:bCs/>
                      <w:color w:val="000000"/>
                      <w:lang w:eastAsia="en-GB"/>
                    </w:rPr>
                  </w:pPr>
                  <w:r w:rsidRPr="001263E7">
                    <w:rPr>
                      <w:rFonts w:ascii="Arial" w:eastAsia="Times New Roman" w:hAnsi="Arial" w:cs="Arial"/>
                      <w:b/>
                      <w:bCs/>
                      <w:color w:val="000000"/>
                      <w:lang w:eastAsia="en-GB"/>
                    </w:rPr>
                    <w:t>BNF Code</w:t>
                  </w:r>
                </w:p>
              </w:tc>
            </w:tr>
            <w:tr w:rsidR="001263E7" w:rsidRPr="001263E7" w14:paraId="3A94E9F3" w14:textId="77777777" w:rsidTr="001263E7">
              <w:trPr>
                <w:trHeigh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28EE1AE2" w14:textId="77777777" w:rsidR="001263E7" w:rsidRPr="001263E7" w:rsidRDefault="001263E7" w:rsidP="001263E7">
                  <w:pPr>
                    <w:spacing w:after="0" w:line="240" w:lineRule="auto"/>
                    <w:rPr>
                      <w:rFonts w:ascii="Arial" w:eastAsia="Times New Roman" w:hAnsi="Arial" w:cs="Arial"/>
                      <w:color w:val="000000"/>
                      <w:lang w:eastAsia="en-GB"/>
                    </w:rPr>
                  </w:pPr>
                  <w:r w:rsidRPr="001263E7">
                    <w:rPr>
                      <w:rFonts w:ascii="Arial" w:eastAsia="Times New Roman" w:hAnsi="Arial" w:cs="Arial"/>
                      <w:color w:val="000000"/>
                      <w:lang w:eastAsia="en-GB"/>
                    </w:rPr>
                    <w:t>Aspirin</w:t>
                  </w:r>
                </w:p>
              </w:tc>
              <w:tc>
                <w:tcPr>
                  <w:tcW w:w="1701" w:type="dxa"/>
                  <w:tcBorders>
                    <w:top w:val="nil"/>
                    <w:left w:val="nil"/>
                    <w:bottom w:val="single" w:sz="4" w:space="0" w:color="auto"/>
                    <w:right w:val="single" w:sz="4" w:space="0" w:color="auto"/>
                  </w:tcBorders>
                  <w:shd w:val="clear" w:color="auto" w:fill="auto"/>
                  <w:noWrap/>
                  <w:vAlign w:val="bottom"/>
                  <w:hideMark/>
                </w:tcPr>
                <w:p w14:paraId="518A1D5A" w14:textId="77777777" w:rsidR="001263E7" w:rsidRPr="001263E7" w:rsidRDefault="001263E7" w:rsidP="001263E7">
                  <w:pPr>
                    <w:spacing w:after="0" w:line="240" w:lineRule="auto"/>
                    <w:rPr>
                      <w:rFonts w:ascii="Arial" w:eastAsia="Times New Roman" w:hAnsi="Arial" w:cs="Arial"/>
                      <w:color w:val="000000"/>
                      <w:lang w:eastAsia="en-GB"/>
                    </w:rPr>
                  </w:pPr>
                  <w:r w:rsidRPr="001263E7">
                    <w:rPr>
                      <w:rFonts w:ascii="Arial" w:eastAsia="Times New Roman" w:hAnsi="Arial" w:cs="Arial"/>
                      <w:color w:val="000000"/>
                      <w:lang w:eastAsia="en-GB"/>
                    </w:rPr>
                    <w:t>0407010B0</w:t>
                  </w:r>
                </w:p>
              </w:tc>
            </w:tr>
            <w:tr w:rsidR="001263E7" w:rsidRPr="001263E7" w14:paraId="3E132D76" w14:textId="77777777" w:rsidTr="001263E7">
              <w:trPr>
                <w:trHeigh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7DDFEA76" w14:textId="77777777" w:rsidR="001263E7" w:rsidRPr="001263E7" w:rsidRDefault="001263E7" w:rsidP="001263E7">
                  <w:pPr>
                    <w:spacing w:after="0" w:line="240" w:lineRule="auto"/>
                    <w:rPr>
                      <w:rFonts w:ascii="Arial" w:eastAsia="Times New Roman" w:hAnsi="Arial" w:cs="Arial"/>
                      <w:color w:val="000000"/>
                      <w:lang w:eastAsia="en-GB"/>
                    </w:rPr>
                  </w:pPr>
                  <w:r w:rsidRPr="001263E7">
                    <w:rPr>
                      <w:rFonts w:ascii="Arial" w:eastAsia="Times New Roman" w:hAnsi="Arial" w:cs="Arial"/>
                      <w:color w:val="000000"/>
                      <w:lang w:eastAsia="en-GB"/>
                    </w:rPr>
                    <w:t>Aspirin and caffeine</w:t>
                  </w:r>
                </w:p>
              </w:tc>
              <w:tc>
                <w:tcPr>
                  <w:tcW w:w="1701" w:type="dxa"/>
                  <w:tcBorders>
                    <w:top w:val="nil"/>
                    <w:left w:val="nil"/>
                    <w:bottom w:val="single" w:sz="4" w:space="0" w:color="auto"/>
                    <w:right w:val="single" w:sz="4" w:space="0" w:color="auto"/>
                  </w:tcBorders>
                  <w:shd w:val="clear" w:color="auto" w:fill="auto"/>
                  <w:noWrap/>
                  <w:vAlign w:val="bottom"/>
                  <w:hideMark/>
                </w:tcPr>
                <w:p w14:paraId="1232B33F" w14:textId="77777777" w:rsidR="001263E7" w:rsidRPr="001263E7" w:rsidRDefault="001263E7" w:rsidP="001263E7">
                  <w:pPr>
                    <w:spacing w:after="0" w:line="240" w:lineRule="auto"/>
                    <w:rPr>
                      <w:rFonts w:ascii="Arial" w:eastAsia="Times New Roman" w:hAnsi="Arial" w:cs="Arial"/>
                      <w:color w:val="000000"/>
                      <w:lang w:eastAsia="en-GB"/>
                    </w:rPr>
                  </w:pPr>
                  <w:r w:rsidRPr="001263E7">
                    <w:rPr>
                      <w:rFonts w:ascii="Arial" w:eastAsia="Times New Roman" w:hAnsi="Arial" w:cs="Arial"/>
                      <w:color w:val="000000"/>
                      <w:lang w:eastAsia="en-GB"/>
                    </w:rPr>
                    <w:t>0407010AA</w:t>
                  </w:r>
                </w:p>
              </w:tc>
            </w:tr>
            <w:tr w:rsidR="001263E7" w:rsidRPr="001263E7" w14:paraId="7C6D8218" w14:textId="77777777" w:rsidTr="001263E7">
              <w:trPr>
                <w:trHeigh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00C3DCD7" w14:textId="77777777" w:rsidR="001263E7" w:rsidRPr="001263E7" w:rsidRDefault="001263E7" w:rsidP="001263E7">
                  <w:pPr>
                    <w:spacing w:after="0" w:line="240" w:lineRule="auto"/>
                    <w:rPr>
                      <w:rFonts w:ascii="Arial" w:eastAsia="Times New Roman" w:hAnsi="Arial" w:cs="Arial"/>
                      <w:color w:val="000000"/>
                      <w:lang w:eastAsia="en-GB"/>
                    </w:rPr>
                  </w:pPr>
                  <w:r w:rsidRPr="001263E7">
                    <w:rPr>
                      <w:rFonts w:ascii="Arial" w:eastAsia="Times New Roman" w:hAnsi="Arial" w:cs="Arial"/>
                      <w:color w:val="000000"/>
                      <w:lang w:eastAsia="en-GB"/>
                    </w:rPr>
                    <w:t>Aspirin and papaveretum</w:t>
                  </w:r>
                </w:p>
              </w:tc>
              <w:tc>
                <w:tcPr>
                  <w:tcW w:w="1701" w:type="dxa"/>
                  <w:tcBorders>
                    <w:top w:val="nil"/>
                    <w:left w:val="nil"/>
                    <w:bottom w:val="single" w:sz="4" w:space="0" w:color="auto"/>
                    <w:right w:val="single" w:sz="4" w:space="0" w:color="auto"/>
                  </w:tcBorders>
                  <w:shd w:val="clear" w:color="auto" w:fill="auto"/>
                  <w:noWrap/>
                  <w:vAlign w:val="bottom"/>
                  <w:hideMark/>
                </w:tcPr>
                <w:p w14:paraId="74FBD6D4" w14:textId="77777777" w:rsidR="001263E7" w:rsidRPr="001263E7" w:rsidRDefault="001263E7" w:rsidP="001263E7">
                  <w:pPr>
                    <w:spacing w:after="0" w:line="240" w:lineRule="auto"/>
                    <w:rPr>
                      <w:rFonts w:ascii="Arial" w:eastAsia="Times New Roman" w:hAnsi="Arial" w:cs="Arial"/>
                      <w:color w:val="000000"/>
                      <w:lang w:eastAsia="en-GB"/>
                    </w:rPr>
                  </w:pPr>
                  <w:r w:rsidRPr="001263E7">
                    <w:rPr>
                      <w:rFonts w:ascii="Arial" w:eastAsia="Times New Roman" w:hAnsi="Arial" w:cs="Arial"/>
                      <w:color w:val="000000"/>
                      <w:lang w:eastAsia="en-GB"/>
                    </w:rPr>
                    <w:t>0407010A0</w:t>
                  </w:r>
                </w:p>
              </w:tc>
            </w:tr>
            <w:tr w:rsidR="001263E7" w:rsidRPr="001263E7" w14:paraId="3EE26BB0" w14:textId="77777777" w:rsidTr="001263E7">
              <w:trPr>
                <w:trHeigh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1024BA7F" w14:textId="77777777" w:rsidR="001263E7" w:rsidRPr="001263E7" w:rsidRDefault="001263E7" w:rsidP="001263E7">
                  <w:pPr>
                    <w:spacing w:after="0" w:line="240" w:lineRule="auto"/>
                    <w:rPr>
                      <w:rFonts w:ascii="Arial" w:eastAsia="Times New Roman" w:hAnsi="Arial" w:cs="Arial"/>
                      <w:color w:val="000000"/>
                      <w:lang w:eastAsia="en-GB"/>
                    </w:rPr>
                  </w:pPr>
                  <w:r w:rsidRPr="001263E7">
                    <w:rPr>
                      <w:rFonts w:ascii="Arial" w:eastAsia="Times New Roman" w:hAnsi="Arial" w:cs="Arial"/>
                      <w:color w:val="000000"/>
                      <w:lang w:eastAsia="en-GB"/>
                    </w:rPr>
                    <w:t>Aspirin and paracetamol</w:t>
                  </w:r>
                </w:p>
              </w:tc>
              <w:tc>
                <w:tcPr>
                  <w:tcW w:w="1701" w:type="dxa"/>
                  <w:tcBorders>
                    <w:top w:val="nil"/>
                    <w:left w:val="nil"/>
                    <w:bottom w:val="single" w:sz="4" w:space="0" w:color="auto"/>
                    <w:right w:val="single" w:sz="4" w:space="0" w:color="auto"/>
                  </w:tcBorders>
                  <w:shd w:val="clear" w:color="auto" w:fill="auto"/>
                  <w:noWrap/>
                  <w:vAlign w:val="bottom"/>
                  <w:hideMark/>
                </w:tcPr>
                <w:p w14:paraId="6C1363A4" w14:textId="77777777" w:rsidR="001263E7" w:rsidRPr="001263E7" w:rsidRDefault="001263E7" w:rsidP="001263E7">
                  <w:pPr>
                    <w:spacing w:after="0" w:line="240" w:lineRule="auto"/>
                    <w:rPr>
                      <w:rFonts w:ascii="Arial" w:eastAsia="Times New Roman" w:hAnsi="Arial" w:cs="Arial"/>
                      <w:color w:val="000000"/>
                      <w:lang w:eastAsia="en-GB"/>
                    </w:rPr>
                  </w:pPr>
                  <w:r w:rsidRPr="001263E7">
                    <w:rPr>
                      <w:rFonts w:ascii="Arial" w:eastAsia="Times New Roman" w:hAnsi="Arial" w:cs="Arial"/>
                      <w:color w:val="000000"/>
                      <w:lang w:eastAsia="en-GB"/>
                    </w:rPr>
                    <w:t>0407010S0</w:t>
                  </w:r>
                </w:p>
              </w:tc>
            </w:tr>
            <w:tr w:rsidR="001263E7" w:rsidRPr="001263E7" w14:paraId="77282D5B" w14:textId="77777777" w:rsidTr="001263E7">
              <w:trPr>
                <w:trHeigh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0F4A0200" w14:textId="77777777" w:rsidR="001263E7" w:rsidRPr="001263E7" w:rsidRDefault="001263E7" w:rsidP="001263E7">
                  <w:pPr>
                    <w:spacing w:after="0" w:line="240" w:lineRule="auto"/>
                    <w:rPr>
                      <w:rFonts w:ascii="Arial" w:eastAsia="Times New Roman" w:hAnsi="Arial" w:cs="Arial"/>
                      <w:color w:val="000000"/>
                      <w:lang w:eastAsia="en-GB"/>
                    </w:rPr>
                  </w:pPr>
                  <w:r w:rsidRPr="001263E7">
                    <w:rPr>
                      <w:rFonts w:ascii="Arial" w:eastAsia="Times New Roman" w:hAnsi="Arial" w:cs="Arial"/>
                      <w:color w:val="000000"/>
                      <w:lang w:eastAsia="en-GB"/>
                    </w:rPr>
                    <w:t>Aspirin combined preparations</w:t>
                  </w:r>
                </w:p>
              </w:tc>
              <w:tc>
                <w:tcPr>
                  <w:tcW w:w="1701" w:type="dxa"/>
                  <w:tcBorders>
                    <w:top w:val="nil"/>
                    <w:left w:val="nil"/>
                    <w:bottom w:val="single" w:sz="4" w:space="0" w:color="auto"/>
                    <w:right w:val="single" w:sz="4" w:space="0" w:color="auto"/>
                  </w:tcBorders>
                  <w:shd w:val="clear" w:color="auto" w:fill="auto"/>
                  <w:noWrap/>
                  <w:vAlign w:val="bottom"/>
                  <w:hideMark/>
                </w:tcPr>
                <w:p w14:paraId="253B8348" w14:textId="77777777" w:rsidR="001263E7" w:rsidRPr="001263E7" w:rsidRDefault="001263E7" w:rsidP="001263E7">
                  <w:pPr>
                    <w:spacing w:after="0" w:line="240" w:lineRule="auto"/>
                    <w:rPr>
                      <w:rFonts w:ascii="Arial" w:eastAsia="Times New Roman" w:hAnsi="Arial" w:cs="Arial"/>
                      <w:color w:val="000000"/>
                      <w:lang w:eastAsia="en-GB"/>
                    </w:rPr>
                  </w:pPr>
                  <w:r w:rsidRPr="001263E7">
                    <w:rPr>
                      <w:rFonts w:ascii="Arial" w:eastAsia="Times New Roman" w:hAnsi="Arial" w:cs="Arial"/>
                      <w:color w:val="000000"/>
                      <w:lang w:eastAsia="en-GB"/>
                    </w:rPr>
                    <w:t>0407010W0</w:t>
                  </w:r>
                </w:p>
              </w:tc>
            </w:tr>
            <w:tr w:rsidR="001263E7" w:rsidRPr="001263E7" w14:paraId="53F995AD" w14:textId="77777777" w:rsidTr="001263E7">
              <w:trPr>
                <w:trHeigh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5B60F1D8" w14:textId="77777777" w:rsidR="001263E7" w:rsidRPr="001263E7" w:rsidRDefault="001263E7" w:rsidP="001263E7">
                  <w:pPr>
                    <w:spacing w:after="0" w:line="240" w:lineRule="auto"/>
                    <w:rPr>
                      <w:rFonts w:ascii="Arial" w:eastAsia="Times New Roman" w:hAnsi="Arial" w:cs="Arial"/>
                      <w:color w:val="000000"/>
                      <w:lang w:eastAsia="en-GB"/>
                    </w:rPr>
                  </w:pPr>
                  <w:r w:rsidRPr="001263E7">
                    <w:rPr>
                      <w:rFonts w:ascii="Arial" w:eastAsia="Times New Roman" w:hAnsi="Arial" w:cs="Arial"/>
                      <w:color w:val="000000"/>
                      <w:lang w:eastAsia="en-GB"/>
                    </w:rPr>
                    <w:t>Bisoprolol fumarate/aspirin</w:t>
                  </w:r>
                </w:p>
              </w:tc>
              <w:tc>
                <w:tcPr>
                  <w:tcW w:w="1701" w:type="dxa"/>
                  <w:tcBorders>
                    <w:top w:val="nil"/>
                    <w:left w:val="nil"/>
                    <w:bottom w:val="single" w:sz="4" w:space="0" w:color="auto"/>
                    <w:right w:val="single" w:sz="4" w:space="0" w:color="auto"/>
                  </w:tcBorders>
                  <w:shd w:val="clear" w:color="auto" w:fill="auto"/>
                  <w:noWrap/>
                  <w:vAlign w:val="bottom"/>
                  <w:hideMark/>
                </w:tcPr>
                <w:p w14:paraId="312AD9FD" w14:textId="77777777" w:rsidR="001263E7" w:rsidRPr="001263E7" w:rsidRDefault="001263E7" w:rsidP="001263E7">
                  <w:pPr>
                    <w:spacing w:after="0" w:line="240" w:lineRule="auto"/>
                    <w:rPr>
                      <w:rFonts w:ascii="Arial" w:eastAsia="Times New Roman" w:hAnsi="Arial" w:cs="Arial"/>
                      <w:color w:val="000000"/>
                      <w:lang w:eastAsia="en-GB"/>
                    </w:rPr>
                  </w:pPr>
                  <w:r w:rsidRPr="001263E7">
                    <w:rPr>
                      <w:rFonts w:ascii="Arial" w:eastAsia="Times New Roman" w:hAnsi="Arial" w:cs="Arial"/>
                      <w:color w:val="000000"/>
                      <w:lang w:eastAsia="en-GB"/>
                    </w:rPr>
                    <w:t>0204000AC</w:t>
                  </w:r>
                </w:p>
              </w:tc>
            </w:tr>
            <w:tr w:rsidR="001263E7" w:rsidRPr="001263E7" w14:paraId="586A5F09" w14:textId="77777777" w:rsidTr="001263E7">
              <w:trPr>
                <w:trHeigh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28EFF4BA" w14:textId="77777777" w:rsidR="001263E7" w:rsidRPr="001263E7" w:rsidRDefault="001263E7" w:rsidP="001263E7">
                  <w:pPr>
                    <w:spacing w:after="0" w:line="240" w:lineRule="auto"/>
                    <w:rPr>
                      <w:rFonts w:ascii="Arial" w:eastAsia="Times New Roman" w:hAnsi="Arial" w:cs="Arial"/>
                      <w:color w:val="000000"/>
                      <w:lang w:eastAsia="en-GB"/>
                    </w:rPr>
                  </w:pPr>
                  <w:r w:rsidRPr="001263E7">
                    <w:rPr>
                      <w:rFonts w:ascii="Arial" w:eastAsia="Times New Roman" w:hAnsi="Arial" w:cs="Arial"/>
                      <w:color w:val="000000"/>
                      <w:lang w:eastAsia="en-GB"/>
                    </w:rPr>
                    <w:t>Co-codaprin (Codeine phosphate/aspirin)</w:t>
                  </w:r>
                </w:p>
              </w:tc>
              <w:tc>
                <w:tcPr>
                  <w:tcW w:w="1701" w:type="dxa"/>
                  <w:tcBorders>
                    <w:top w:val="nil"/>
                    <w:left w:val="nil"/>
                    <w:bottom w:val="single" w:sz="4" w:space="0" w:color="auto"/>
                    <w:right w:val="single" w:sz="4" w:space="0" w:color="auto"/>
                  </w:tcBorders>
                  <w:shd w:val="clear" w:color="auto" w:fill="auto"/>
                  <w:noWrap/>
                  <w:vAlign w:val="bottom"/>
                  <w:hideMark/>
                </w:tcPr>
                <w:p w14:paraId="188C461C" w14:textId="77777777" w:rsidR="001263E7" w:rsidRPr="001263E7" w:rsidRDefault="001263E7" w:rsidP="001263E7">
                  <w:pPr>
                    <w:spacing w:after="0" w:line="240" w:lineRule="auto"/>
                    <w:rPr>
                      <w:rFonts w:ascii="Arial" w:eastAsia="Times New Roman" w:hAnsi="Arial" w:cs="Arial"/>
                      <w:color w:val="000000"/>
                      <w:lang w:eastAsia="en-GB"/>
                    </w:rPr>
                  </w:pPr>
                  <w:r w:rsidRPr="001263E7">
                    <w:rPr>
                      <w:rFonts w:ascii="Arial" w:eastAsia="Times New Roman" w:hAnsi="Arial" w:cs="Arial"/>
                      <w:color w:val="000000"/>
                      <w:lang w:eastAsia="en-GB"/>
                    </w:rPr>
                    <w:t>0407010M0</w:t>
                  </w:r>
                </w:p>
              </w:tc>
            </w:tr>
            <w:tr w:rsidR="001263E7" w:rsidRPr="001263E7" w14:paraId="03BC2AF0" w14:textId="77777777" w:rsidTr="001263E7">
              <w:trPr>
                <w:trHeight w:val="397"/>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5E0A434F" w14:textId="77777777" w:rsidR="001263E7" w:rsidRPr="001263E7" w:rsidRDefault="001263E7" w:rsidP="001263E7">
                  <w:pPr>
                    <w:spacing w:after="0" w:line="240" w:lineRule="auto"/>
                    <w:rPr>
                      <w:rFonts w:ascii="Arial" w:eastAsia="Times New Roman" w:hAnsi="Arial" w:cs="Arial"/>
                      <w:color w:val="000000"/>
                      <w:lang w:eastAsia="en-GB"/>
                    </w:rPr>
                  </w:pPr>
                  <w:r w:rsidRPr="001263E7">
                    <w:rPr>
                      <w:rFonts w:ascii="Arial" w:eastAsia="Times New Roman" w:hAnsi="Arial" w:cs="Arial"/>
                      <w:color w:val="000000"/>
                      <w:lang w:eastAsia="en-GB"/>
                    </w:rPr>
                    <w:t>Isosorbide mononitrate with aspirin</w:t>
                  </w:r>
                </w:p>
              </w:tc>
              <w:tc>
                <w:tcPr>
                  <w:tcW w:w="1701" w:type="dxa"/>
                  <w:tcBorders>
                    <w:top w:val="nil"/>
                    <w:left w:val="nil"/>
                    <w:bottom w:val="single" w:sz="4" w:space="0" w:color="auto"/>
                    <w:right w:val="single" w:sz="4" w:space="0" w:color="auto"/>
                  </w:tcBorders>
                  <w:shd w:val="clear" w:color="auto" w:fill="auto"/>
                  <w:noWrap/>
                  <w:vAlign w:val="bottom"/>
                  <w:hideMark/>
                </w:tcPr>
                <w:p w14:paraId="4AC50777" w14:textId="77777777" w:rsidR="001263E7" w:rsidRPr="001263E7" w:rsidRDefault="001263E7" w:rsidP="001263E7">
                  <w:pPr>
                    <w:spacing w:after="0" w:line="240" w:lineRule="auto"/>
                    <w:rPr>
                      <w:rFonts w:ascii="Arial" w:eastAsia="Times New Roman" w:hAnsi="Arial" w:cs="Arial"/>
                      <w:color w:val="000000"/>
                      <w:lang w:eastAsia="en-GB"/>
                    </w:rPr>
                  </w:pPr>
                  <w:r w:rsidRPr="001263E7">
                    <w:rPr>
                      <w:rFonts w:ascii="Arial" w:eastAsia="Times New Roman" w:hAnsi="Arial" w:cs="Arial"/>
                      <w:color w:val="000000"/>
                      <w:lang w:eastAsia="en-GB"/>
                    </w:rPr>
                    <w:t>0206010W0</w:t>
                  </w:r>
                </w:p>
              </w:tc>
            </w:tr>
          </w:tbl>
          <w:p w14:paraId="22F934B0" w14:textId="610DD03D" w:rsidR="00CC54FF" w:rsidRDefault="00CC54FF" w:rsidP="00655F4A">
            <w:pPr>
              <w:rPr>
                <w:rFonts w:ascii="Arial" w:hAnsi="Arial" w:cs="Arial"/>
                <w:b/>
                <w:bCs/>
              </w:rPr>
            </w:pPr>
          </w:p>
        </w:tc>
      </w:tr>
      <w:tr w:rsidR="00655F4A" w14:paraId="7A9A4C75" w14:textId="77777777" w:rsidTr="005B6D46">
        <w:tc>
          <w:tcPr>
            <w:tcW w:w="1814" w:type="dxa"/>
          </w:tcPr>
          <w:p w14:paraId="2FE086ED" w14:textId="219C7260" w:rsidR="00655F4A" w:rsidRDefault="00655F4A" w:rsidP="00655F4A">
            <w:pPr>
              <w:rPr>
                <w:rFonts w:ascii="Arial" w:hAnsi="Arial" w:cs="Arial"/>
                <w:sz w:val="24"/>
                <w:szCs w:val="24"/>
              </w:rPr>
            </w:pPr>
            <w:r>
              <w:rPr>
                <w:rFonts w:ascii="Arial" w:hAnsi="Arial" w:cs="Arial"/>
                <w:sz w:val="24"/>
                <w:szCs w:val="24"/>
              </w:rPr>
              <w:t xml:space="preserve">Denominator </w:t>
            </w:r>
          </w:p>
        </w:tc>
        <w:tc>
          <w:tcPr>
            <w:tcW w:w="7202" w:type="dxa"/>
          </w:tcPr>
          <w:p w14:paraId="792F0D06" w14:textId="3E2E8F73" w:rsidR="00655F4A" w:rsidRDefault="00655F4A" w:rsidP="00655F4A">
            <w:pPr>
              <w:rPr>
                <w:rFonts w:ascii="Arial" w:eastAsia="Calibri" w:hAnsi="Arial" w:cs="Arial"/>
              </w:rPr>
            </w:pPr>
            <w:r>
              <w:rPr>
                <w:rFonts w:ascii="Arial" w:hAnsi="Arial" w:cs="Arial"/>
              </w:rPr>
              <w:t xml:space="preserve">Number of patients </w:t>
            </w:r>
            <w:r w:rsidR="005253D8">
              <w:rPr>
                <w:rFonts w:ascii="Arial" w:eastAsia="Calibri" w:hAnsi="Arial" w:cs="Arial"/>
              </w:rPr>
              <w:t>(all ages, aged 17 or under, 18 to 24, 25 to 34, 35 to 44, 45 to 54, 55 to 64, 65 to 74, 75 to 84 and 85 or over)</w:t>
            </w:r>
            <w:r w:rsidR="005253D8" w:rsidRPr="00D901E1">
              <w:rPr>
                <w:rFonts w:ascii="Arial" w:eastAsia="Calibri" w:hAnsi="Arial" w:cs="Arial"/>
              </w:rPr>
              <w:t xml:space="preserve"> </w:t>
            </w:r>
            <w:r>
              <w:rPr>
                <w:rFonts w:ascii="Arial" w:eastAsia="Calibri" w:hAnsi="Arial" w:cs="Arial"/>
              </w:rPr>
              <w:t xml:space="preserve">prescribed a SSRI </w:t>
            </w:r>
            <w:r w:rsidR="00F6316B">
              <w:rPr>
                <w:rFonts w:ascii="Arial" w:eastAsia="Calibri" w:hAnsi="Arial" w:cs="Arial"/>
              </w:rPr>
              <w:t xml:space="preserve">or SNRI </w:t>
            </w:r>
            <w:r>
              <w:rPr>
                <w:rFonts w:ascii="Arial" w:eastAsia="Calibri" w:hAnsi="Arial" w:cs="Arial"/>
              </w:rPr>
              <w:t xml:space="preserve">(group 1) in the same reporting period. </w:t>
            </w:r>
          </w:p>
          <w:p w14:paraId="53A4F6BB" w14:textId="0BB42E80" w:rsidR="00655F4A" w:rsidRPr="00D901E1" w:rsidRDefault="00655F4A" w:rsidP="00655F4A">
            <w:pPr>
              <w:rPr>
                <w:rFonts w:ascii="Arial" w:hAnsi="Arial" w:cs="Arial"/>
              </w:rPr>
            </w:pPr>
          </w:p>
        </w:tc>
      </w:tr>
      <w:tr w:rsidR="00655F4A" w14:paraId="742CF028" w14:textId="77777777" w:rsidTr="005B6D46">
        <w:tc>
          <w:tcPr>
            <w:tcW w:w="1814" w:type="dxa"/>
          </w:tcPr>
          <w:p w14:paraId="32BE1D7E" w14:textId="03C2CF4F" w:rsidR="00655F4A" w:rsidRDefault="005F3146" w:rsidP="00655F4A">
            <w:pPr>
              <w:rPr>
                <w:rFonts w:ascii="Arial" w:hAnsi="Arial" w:cs="Arial"/>
                <w:sz w:val="24"/>
                <w:szCs w:val="24"/>
              </w:rPr>
            </w:pPr>
            <w:r>
              <w:rPr>
                <w:rFonts w:ascii="Arial" w:hAnsi="Arial" w:cs="Arial"/>
                <w:sz w:val="24"/>
                <w:szCs w:val="24"/>
              </w:rPr>
              <w:t>Rationale</w:t>
            </w:r>
            <w:r w:rsidR="002F2620">
              <w:rPr>
                <w:rFonts w:ascii="Arial" w:hAnsi="Arial" w:cs="Arial"/>
                <w:sz w:val="24"/>
                <w:szCs w:val="24"/>
              </w:rPr>
              <w:t xml:space="preserve"> / C</w:t>
            </w:r>
            <w:r w:rsidR="005575F7">
              <w:rPr>
                <w:rFonts w:ascii="Arial" w:hAnsi="Arial" w:cs="Arial"/>
                <w:sz w:val="24"/>
                <w:szCs w:val="24"/>
              </w:rPr>
              <w:t>omments</w:t>
            </w:r>
          </w:p>
          <w:p w14:paraId="1A46EA88" w14:textId="79224501" w:rsidR="00655F4A" w:rsidRDefault="00655F4A" w:rsidP="00655F4A">
            <w:pPr>
              <w:rPr>
                <w:rFonts w:ascii="Arial" w:hAnsi="Arial" w:cs="Arial"/>
                <w:sz w:val="24"/>
                <w:szCs w:val="24"/>
              </w:rPr>
            </w:pPr>
          </w:p>
        </w:tc>
        <w:tc>
          <w:tcPr>
            <w:tcW w:w="7202" w:type="dxa"/>
          </w:tcPr>
          <w:p w14:paraId="0322FCBC" w14:textId="17CA3CF1" w:rsidR="00793275" w:rsidRDefault="005F3146" w:rsidP="005F3146">
            <w:pPr>
              <w:jc w:val="both"/>
              <w:rPr>
                <w:rFonts w:ascii="Arial" w:hAnsi="Arial" w:cs="Arial"/>
              </w:rPr>
            </w:pPr>
            <w:r w:rsidRPr="005F3146">
              <w:rPr>
                <w:rFonts w:ascii="Arial" w:hAnsi="Arial" w:cs="Arial"/>
              </w:rPr>
              <w:t xml:space="preserve">SSRIs have been shown to inhibit reuptake of serotonin in platelets, impairing platelet aggregation. A wide variety of studies have examined increased bleeding risk with the use of SSRIs alone or in combination with other agents which increases risk. Although fewer studies examining the effects of SNRIs on bleeding risk exist, it is logical to expect SNRIs to affect bleeding risk to some extent. </w:t>
            </w:r>
          </w:p>
          <w:p w14:paraId="55DB5C8C" w14:textId="77777777" w:rsidR="00793275" w:rsidRDefault="00793275" w:rsidP="005F3146">
            <w:pPr>
              <w:jc w:val="both"/>
              <w:rPr>
                <w:rFonts w:ascii="Arial" w:hAnsi="Arial" w:cs="Arial"/>
              </w:rPr>
            </w:pPr>
          </w:p>
          <w:p w14:paraId="0CE12952" w14:textId="70465943" w:rsidR="005F3146" w:rsidRPr="005F3146" w:rsidRDefault="005F3146" w:rsidP="005F3146">
            <w:pPr>
              <w:jc w:val="both"/>
              <w:rPr>
                <w:rFonts w:ascii="Arial" w:hAnsi="Arial" w:cs="Arial"/>
              </w:rPr>
            </w:pPr>
            <w:r w:rsidRPr="005F3146">
              <w:rPr>
                <w:rFonts w:ascii="Arial" w:hAnsi="Arial" w:cs="Arial"/>
              </w:rPr>
              <w:t xml:space="preserve">BNF advises “caution with concomitant use of drugs that increase risk of bleeding” </w:t>
            </w:r>
          </w:p>
          <w:p w14:paraId="4B06A337" w14:textId="180480FC" w:rsidR="004146FD" w:rsidRDefault="004146FD" w:rsidP="005F3146">
            <w:pPr>
              <w:rPr>
                <w:rFonts w:ascii="Arial" w:hAnsi="Arial" w:cs="Arial"/>
              </w:rPr>
            </w:pPr>
          </w:p>
          <w:p w14:paraId="153ACD3B" w14:textId="4BF721C1" w:rsidR="00C44EBC" w:rsidRPr="00201D83" w:rsidRDefault="00191B18" w:rsidP="005F3146">
            <w:pPr>
              <w:rPr>
                <w:rFonts w:ascii="Arial" w:hAnsi="Arial" w:cs="Arial"/>
                <w:color w:val="FF0000"/>
              </w:rPr>
            </w:pPr>
            <w:r w:rsidRPr="00201D83">
              <w:rPr>
                <w:rFonts w:ascii="Arial" w:hAnsi="Arial" w:cs="Arial"/>
                <w:color w:val="FF0000"/>
              </w:rPr>
              <w:t xml:space="preserve">Corticosteroids have been excluded from </w:t>
            </w:r>
            <w:r w:rsidR="00EB7526" w:rsidRPr="00201D83">
              <w:rPr>
                <w:rFonts w:ascii="Arial" w:hAnsi="Arial" w:cs="Arial"/>
                <w:color w:val="FF0000"/>
              </w:rPr>
              <w:t xml:space="preserve">the comparator. Whilst </w:t>
            </w:r>
            <w:r w:rsidR="00FF77D7" w:rsidRPr="00201D83">
              <w:rPr>
                <w:rFonts w:ascii="Arial" w:hAnsi="Arial" w:cs="Arial"/>
                <w:color w:val="FF0000"/>
              </w:rPr>
              <w:t xml:space="preserve">it is acknowledged </w:t>
            </w:r>
            <w:r w:rsidR="00EB7526" w:rsidRPr="00201D83">
              <w:rPr>
                <w:rFonts w:ascii="Arial" w:hAnsi="Arial" w:cs="Arial"/>
                <w:color w:val="FF0000"/>
              </w:rPr>
              <w:t xml:space="preserve">that they </w:t>
            </w:r>
            <w:r w:rsidR="00FF77D7" w:rsidRPr="00201D83">
              <w:rPr>
                <w:rFonts w:ascii="Arial" w:hAnsi="Arial" w:cs="Arial"/>
                <w:color w:val="FF0000"/>
              </w:rPr>
              <w:t>may increase the risk of bleeding it is also recognised that prescribing may be acute or intermittent</w:t>
            </w:r>
            <w:r w:rsidR="00042A18" w:rsidRPr="00201D83">
              <w:rPr>
                <w:rFonts w:ascii="Arial" w:hAnsi="Arial" w:cs="Arial"/>
                <w:color w:val="FF0000"/>
              </w:rPr>
              <w:t xml:space="preserve">. </w:t>
            </w:r>
            <w:r w:rsidR="002E3D74" w:rsidRPr="00201D83">
              <w:rPr>
                <w:rFonts w:ascii="Arial" w:hAnsi="Arial" w:cs="Arial"/>
                <w:color w:val="FF0000"/>
              </w:rPr>
              <w:t xml:space="preserve">Due to the time lag in </w:t>
            </w:r>
            <w:r w:rsidR="00693C60" w:rsidRPr="00201D83">
              <w:rPr>
                <w:rFonts w:ascii="Arial" w:hAnsi="Arial" w:cs="Arial"/>
                <w:color w:val="FF0000"/>
              </w:rPr>
              <w:t>the data, i</w:t>
            </w:r>
            <w:r w:rsidR="00042A18" w:rsidRPr="00201D83">
              <w:rPr>
                <w:rFonts w:ascii="Arial" w:hAnsi="Arial" w:cs="Arial"/>
                <w:color w:val="FF0000"/>
              </w:rPr>
              <w:t xml:space="preserve">ncluding </w:t>
            </w:r>
            <w:r w:rsidR="002E3D74" w:rsidRPr="00201D83">
              <w:rPr>
                <w:rFonts w:ascii="Arial" w:hAnsi="Arial" w:cs="Arial"/>
                <w:color w:val="FF0000"/>
              </w:rPr>
              <w:t xml:space="preserve">corticosteroids in the comparator would </w:t>
            </w:r>
            <w:r w:rsidR="00693C60" w:rsidRPr="00201D83">
              <w:rPr>
                <w:rFonts w:ascii="Arial" w:hAnsi="Arial" w:cs="Arial"/>
                <w:color w:val="FF0000"/>
              </w:rPr>
              <w:t xml:space="preserve">result in the </w:t>
            </w:r>
            <w:r w:rsidR="002E3D74" w:rsidRPr="00201D83">
              <w:rPr>
                <w:rFonts w:ascii="Arial" w:hAnsi="Arial" w:cs="Arial"/>
                <w:color w:val="FF0000"/>
              </w:rPr>
              <w:t>inclu</w:t>
            </w:r>
            <w:r w:rsidR="00693C60" w:rsidRPr="00201D83">
              <w:rPr>
                <w:rFonts w:ascii="Arial" w:hAnsi="Arial" w:cs="Arial"/>
                <w:color w:val="FF0000"/>
              </w:rPr>
              <w:t xml:space="preserve">sion of </w:t>
            </w:r>
            <w:r w:rsidR="003373D2">
              <w:rPr>
                <w:rFonts w:ascii="Arial" w:hAnsi="Arial" w:cs="Arial"/>
                <w:color w:val="FF0000"/>
              </w:rPr>
              <w:t xml:space="preserve">some </w:t>
            </w:r>
            <w:r w:rsidR="002E3D74" w:rsidRPr="00201D83">
              <w:rPr>
                <w:rFonts w:ascii="Arial" w:hAnsi="Arial" w:cs="Arial"/>
                <w:color w:val="FF0000"/>
              </w:rPr>
              <w:t>patients who are no</w:t>
            </w:r>
            <w:r w:rsidR="00CB28CC">
              <w:rPr>
                <w:rFonts w:ascii="Arial" w:hAnsi="Arial" w:cs="Arial"/>
                <w:color w:val="FF0000"/>
              </w:rPr>
              <w:t xml:space="preserve">t currently </w:t>
            </w:r>
            <w:r w:rsidR="002E3D74" w:rsidRPr="00201D83">
              <w:rPr>
                <w:rFonts w:ascii="Arial" w:hAnsi="Arial" w:cs="Arial"/>
                <w:color w:val="FF0000"/>
              </w:rPr>
              <w:t>prescribed corticosteroids.</w:t>
            </w:r>
            <w:r w:rsidR="00042A18" w:rsidRPr="00201D83">
              <w:rPr>
                <w:rFonts w:ascii="Arial" w:hAnsi="Arial" w:cs="Arial"/>
                <w:color w:val="FF0000"/>
              </w:rPr>
              <w:t xml:space="preserve"> </w:t>
            </w:r>
            <w:r w:rsidR="00227F04" w:rsidRPr="00201D83">
              <w:rPr>
                <w:rFonts w:ascii="Arial" w:hAnsi="Arial" w:cs="Arial"/>
                <w:color w:val="FF0000"/>
              </w:rPr>
              <w:t xml:space="preserve">A method of including corticosteroids will be explored with a view to </w:t>
            </w:r>
            <w:r w:rsidR="00201D83" w:rsidRPr="00201D83">
              <w:rPr>
                <w:rFonts w:ascii="Arial" w:hAnsi="Arial" w:cs="Arial"/>
                <w:color w:val="FF0000"/>
              </w:rPr>
              <w:t>possibly including in a future comparator.</w:t>
            </w:r>
            <w:r w:rsidR="003373D2">
              <w:rPr>
                <w:rFonts w:ascii="Arial" w:hAnsi="Arial" w:cs="Arial"/>
                <w:color w:val="FF0000"/>
              </w:rPr>
              <w:t xml:space="preserve"> </w:t>
            </w:r>
          </w:p>
          <w:p w14:paraId="7FD50E06" w14:textId="2D8AEB19" w:rsidR="00191B18" w:rsidRDefault="00FF77D7" w:rsidP="005F3146">
            <w:pPr>
              <w:rPr>
                <w:rFonts w:ascii="Arial" w:hAnsi="Arial" w:cs="Arial"/>
              </w:rPr>
            </w:pPr>
            <w:r>
              <w:rPr>
                <w:rFonts w:ascii="Arial" w:hAnsi="Arial" w:cs="Arial"/>
              </w:rPr>
              <w:t xml:space="preserve">  </w:t>
            </w:r>
          </w:p>
          <w:p w14:paraId="34FAE75C" w14:textId="297DB179" w:rsidR="005F3146" w:rsidRDefault="005F3146" w:rsidP="005F3146">
            <w:pPr>
              <w:rPr>
                <w:rFonts w:ascii="Arial" w:hAnsi="Arial" w:cs="Arial"/>
              </w:rPr>
            </w:pPr>
            <w:r>
              <w:rPr>
                <w:rFonts w:ascii="Arial" w:hAnsi="Arial" w:cs="Arial"/>
              </w:rPr>
              <w:t>By considering patients prescribed a S</w:t>
            </w:r>
            <w:r w:rsidR="0085075D">
              <w:rPr>
                <w:rFonts w:ascii="Arial" w:hAnsi="Arial" w:cs="Arial"/>
              </w:rPr>
              <w:t>S</w:t>
            </w:r>
            <w:r>
              <w:rPr>
                <w:rFonts w:ascii="Arial" w:hAnsi="Arial" w:cs="Arial"/>
              </w:rPr>
              <w:t xml:space="preserve">RI or SNRI and concurrently </w:t>
            </w:r>
            <w:r w:rsidR="00485E87">
              <w:rPr>
                <w:rFonts w:ascii="Arial" w:hAnsi="Arial" w:cs="Arial"/>
              </w:rPr>
              <w:t xml:space="preserve">prescribed </w:t>
            </w:r>
            <w:r>
              <w:rPr>
                <w:rFonts w:ascii="Arial" w:hAnsi="Arial" w:cs="Arial"/>
              </w:rPr>
              <w:t>2, 3 or 4 (or more) unique medicines</w:t>
            </w:r>
            <w:r w:rsidR="00485E87">
              <w:rPr>
                <w:rFonts w:ascii="Arial" w:hAnsi="Arial" w:cs="Arial"/>
              </w:rPr>
              <w:t xml:space="preserve"> (chemical substances</w:t>
            </w:r>
            <w:r w:rsidR="00480844">
              <w:rPr>
                <w:rFonts w:ascii="Arial" w:hAnsi="Arial" w:cs="Arial"/>
              </w:rPr>
              <w:t xml:space="preserve"> </w:t>
            </w:r>
            <w:r>
              <w:rPr>
                <w:rFonts w:ascii="Arial" w:hAnsi="Arial" w:cs="Arial"/>
              </w:rPr>
              <w:t xml:space="preserve">from groups 2, 3, 4 and 5) there is a possibility that two (or more) unique medicines may be from the same grouping. </w:t>
            </w:r>
          </w:p>
          <w:p w14:paraId="188A9395" w14:textId="77777777" w:rsidR="005F3146" w:rsidRDefault="005F3146" w:rsidP="005F3146">
            <w:pPr>
              <w:pStyle w:val="ListParagraph"/>
              <w:numPr>
                <w:ilvl w:val="0"/>
                <w:numId w:val="1"/>
              </w:numPr>
              <w:rPr>
                <w:rFonts w:ascii="Arial" w:hAnsi="Arial" w:cs="Arial"/>
              </w:rPr>
            </w:pPr>
            <w:r w:rsidRPr="000535FD">
              <w:rPr>
                <w:rFonts w:ascii="Arial" w:hAnsi="Arial" w:cs="Arial"/>
              </w:rPr>
              <w:t xml:space="preserve">Clinically this is a </w:t>
            </w:r>
            <w:r>
              <w:rPr>
                <w:rFonts w:ascii="Arial" w:hAnsi="Arial" w:cs="Arial"/>
              </w:rPr>
              <w:t xml:space="preserve">justifiable </w:t>
            </w:r>
            <w:r w:rsidRPr="000535FD">
              <w:rPr>
                <w:rFonts w:ascii="Arial" w:hAnsi="Arial" w:cs="Arial"/>
              </w:rPr>
              <w:t xml:space="preserve">possibility within group 4 </w:t>
            </w:r>
            <w:r>
              <w:rPr>
                <w:rFonts w:ascii="Arial" w:hAnsi="Arial" w:cs="Arial"/>
              </w:rPr>
              <w:t>e.g. dipyridamole and aspirin</w:t>
            </w:r>
          </w:p>
          <w:p w14:paraId="174C88D5" w14:textId="77777777" w:rsidR="005F3146" w:rsidRDefault="005F3146" w:rsidP="005F3146">
            <w:pPr>
              <w:pStyle w:val="ListParagraph"/>
              <w:numPr>
                <w:ilvl w:val="0"/>
                <w:numId w:val="1"/>
              </w:numPr>
              <w:rPr>
                <w:rFonts w:ascii="Arial" w:hAnsi="Arial" w:cs="Arial"/>
              </w:rPr>
            </w:pPr>
            <w:r>
              <w:rPr>
                <w:rFonts w:ascii="Arial" w:hAnsi="Arial" w:cs="Arial"/>
              </w:rPr>
              <w:t xml:space="preserve">However statistically there is the potential for an anomaly in that dipyridamole &amp; aspirin (combined) will be counted as one medicine whereas dipyridamole and aspirin prescribed separately will be counted as two medicines.     </w:t>
            </w:r>
          </w:p>
          <w:p w14:paraId="6E2A14B7" w14:textId="77777777" w:rsidR="005F3146" w:rsidRDefault="005F3146" w:rsidP="005F3146">
            <w:pPr>
              <w:pStyle w:val="ListParagraph"/>
              <w:numPr>
                <w:ilvl w:val="0"/>
                <w:numId w:val="1"/>
              </w:numPr>
              <w:rPr>
                <w:rFonts w:ascii="Arial" w:hAnsi="Arial" w:cs="Arial"/>
              </w:rPr>
            </w:pPr>
            <w:r>
              <w:rPr>
                <w:rFonts w:ascii="Arial" w:hAnsi="Arial" w:cs="Arial"/>
              </w:rPr>
              <w:t xml:space="preserve">Practically patients may reach the threshold for inclusion because medicines were switched during the reporting period. E.g. switch from naproxen to ibuprofen will be counted as two medicines when most likely they were only taking one NSAID.   </w:t>
            </w:r>
          </w:p>
          <w:p w14:paraId="2DA0280B" w14:textId="4D971E33" w:rsidR="00C735CB" w:rsidRPr="00C735CB" w:rsidRDefault="00C735CB" w:rsidP="00D93ACF">
            <w:pPr>
              <w:rPr>
                <w:rFonts w:ascii="Arial" w:hAnsi="Arial" w:cs="Arial"/>
                <w:i/>
                <w:iCs/>
                <w:color w:val="FF0000"/>
              </w:rPr>
            </w:pPr>
          </w:p>
        </w:tc>
      </w:tr>
    </w:tbl>
    <w:p w14:paraId="17E8E8E3" w14:textId="03D32135" w:rsidR="00E03E68" w:rsidRDefault="00E03E68">
      <w:pPr>
        <w:rPr>
          <w:rFonts w:ascii="Arial" w:hAnsi="Arial" w:cs="Arial"/>
          <w:sz w:val="24"/>
          <w:szCs w:val="24"/>
        </w:rPr>
      </w:pPr>
      <w:r>
        <w:rPr>
          <w:rFonts w:ascii="Arial" w:hAnsi="Arial" w:cs="Arial"/>
          <w:sz w:val="24"/>
          <w:szCs w:val="24"/>
        </w:rPr>
        <w:t xml:space="preserve">List </w:t>
      </w:r>
      <w:r w:rsidR="00346C8F">
        <w:rPr>
          <w:rFonts w:ascii="Arial" w:hAnsi="Arial" w:cs="Arial"/>
          <w:sz w:val="24"/>
          <w:szCs w:val="24"/>
        </w:rPr>
        <w:t>created 22 September 2020</w:t>
      </w:r>
    </w:p>
    <w:p w14:paraId="7C42EDB0" w14:textId="2614FF34" w:rsidR="00D134DA" w:rsidRPr="00D134DA" w:rsidRDefault="00346C8F">
      <w:pPr>
        <w:rPr>
          <w:rFonts w:ascii="Arial" w:hAnsi="Arial" w:cs="Arial"/>
          <w:color w:val="FF0000"/>
          <w:sz w:val="24"/>
          <w:szCs w:val="24"/>
        </w:rPr>
      </w:pPr>
      <w:r>
        <w:rPr>
          <w:rFonts w:ascii="Arial" w:hAnsi="Arial" w:cs="Arial"/>
          <w:color w:val="FF0000"/>
          <w:sz w:val="24"/>
          <w:szCs w:val="24"/>
        </w:rPr>
        <w:object w:dxaOrig="1487" w:dyaOrig="993" w14:anchorId="0E8F2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1" o:title=""/>
          </v:shape>
          <o:OLEObject Type="Embed" ProgID="Excel.Sheet.12" ShapeID="_x0000_i1025" DrawAspect="Icon" ObjectID="_1673682454" r:id="rId12"/>
        </w:object>
      </w:r>
    </w:p>
    <w:sectPr w:rsidR="00D134DA" w:rsidRPr="00D134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7C284" w14:textId="77777777" w:rsidR="00D5294A" w:rsidRDefault="00D5294A" w:rsidP="00D5294A">
      <w:pPr>
        <w:spacing w:after="0" w:line="240" w:lineRule="auto"/>
      </w:pPr>
      <w:r>
        <w:separator/>
      </w:r>
    </w:p>
  </w:endnote>
  <w:endnote w:type="continuationSeparator" w:id="0">
    <w:p w14:paraId="6785234F" w14:textId="77777777" w:rsidR="00D5294A" w:rsidRDefault="00D5294A" w:rsidP="00D5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A348E" w14:textId="77777777" w:rsidR="00D5294A" w:rsidRDefault="00D5294A" w:rsidP="00D5294A">
      <w:pPr>
        <w:spacing w:after="0" w:line="240" w:lineRule="auto"/>
      </w:pPr>
      <w:r>
        <w:separator/>
      </w:r>
    </w:p>
  </w:footnote>
  <w:footnote w:type="continuationSeparator" w:id="0">
    <w:p w14:paraId="3EE4A7E2" w14:textId="77777777" w:rsidR="00D5294A" w:rsidRDefault="00D5294A" w:rsidP="00D52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61F7D"/>
    <w:multiLevelType w:val="hybridMultilevel"/>
    <w:tmpl w:val="58DC75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E1"/>
    <w:rsid w:val="00001E73"/>
    <w:rsid w:val="000105CB"/>
    <w:rsid w:val="00031CEB"/>
    <w:rsid w:val="00031F3A"/>
    <w:rsid w:val="000350F3"/>
    <w:rsid w:val="00042A18"/>
    <w:rsid w:val="00044462"/>
    <w:rsid w:val="000535FD"/>
    <w:rsid w:val="000542B0"/>
    <w:rsid w:val="000775E7"/>
    <w:rsid w:val="00077D21"/>
    <w:rsid w:val="000802B1"/>
    <w:rsid w:val="000B21A9"/>
    <w:rsid w:val="000B2EA1"/>
    <w:rsid w:val="000C7D95"/>
    <w:rsid w:val="000D1BC1"/>
    <w:rsid w:val="000F305D"/>
    <w:rsid w:val="000F70CE"/>
    <w:rsid w:val="00100E5E"/>
    <w:rsid w:val="00103020"/>
    <w:rsid w:val="001263E7"/>
    <w:rsid w:val="0012761F"/>
    <w:rsid w:val="00134DFC"/>
    <w:rsid w:val="00182405"/>
    <w:rsid w:val="00187833"/>
    <w:rsid w:val="0019085E"/>
    <w:rsid w:val="00191B18"/>
    <w:rsid w:val="001B1C13"/>
    <w:rsid w:val="001E039F"/>
    <w:rsid w:val="001E0AC2"/>
    <w:rsid w:val="001E6A44"/>
    <w:rsid w:val="001F6FE6"/>
    <w:rsid w:val="00201D83"/>
    <w:rsid w:val="0021412D"/>
    <w:rsid w:val="00215F63"/>
    <w:rsid w:val="002217A8"/>
    <w:rsid w:val="00225E93"/>
    <w:rsid w:val="00227E90"/>
    <w:rsid w:val="00227F04"/>
    <w:rsid w:val="00233278"/>
    <w:rsid w:val="0023740C"/>
    <w:rsid w:val="002517E1"/>
    <w:rsid w:val="00255A5C"/>
    <w:rsid w:val="00261683"/>
    <w:rsid w:val="00274EAA"/>
    <w:rsid w:val="002962D2"/>
    <w:rsid w:val="002A0BF4"/>
    <w:rsid w:val="002A1555"/>
    <w:rsid w:val="002B1CDA"/>
    <w:rsid w:val="002B53A1"/>
    <w:rsid w:val="002B6A0B"/>
    <w:rsid w:val="002C7746"/>
    <w:rsid w:val="002C7F3E"/>
    <w:rsid w:val="002D3BD8"/>
    <w:rsid w:val="002E3D74"/>
    <w:rsid w:val="002E6443"/>
    <w:rsid w:val="002F2620"/>
    <w:rsid w:val="002F5E28"/>
    <w:rsid w:val="00314AA7"/>
    <w:rsid w:val="003213EC"/>
    <w:rsid w:val="00322CBE"/>
    <w:rsid w:val="0032783F"/>
    <w:rsid w:val="003373D2"/>
    <w:rsid w:val="003447B2"/>
    <w:rsid w:val="00346C8F"/>
    <w:rsid w:val="003722DA"/>
    <w:rsid w:val="00373F11"/>
    <w:rsid w:val="003811F9"/>
    <w:rsid w:val="003D3F4B"/>
    <w:rsid w:val="003F6138"/>
    <w:rsid w:val="004146FD"/>
    <w:rsid w:val="004150DA"/>
    <w:rsid w:val="00454A63"/>
    <w:rsid w:val="004578BD"/>
    <w:rsid w:val="004650D0"/>
    <w:rsid w:val="00480844"/>
    <w:rsid w:val="004808D0"/>
    <w:rsid w:val="00485D53"/>
    <w:rsid w:val="00485E87"/>
    <w:rsid w:val="00493E16"/>
    <w:rsid w:val="004A371D"/>
    <w:rsid w:val="004B4B83"/>
    <w:rsid w:val="004D396C"/>
    <w:rsid w:val="004D537F"/>
    <w:rsid w:val="004D7494"/>
    <w:rsid w:val="004E1431"/>
    <w:rsid w:val="00500DC2"/>
    <w:rsid w:val="0052181B"/>
    <w:rsid w:val="005253D8"/>
    <w:rsid w:val="0053156B"/>
    <w:rsid w:val="005329E9"/>
    <w:rsid w:val="0054367B"/>
    <w:rsid w:val="005575F7"/>
    <w:rsid w:val="00576DCA"/>
    <w:rsid w:val="0058319D"/>
    <w:rsid w:val="00584FF2"/>
    <w:rsid w:val="00596214"/>
    <w:rsid w:val="00596573"/>
    <w:rsid w:val="005A167B"/>
    <w:rsid w:val="005B6D46"/>
    <w:rsid w:val="005D20EC"/>
    <w:rsid w:val="005D7EB5"/>
    <w:rsid w:val="005F0E6A"/>
    <w:rsid w:val="005F1B8B"/>
    <w:rsid w:val="005F23C6"/>
    <w:rsid w:val="005F3146"/>
    <w:rsid w:val="00602CF9"/>
    <w:rsid w:val="00603CBE"/>
    <w:rsid w:val="0062231E"/>
    <w:rsid w:val="006304DD"/>
    <w:rsid w:val="00636C17"/>
    <w:rsid w:val="00655F4A"/>
    <w:rsid w:val="00690545"/>
    <w:rsid w:val="00693C60"/>
    <w:rsid w:val="006A0075"/>
    <w:rsid w:val="006A1D6A"/>
    <w:rsid w:val="006B0D24"/>
    <w:rsid w:val="006B4496"/>
    <w:rsid w:val="006B65E3"/>
    <w:rsid w:val="006C04DC"/>
    <w:rsid w:val="006D2BB0"/>
    <w:rsid w:val="006E2031"/>
    <w:rsid w:val="006E3670"/>
    <w:rsid w:val="006E375B"/>
    <w:rsid w:val="006F4AA8"/>
    <w:rsid w:val="00701BBC"/>
    <w:rsid w:val="007379D2"/>
    <w:rsid w:val="0075635C"/>
    <w:rsid w:val="00761C9D"/>
    <w:rsid w:val="00793275"/>
    <w:rsid w:val="007C45AD"/>
    <w:rsid w:val="007D5E3E"/>
    <w:rsid w:val="007E1C2B"/>
    <w:rsid w:val="00807C68"/>
    <w:rsid w:val="00812FB3"/>
    <w:rsid w:val="00827614"/>
    <w:rsid w:val="00831D37"/>
    <w:rsid w:val="00834841"/>
    <w:rsid w:val="0085075D"/>
    <w:rsid w:val="00856FE0"/>
    <w:rsid w:val="00881C59"/>
    <w:rsid w:val="008A1122"/>
    <w:rsid w:val="008A64C3"/>
    <w:rsid w:val="008B5EAB"/>
    <w:rsid w:val="008C49DE"/>
    <w:rsid w:val="008E41FD"/>
    <w:rsid w:val="008E7CA2"/>
    <w:rsid w:val="008F5819"/>
    <w:rsid w:val="009114EC"/>
    <w:rsid w:val="009128A9"/>
    <w:rsid w:val="009343B4"/>
    <w:rsid w:val="0093693F"/>
    <w:rsid w:val="009401ED"/>
    <w:rsid w:val="00941E88"/>
    <w:rsid w:val="00944D70"/>
    <w:rsid w:val="009524D7"/>
    <w:rsid w:val="0097174F"/>
    <w:rsid w:val="00973A78"/>
    <w:rsid w:val="009934DB"/>
    <w:rsid w:val="009C47B3"/>
    <w:rsid w:val="009D53C2"/>
    <w:rsid w:val="009E54A8"/>
    <w:rsid w:val="009F19AA"/>
    <w:rsid w:val="009F35E0"/>
    <w:rsid w:val="00A01831"/>
    <w:rsid w:val="00A03792"/>
    <w:rsid w:val="00A058A8"/>
    <w:rsid w:val="00A30072"/>
    <w:rsid w:val="00A4478B"/>
    <w:rsid w:val="00A52413"/>
    <w:rsid w:val="00A57A39"/>
    <w:rsid w:val="00A67A3F"/>
    <w:rsid w:val="00A82C4C"/>
    <w:rsid w:val="00A91A58"/>
    <w:rsid w:val="00AA689A"/>
    <w:rsid w:val="00AC3641"/>
    <w:rsid w:val="00B1275F"/>
    <w:rsid w:val="00B17546"/>
    <w:rsid w:val="00B34FCA"/>
    <w:rsid w:val="00B46A3B"/>
    <w:rsid w:val="00B541B4"/>
    <w:rsid w:val="00B552AB"/>
    <w:rsid w:val="00B659ED"/>
    <w:rsid w:val="00B729FC"/>
    <w:rsid w:val="00B75835"/>
    <w:rsid w:val="00B83581"/>
    <w:rsid w:val="00B90B51"/>
    <w:rsid w:val="00BB1864"/>
    <w:rsid w:val="00BB4580"/>
    <w:rsid w:val="00BC1FEA"/>
    <w:rsid w:val="00BC5956"/>
    <w:rsid w:val="00BC6756"/>
    <w:rsid w:val="00BD16D6"/>
    <w:rsid w:val="00BD38A4"/>
    <w:rsid w:val="00BD703E"/>
    <w:rsid w:val="00BE667E"/>
    <w:rsid w:val="00BE68BA"/>
    <w:rsid w:val="00C1359B"/>
    <w:rsid w:val="00C44EBC"/>
    <w:rsid w:val="00C4723F"/>
    <w:rsid w:val="00C5070E"/>
    <w:rsid w:val="00C72C79"/>
    <w:rsid w:val="00C735CB"/>
    <w:rsid w:val="00C806C8"/>
    <w:rsid w:val="00C840FA"/>
    <w:rsid w:val="00C9562C"/>
    <w:rsid w:val="00C96AF0"/>
    <w:rsid w:val="00CB28CC"/>
    <w:rsid w:val="00CC54FF"/>
    <w:rsid w:val="00CD1438"/>
    <w:rsid w:val="00CE3EA1"/>
    <w:rsid w:val="00CF073B"/>
    <w:rsid w:val="00D007BC"/>
    <w:rsid w:val="00D05C04"/>
    <w:rsid w:val="00D067A6"/>
    <w:rsid w:val="00D07445"/>
    <w:rsid w:val="00D134DA"/>
    <w:rsid w:val="00D15BDF"/>
    <w:rsid w:val="00D2604D"/>
    <w:rsid w:val="00D321FC"/>
    <w:rsid w:val="00D46B45"/>
    <w:rsid w:val="00D5294A"/>
    <w:rsid w:val="00D65E53"/>
    <w:rsid w:val="00D85372"/>
    <w:rsid w:val="00D901E1"/>
    <w:rsid w:val="00D93ACF"/>
    <w:rsid w:val="00D94A1F"/>
    <w:rsid w:val="00DA421C"/>
    <w:rsid w:val="00DA7B95"/>
    <w:rsid w:val="00DD14DE"/>
    <w:rsid w:val="00DE4FAA"/>
    <w:rsid w:val="00E03E68"/>
    <w:rsid w:val="00E16BE5"/>
    <w:rsid w:val="00E26EF7"/>
    <w:rsid w:val="00E33FE7"/>
    <w:rsid w:val="00E34BCE"/>
    <w:rsid w:val="00E5269E"/>
    <w:rsid w:val="00E52B9B"/>
    <w:rsid w:val="00E72B62"/>
    <w:rsid w:val="00E7572F"/>
    <w:rsid w:val="00E91467"/>
    <w:rsid w:val="00E92426"/>
    <w:rsid w:val="00E94853"/>
    <w:rsid w:val="00EB0511"/>
    <w:rsid w:val="00EB7526"/>
    <w:rsid w:val="00ED4FEE"/>
    <w:rsid w:val="00ED62D8"/>
    <w:rsid w:val="00EE0139"/>
    <w:rsid w:val="00EE19CF"/>
    <w:rsid w:val="00EE1C61"/>
    <w:rsid w:val="00F005F7"/>
    <w:rsid w:val="00F03A6C"/>
    <w:rsid w:val="00F05FE8"/>
    <w:rsid w:val="00F13C6A"/>
    <w:rsid w:val="00F22B11"/>
    <w:rsid w:val="00F275C0"/>
    <w:rsid w:val="00F55517"/>
    <w:rsid w:val="00F6316B"/>
    <w:rsid w:val="00F82545"/>
    <w:rsid w:val="00F83845"/>
    <w:rsid w:val="00F865DC"/>
    <w:rsid w:val="00FA2167"/>
    <w:rsid w:val="00FB4E31"/>
    <w:rsid w:val="00FF02B8"/>
    <w:rsid w:val="00FF09C7"/>
    <w:rsid w:val="00FF770C"/>
    <w:rsid w:val="00FF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C583A"/>
  <w15:chartTrackingRefBased/>
  <w15:docId w15:val="{09C726BE-DAB9-4D22-999B-979D3AB4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35FD"/>
    <w:pPr>
      <w:ind w:left="720"/>
      <w:contextualSpacing/>
    </w:pPr>
  </w:style>
  <w:style w:type="paragraph" w:styleId="BalloonText">
    <w:name w:val="Balloon Text"/>
    <w:basedOn w:val="Normal"/>
    <w:link w:val="BalloonTextChar"/>
    <w:uiPriority w:val="99"/>
    <w:semiHidden/>
    <w:unhideWhenUsed/>
    <w:rsid w:val="00C80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6C8"/>
    <w:rPr>
      <w:rFonts w:ascii="Segoe UI" w:hAnsi="Segoe UI" w:cs="Segoe UI"/>
      <w:sz w:val="18"/>
      <w:szCs w:val="18"/>
    </w:rPr>
  </w:style>
  <w:style w:type="character" w:styleId="CommentReference">
    <w:name w:val="annotation reference"/>
    <w:basedOn w:val="DefaultParagraphFont"/>
    <w:uiPriority w:val="99"/>
    <w:semiHidden/>
    <w:unhideWhenUsed/>
    <w:rsid w:val="00EB0511"/>
    <w:rPr>
      <w:sz w:val="16"/>
      <w:szCs w:val="16"/>
    </w:rPr>
  </w:style>
  <w:style w:type="paragraph" w:styleId="CommentText">
    <w:name w:val="annotation text"/>
    <w:basedOn w:val="Normal"/>
    <w:link w:val="CommentTextChar"/>
    <w:uiPriority w:val="99"/>
    <w:semiHidden/>
    <w:unhideWhenUsed/>
    <w:rsid w:val="00EB0511"/>
    <w:pPr>
      <w:spacing w:line="240" w:lineRule="auto"/>
    </w:pPr>
    <w:rPr>
      <w:sz w:val="20"/>
      <w:szCs w:val="20"/>
    </w:rPr>
  </w:style>
  <w:style w:type="character" w:customStyle="1" w:styleId="CommentTextChar">
    <w:name w:val="Comment Text Char"/>
    <w:basedOn w:val="DefaultParagraphFont"/>
    <w:link w:val="CommentText"/>
    <w:uiPriority w:val="99"/>
    <w:semiHidden/>
    <w:rsid w:val="00EB0511"/>
    <w:rPr>
      <w:sz w:val="20"/>
      <w:szCs w:val="20"/>
    </w:rPr>
  </w:style>
  <w:style w:type="paragraph" w:styleId="CommentSubject">
    <w:name w:val="annotation subject"/>
    <w:basedOn w:val="CommentText"/>
    <w:next w:val="CommentText"/>
    <w:link w:val="CommentSubjectChar"/>
    <w:uiPriority w:val="99"/>
    <w:semiHidden/>
    <w:unhideWhenUsed/>
    <w:rsid w:val="00EB0511"/>
    <w:rPr>
      <w:b/>
      <w:bCs/>
    </w:rPr>
  </w:style>
  <w:style w:type="character" w:customStyle="1" w:styleId="CommentSubjectChar">
    <w:name w:val="Comment Subject Char"/>
    <w:basedOn w:val="CommentTextChar"/>
    <w:link w:val="CommentSubject"/>
    <w:uiPriority w:val="99"/>
    <w:semiHidden/>
    <w:rsid w:val="00EB0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64151">
      <w:bodyDiv w:val="1"/>
      <w:marLeft w:val="0"/>
      <w:marRight w:val="0"/>
      <w:marTop w:val="0"/>
      <w:marBottom w:val="0"/>
      <w:divBdr>
        <w:top w:val="none" w:sz="0" w:space="0" w:color="auto"/>
        <w:left w:val="none" w:sz="0" w:space="0" w:color="auto"/>
        <w:bottom w:val="none" w:sz="0" w:space="0" w:color="auto"/>
        <w:right w:val="none" w:sz="0" w:space="0" w:color="auto"/>
      </w:divBdr>
    </w:div>
    <w:div w:id="507139697">
      <w:bodyDiv w:val="1"/>
      <w:marLeft w:val="0"/>
      <w:marRight w:val="0"/>
      <w:marTop w:val="0"/>
      <w:marBottom w:val="0"/>
      <w:divBdr>
        <w:top w:val="none" w:sz="0" w:space="0" w:color="auto"/>
        <w:left w:val="none" w:sz="0" w:space="0" w:color="auto"/>
        <w:bottom w:val="none" w:sz="0" w:space="0" w:color="auto"/>
        <w:right w:val="none" w:sz="0" w:space="0" w:color="auto"/>
      </w:divBdr>
    </w:div>
    <w:div w:id="597324648">
      <w:bodyDiv w:val="1"/>
      <w:marLeft w:val="0"/>
      <w:marRight w:val="0"/>
      <w:marTop w:val="0"/>
      <w:marBottom w:val="0"/>
      <w:divBdr>
        <w:top w:val="none" w:sz="0" w:space="0" w:color="auto"/>
        <w:left w:val="none" w:sz="0" w:space="0" w:color="auto"/>
        <w:bottom w:val="none" w:sz="0" w:space="0" w:color="auto"/>
        <w:right w:val="none" w:sz="0" w:space="0" w:color="auto"/>
      </w:divBdr>
    </w:div>
    <w:div w:id="704597047">
      <w:bodyDiv w:val="1"/>
      <w:marLeft w:val="0"/>
      <w:marRight w:val="0"/>
      <w:marTop w:val="0"/>
      <w:marBottom w:val="0"/>
      <w:divBdr>
        <w:top w:val="none" w:sz="0" w:space="0" w:color="auto"/>
        <w:left w:val="none" w:sz="0" w:space="0" w:color="auto"/>
        <w:bottom w:val="none" w:sz="0" w:space="0" w:color="auto"/>
        <w:right w:val="none" w:sz="0" w:space="0" w:color="auto"/>
      </w:divBdr>
    </w:div>
    <w:div w:id="833759233">
      <w:bodyDiv w:val="1"/>
      <w:marLeft w:val="0"/>
      <w:marRight w:val="0"/>
      <w:marTop w:val="0"/>
      <w:marBottom w:val="0"/>
      <w:divBdr>
        <w:top w:val="none" w:sz="0" w:space="0" w:color="auto"/>
        <w:left w:val="none" w:sz="0" w:space="0" w:color="auto"/>
        <w:bottom w:val="none" w:sz="0" w:space="0" w:color="auto"/>
        <w:right w:val="none" w:sz="0" w:space="0" w:color="auto"/>
      </w:divBdr>
    </w:div>
    <w:div w:id="888497250">
      <w:bodyDiv w:val="1"/>
      <w:marLeft w:val="0"/>
      <w:marRight w:val="0"/>
      <w:marTop w:val="0"/>
      <w:marBottom w:val="0"/>
      <w:divBdr>
        <w:top w:val="none" w:sz="0" w:space="0" w:color="auto"/>
        <w:left w:val="none" w:sz="0" w:space="0" w:color="auto"/>
        <w:bottom w:val="none" w:sz="0" w:space="0" w:color="auto"/>
        <w:right w:val="none" w:sz="0" w:space="0" w:color="auto"/>
      </w:divBdr>
    </w:div>
    <w:div w:id="928389036">
      <w:bodyDiv w:val="1"/>
      <w:marLeft w:val="0"/>
      <w:marRight w:val="0"/>
      <w:marTop w:val="0"/>
      <w:marBottom w:val="0"/>
      <w:divBdr>
        <w:top w:val="none" w:sz="0" w:space="0" w:color="auto"/>
        <w:left w:val="none" w:sz="0" w:space="0" w:color="auto"/>
        <w:bottom w:val="none" w:sz="0" w:space="0" w:color="auto"/>
        <w:right w:val="none" w:sz="0" w:space="0" w:color="auto"/>
      </w:divBdr>
    </w:div>
    <w:div w:id="1062604649">
      <w:bodyDiv w:val="1"/>
      <w:marLeft w:val="0"/>
      <w:marRight w:val="0"/>
      <w:marTop w:val="0"/>
      <w:marBottom w:val="0"/>
      <w:divBdr>
        <w:top w:val="none" w:sz="0" w:space="0" w:color="auto"/>
        <w:left w:val="none" w:sz="0" w:space="0" w:color="auto"/>
        <w:bottom w:val="none" w:sz="0" w:space="0" w:color="auto"/>
        <w:right w:val="none" w:sz="0" w:space="0" w:color="auto"/>
      </w:divBdr>
    </w:div>
    <w:div w:id="1241669863">
      <w:bodyDiv w:val="1"/>
      <w:marLeft w:val="0"/>
      <w:marRight w:val="0"/>
      <w:marTop w:val="0"/>
      <w:marBottom w:val="0"/>
      <w:divBdr>
        <w:top w:val="none" w:sz="0" w:space="0" w:color="auto"/>
        <w:left w:val="none" w:sz="0" w:space="0" w:color="auto"/>
        <w:bottom w:val="none" w:sz="0" w:space="0" w:color="auto"/>
        <w:right w:val="none" w:sz="0" w:space="0" w:color="auto"/>
      </w:divBdr>
    </w:div>
    <w:div w:id="1393580887">
      <w:bodyDiv w:val="1"/>
      <w:marLeft w:val="0"/>
      <w:marRight w:val="0"/>
      <w:marTop w:val="0"/>
      <w:marBottom w:val="0"/>
      <w:divBdr>
        <w:top w:val="none" w:sz="0" w:space="0" w:color="auto"/>
        <w:left w:val="none" w:sz="0" w:space="0" w:color="auto"/>
        <w:bottom w:val="none" w:sz="0" w:space="0" w:color="auto"/>
        <w:right w:val="none" w:sz="0" w:space="0" w:color="auto"/>
      </w:divBdr>
    </w:div>
    <w:div w:id="1513301352">
      <w:bodyDiv w:val="1"/>
      <w:marLeft w:val="0"/>
      <w:marRight w:val="0"/>
      <w:marTop w:val="0"/>
      <w:marBottom w:val="0"/>
      <w:divBdr>
        <w:top w:val="none" w:sz="0" w:space="0" w:color="auto"/>
        <w:left w:val="none" w:sz="0" w:space="0" w:color="auto"/>
        <w:bottom w:val="none" w:sz="0" w:space="0" w:color="auto"/>
        <w:right w:val="none" w:sz="0" w:space="0" w:color="auto"/>
      </w:divBdr>
    </w:div>
    <w:div w:id="1531917781">
      <w:bodyDiv w:val="1"/>
      <w:marLeft w:val="0"/>
      <w:marRight w:val="0"/>
      <w:marTop w:val="0"/>
      <w:marBottom w:val="0"/>
      <w:divBdr>
        <w:top w:val="none" w:sz="0" w:space="0" w:color="auto"/>
        <w:left w:val="none" w:sz="0" w:space="0" w:color="auto"/>
        <w:bottom w:val="none" w:sz="0" w:space="0" w:color="auto"/>
        <w:right w:val="none" w:sz="0" w:space="0" w:color="auto"/>
      </w:divBdr>
    </w:div>
    <w:div w:id="1900434110">
      <w:bodyDiv w:val="1"/>
      <w:marLeft w:val="0"/>
      <w:marRight w:val="0"/>
      <w:marTop w:val="0"/>
      <w:marBottom w:val="0"/>
      <w:divBdr>
        <w:top w:val="none" w:sz="0" w:space="0" w:color="auto"/>
        <w:left w:val="none" w:sz="0" w:space="0" w:color="auto"/>
        <w:bottom w:val="none" w:sz="0" w:space="0" w:color="auto"/>
        <w:right w:val="none" w:sz="0" w:space="0" w:color="auto"/>
      </w:divBdr>
    </w:div>
    <w:div w:id="1960405370">
      <w:bodyDiv w:val="1"/>
      <w:marLeft w:val="0"/>
      <w:marRight w:val="0"/>
      <w:marTop w:val="0"/>
      <w:marBottom w:val="0"/>
      <w:divBdr>
        <w:top w:val="none" w:sz="0" w:space="0" w:color="auto"/>
        <w:left w:val="none" w:sz="0" w:space="0" w:color="auto"/>
        <w:bottom w:val="none" w:sz="0" w:space="0" w:color="auto"/>
        <w:right w:val="none" w:sz="0" w:space="0" w:color="auto"/>
      </w:divBdr>
    </w:div>
    <w:div w:id="207114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5736244C6C5241B597BD341A24B024" ma:contentTypeVersion="10" ma:contentTypeDescription="Create a new document." ma:contentTypeScope="" ma:versionID="f6e6f79139d758c719137e7652fe8055">
  <xsd:schema xmlns:xsd="http://www.w3.org/2001/XMLSchema" xmlns:xs="http://www.w3.org/2001/XMLSchema" xmlns:p="http://schemas.microsoft.com/office/2006/metadata/properties" xmlns:ns3="28964cdc-6461-4632-bf5a-ecc56702e60f" xmlns:ns4="3aa42f08-e708-46fa-8873-ef4bebe479f0" targetNamespace="http://schemas.microsoft.com/office/2006/metadata/properties" ma:root="true" ma:fieldsID="849cd6b8f9f3c1fe186265fe0bc8e250" ns3:_="" ns4:_="">
    <xsd:import namespace="28964cdc-6461-4632-bf5a-ecc56702e60f"/>
    <xsd:import namespace="3aa42f08-e708-46fa-8873-ef4bebe479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64cdc-6461-4632-bf5a-ecc56702e6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a42f08-e708-46fa-8873-ef4bebe479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52869-6FD7-4700-9EBA-AC8C485D33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0A6E7E-207C-4C46-94BD-F22166669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64cdc-6461-4632-bf5a-ecc56702e60f"/>
    <ds:schemaRef ds:uri="3aa42f08-e708-46fa-8873-ef4bebe47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E38AB-43A1-48EB-808F-86352E1AA252}">
  <ds:schemaRefs>
    <ds:schemaRef ds:uri="http://schemas.microsoft.com/sharepoint/v3/contenttype/forms"/>
  </ds:schemaRefs>
</ds:datastoreItem>
</file>

<file path=customXml/itemProps4.xml><?xml version="1.0" encoding="utf-8"?>
<ds:datastoreItem xmlns:ds="http://schemas.openxmlformats.org/officeDocument/2006/customXml" ds:itemID="{19E814F6-FA19-4F47-BA6A-AD071CE3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701</Words>
  <Characters>4001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dc:description/>
  <cp:lastModifiedBy>Margaret Dockey</cp:lastModifiedBy>
  <cp:revision>2</cp:revision>
  <dcterms:created xsi:type="dcterms:W3CDTF">2021-02-01T11:01:00Z</dcterms:created>
  <dcterms:modified xsi:type="dcterms:W3CDTF">2021-02-01T11:01:00Z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0x010100E85736244C6C5241B597BD341A24B024</vt:lpwstr>
  </property>
</Properties>
</file>