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0D8D" w14:textId="77777777" w:rsidR="00E547A7" w:rsidRDefault="001606AC">
      <w:pPr>
        <w:spacing w:after="0" w:line="259" w:lineRule="auto"/>
        <w:ind w:left="0" w:right="0" w:firstLine="0"/>
      </w:pPr>
      <w:r>
        <w:rPr>
          <w:sz w:val="22"/>
        </w:rPr>
        <w:t xml:space="preserve"> </w:t>
      </w:r>
    </w:p>
    <w:p w14:paraId="73E4ACF1" w14:textId="77777777" w:rsidR="00E547A7" w:rsidRDefault="001606AC">
      <w:pPr>
        <w:spacing w:after="20" w:line="259" w:lineRule="auto"/>
        <w:ind w:left="0" w:right="0" w:firstLine="0"/>
        <w:jc w:val="right"/>
      </w:pPr>
      <w:r>
        <w:rPr>
          <w:noProof/>
        </w:rPr>
        <w:drawing>
          <wp:inline distT="0" distB="0" distL="0" distR="0" wp14:anchorId="387E478D" wp14:editId="5F8BB55A">
            <wp:extent cx="7090919" cy="143510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a:stretch>
                      <a:fillRect/>
                    </a:stretch>
                  </pic:blipFill>
                  <pic:spPr>
                    <a:xfrm>
                      <a:off x="0" y="0"/>
                      <a:ext cx="7090919" cy="1435100"/>
                    </a:xfrm>
                    <a:prstGeom prst="rect">
                      <a:avLst/>
                    </a:prstGeom>
                  </pic:spPr>
                </pic:pic>
              </a:graphicData>
            </a:graphic>
          </wp:inline>
        </w:drawing>
      </w:r>
      <w:r>
        <w:rPr>
          <w:rFonts w:ascii="Times New Roman" w:eastAsia="Times New Roman" w:hAnsi="Times New Roman" w:cs="Times New Roman"/>
          <w:sz w:val="20"/>
        </w:rPr>
        <w:t xml:space="preserve"> </w:t>
      </w:r>
    </w:p>
    <w:p w14:paraId="26CB87C6" w14:textId="7A4BBA39" w:rsidR="00E547A7" w:rsidRDefault="001606AC">
      <w:pPr>
        <w:spacing w:after="52" w:line="259" w:lineRule="auto"/>
        <w:ind w:left="888" w:right="0"/>
      </w:pPr>
      <w:r>
        <w:rPr>
          <w:b/>
        </w:rPr>
        <w:t>April 202</w:t>
      </w:r>
      <w:r w:rsidR="00DE730A">
        <w:rPr>
          <w:b/>
        </w:rPr>
        <w:t>1</w:t>
      </w:r>
      <w:r>
        <w:rPr>
          <w:b/>
        </w:rPr>
        <w:t xml:space="preserve"> NHS </w:t>
      </w:r>
      <w:r w:rsidR="006D2235">
        <w:rPr>
          <w:b/>
        </w:rPr>
        <w:t>Structure</w:t>
      </w:r>
    </w:p>
    <w:p w14:paraId="36325C85" w14:textId="63DDCD54" w:rsidR="00E547A7" w:rsidRDefault="001606AC" w:rsidP="00E67F8D">
      <w:pPr>
        <w:spacing w:after="0" w:line="259" w:lineRule="auto"/>
        <w:ind w:left="0" w:right="0" w:firstLine="0"/>
      </w:pPr>
      <w:r>
        <w:rPr>
          <w:b/>
          <w:sz w:val="31"/>
        </w:rPr>
        <w:t xml:space="preserve"> </w:t>
      </w:r>
    </w:p>
    <w:p w14:paraId="053C8941" w14:textId="354E1694" w:rsidR="0031086F" w:rsidRDefault="0080685F" w:rsidP="00FC6636">
      <w:pPr>
        <w:spacing w:after="86" w:line="240" w:lineRule="auto"/>
        <w:ind w:left="893" w:firstLine="0"/>
        <w:jc w:val="both"/>
        <w:rPr>
          <w:sz w:val="22"/>
        </w:rPr>
      </w:pPr>
      <w:r w:rsidRPr="004F0CF2">
        <w:rPr>
          <w:sz w:val="22"/>
        </w:rPr>
        <w:t xml:space="preserve">The following will be </w:t>
      </w:r>
      <w:r w:rsidR="000F72FB" w:rsidRPr="004F0CF2">
        <w:rPr>
          <w:sz w:val="22"/>
        </w:rPr>
        <w:t xml:space="preserve">implemented as part of NHS Structure changes as of 1 </w:t>
      </w:r>
      <w:r w:rsidR="001606AC" w:rsidRPr="004F0CF2">
        <w:rPr>
          <w:sz w:val="22"/>
        </w:rPr>
        <w:t>April 2</w:t>
      </w:r>
      <w:r w:rsidR="00E06669" w:rsidRPr="004F0CF2">
        <w:rPr>
          <w:sz w:val="22"/>
        </w:rPr>
        <w:t>021</w:t>
      </w:r>
      <w:r w:rsidR="00D526E6" w:rsidRPr="004F0CF2">
        <w:rPr>
          <w:sz w:val="22"/>
        </w:rPr>
        <w:t>. The changes will apply to April 2021 dispensing data</w:t>
      </w:r>
      <w:r w:rsidR="000E4F11" w:rsidRPr="004F0CF2">
        <w:rPr>
          <w:sz w:val="22"/>
        </w:rPr>
        <w:t xml:space="preserve"> which will be </w:t>
      </w:r>
      <w:r w:rsidR="00ED0EB6">
        <w:rPr>
          <w:sz w:val="22"/>
        </w:rPr>
        <w:t xml:space="preserve">released </w:t>
      </w:r>
      <w:r w:rsidR="000E4F11" w:rsidRPr="004F0CF2">
        <w:rPr>
          <w:sz w:val="22"/>
        </w:rPr>
        <w:t xml:space="preserve">mid-June and will </w:t>
      </w:r>
      <w:r w:rsidR="00D02323" w:rsidRPr="004F0CF2">
        <w:rPr>
          <w:sz w:val="22"/>
        </w:rPr>
        <w:t xml:space="preserve">be implemented across all our reporting systems where applicable. (Information Services Portal (ISP), Open Data Portal (OPD) and ePACT2). </w:t>
      </w:r>
    </w:p>
    <w:p w14:paraId="0FC50EF9" w14:textId="77777777" w:rsidR="004D3E96" w:rsidRPr="004F0CF2" w:rsidRDefault="004D3E96" w:rsidP="00FC6636">
      <w:pPr>
        <w:spacing w:after="86" w:line="240" w:lineRule="auto"/>
        <w:ind w:left="893" w:firstLine="0"/>
        <w:jc w:val="both"/>
        <w:rPr>
          <w:sz w:val="22"/>
        </w:rPr>
      </w:pPr>
    </w:p>
    <w:p w14:paraId="49C9D7A0" w14:textId="03350F77" w:rsidR="0031086F" w:rsidRPr="004F0CF2" w:rsidRDefault="00C57FC8" w:rsidP="008748A1">
      <w:pPr>
        <w:pStyle w:val="ListParagraph"/>
        <w:numPr>
          <w:ilvl w:val="0"/>
          <w:numId w:val="3"/>
        </w:numPr>
        <w:spacing w:after="86" w:line="240" w:lineRule="auto"/>
        <w:jc w:val="both"/>
        <w:rPr>
          <w:sz w:val="22"/>
        </w:rPr>
      </w:pPr>
      <w:r w:rsidRPr="004F0CF2">
        <w:rPr>
          <w:sz w:val="22"/>
        </w:rPr>
        <w:t xml:space="preserve">135 CCGs </w:t>
      </w:r>
      <w:r w:rsidR="00F845B4" w:rsidRPr="004F0CF2">
        <w:rPr>
          <w:sz w:val="22"/>
        </w:rPr>
        <w:t xml:space="preserve">reduced to </w:t>
      </w:r>
      <w:r w:rsidR="008748A1" w:rsidRPr="004F0CF2">
        <w:rPr>
          <w:sz w:val="22"/>
        </w:rPr>
        <w:t>1</w:t>
      </w:r>
      <w:r w:rsidR="00E20E34" w:rsidRPr="004F0CF2">
        <w:rPr>
          <w:sz w:val="22"/>
        </w:rPr>
        <w:t>06</w:t>
      </w:r>
      <w:r w:rsidR="008748A1" w:rsidRPr="004F0CF2">
        <w:rPr>
          <w:sz w:val="22"/>
        </w:rPr>
        <w:t xml:space="preserve"> with the merger of 38 CCGs into 9</w:t>
      </w:r>
    </w:p>
    <w:p w14:paraId="259EF4BD" w14:textId="09764496" w:rsidR="00574523" w:rsidRPr="004F0CF2" w:rsidRDefault="00574523" w:rsidP="008748A1">
      <w:pPr>
        <w:pStyle w:val="ListParagraph"/>
        <w:numPr>
          <w:ilvl w:val="0"/>
          <w:numId w:val="3"/>
        </w:numPr>
        <w:spacing w:after="86" w:line="240" w:lineRule="auto"/>
        <w:jc w:val="both"/>
        <w:rPr>
          <w:sz w:val="22"/>
        </w:rPr>
      </w:pPr>
      <w:r w:rsidRPr="004F0CF2">
        <w:rPr>
          <w:sz w:val="22"/>
        </w:rPr>
        <w:t xml:space="preserve">Existing </w:t>
      </w:r>
      <w:r w:rsidR="005B1F64" w:rsidRPr="004F0CF2">
        <w:rPr>
          <w:sz w:val="22"/>
        </w:rPr>
        <w:t xml:space="preserve">7 </w:t>
      </w:r>
      <w:r w:rsidR="0008397E" w:rsidRPr="004F0CF2">
        <w:rPr>
          <w:sz w:val="22"/>
        </w:rPr>
        <w:t xml:space="preserve">regions </w:t>
      </w:r>
      <w:r w:rsidR="002707F6" w:rsidRPr="004F0CF2">
        <w:rPr>
          <w:sz w:val="22"/>
        </w:rPr>
        <w:t xml:space="preserve">with </w:t>
      </w:r>
      <w:r w:rsidR="00F9538B" w:rsidRPr="004F0CF2">
        <w:rPr>
          <w:sz w:val="22"/>
        </w:rPr>
        <w:t>updated mapping</w:t>
      </w:r>
    </w:p>
    <w:p w14:paraId="0E5B9B09" w14:textId="58840380" w:rsidR="00A32C37" w:rsidRPr="004F0CF2" w:rsidRDefault="008D3444" w:rsidP="008748A1">
      <w:pPr>
        <w:pStyle w:val="ListParagraph"/>
        <w:numPr>
          <w:ilvl w:val="0"/>
          <w:numId w:val="3"/>
        </w:numPr>
        <w:spacing w:after="86" w:line="240" w:lineRule="auto"/>
        <w:jc w:val="both"/>
        <w:rPr>
          <w:sz w:val="22"/>
        </w:rPr>
      </w:pPr>
      <w:r w:rsidRPr="004F0CF2">
        <w:rPr>
          <w:sz w:val="22"/>
        </w:rPr>
        <w:t xml:space="preserve">Existing </w:t>
      </w:r>
      <w:r w:rsidR="00A32C37" w:rsidRPr="004F0CF2">
        <w:rPr>
          <w:sz w:val="22"/>
        </w:rPr>
        <w:t xml:space="preserve">42 STPs with </w:t>
      </w:r>
      <w:r w:rsidR="00F9538B" w:rsidRPr="004F0CF2">
        <w:rPr>
          <w:sz w:val="22"/>
        </w:rPr>
        <w:t xml:space="preserve">updated mapping </w:t>
      </w:r>
    </w:p>
    <w:p w14:paraId="52CEC72B" w14:textId="7F27192A" w:rsidR="008748A1" w:rsidRPr="004F0CF2" w:rsidRDefault="008D3444" w:rsidP="008748A1">
      <w:pPr>
        <w:pStyle w:val="ListParagraph"/>
        <w:numPr>
          <w:ilvl w:val="0"/>
          <w:numId w:val="3"/>
        </w:numPr>
        <w:spacing w:after="86" w:line="240" w:lineRule="auto"/>
        <w:jc w:val="both"/>
        <w:rPr>
          <w:sz w:val="22"/>
        </w:rPr>
      </w:pPr>
      <w:r w:rsidRPr="004F0CF2">
        <w:rPr>
          <w:sz w:val="22"/>
        </w:rPr>
        <w:t xml:space="preserve">Existing </w:t>
      </w:r>
      <w:r w:rsidR="008748A1" w:rsidRPr="004F0CF2">
        <w:rPr>
          <w:sz w:val="22"/>
        </w:rPr>
        <w:t xml:space="preserve">15 AHSNs </w:t>
      </w:r>
      <w:r w:rsidR="00801456" w:rsidRPr="004F0CF2">
        <w:rPr>
          <w:sz w:val="22"/>
        </w:rPr>
        <w:t xml:space="preserve">with </w:t>
      </w:r>
      <w:r w:rsidR="00BB5187" w:rsidRPr="004F0CF2">
        <w:rPr>
          <w:sz w:val="22"/>
        </w:rPr>
        <w:t>updated mapping</w:t>
      </w:r>
    </w:p>
    <w:p w14:paraId="6127B232" w14:textId="52079FDD" w:rsidR="009D40A4" w:rsidRPr="004F0CF2" w:rsidRDefault="000C4AC5" w:rsidP="009D40A4">
      <w:pPr>
        <w:numPr>
          <w:ilvl w:val="0"/>
          <w:numId w:val="3"/>
        </w:numPr>
        <w:ind w:right="764"/>
        <w:rPr>
          <w:sz w:val="22"/>
        </w:rPr>
      </w:pPr>
      <w:r w:rsidRPr="004F0CF2">
        <w:rPr>
          <w:sz w:val="22"/>
        </w:rPr>
        <w:t xml:space="preserve">Changes </w:t>
      </w:r>
      <w:r w:rsidR="004478B3" w:rsidRPr="004F0CF2">
        <w:rPr>
          <w:sz w:val="22"/>
        </w:rPr>
        <w:t xml:space="preserve">to </w:t>
      </w:r>
      <w:r w:rsidRPr="004F0CF2">
        <w:rPr>
          <w:sz w:val="22"/>
        </w:rPr>
        <w:t xml:space="preserve">PCNs </w:t>
      </w:r>
      <w:r w:rsidR="0034571D" w:rsidRPr="004F0CF2">
        <w:rPr>
          <w:sz w:val="22"/>
        </w:rPr>
        <w:t xml:space="preserve">with </w:t>
      </w:r>
      <w:r w:rsidR="009A0AF7" w:rsidRPr="004F0CF2">
        <w:rPr>
          <w:sz w:val="22"/>
        </w:rPr>
        <w:t xml:space="preserve">updated </w:t>
      </w:r>
      <w:r w:rsidR="00D532A1" w:rsidRPr="004F0CF2">
        <w:rPr>
          <w:sz w:val="22"/>
        </w:rPr>
        <w:t xml:space="preserve">CCG and </w:t>
      </w:r>
      <w:r w:rsidRPr="004F0CF2">
        <w:rPr>
          <w:sz w:val="22"/>
        </w:rPr>
        <w:t>practice mapping</w:t>
      </w:r>
    </w:p>
    <w:p w14:paraId="7338117D" w14:textId="5DECCE49" w:rsidR="00CA773A" w:rsidRPr="004F0CF2" w:rsidRDefault="00CA773A" w:rsidP="009D40A4">
      <w:pPr>
        <w:numPr>
          <w:ilvl w:val="0"/>
          <w:numId w:val="3"/>
        </w:numPr>
        <w:ind w:right="764"/>
        <w:rPr>
          <w:sz w:val="22"/>
        </w:rPr>
      </w:pPr>
      <w:r w:rsidRPr="004F0CF2">
        <w:rPr>
          <w:sz w:val="22"/>
        </w:rPr>
        <w:t xml:space="preserve">New </w:t>
      </w:r>
      <w:r w:rsidR="0087292E" w:rsidRPr="004F0CF2">
        <w:rPr>
          <w:sz w:val="22"/>
        </w:rPr>
        <w:t xml:space="preserve">organisations </w:t>
      </w:r>
      <w:r w:rsidR="00DA6832" w:rsidRPr="004F0CF2">
        <w:rPr>
          <w:sz w:val="22"/>
        </w:rPr>
        <w:t xml:space="preserve">assigned </w:t>
      </w:r>
      <w:r w:rsidR="0087292E" w:rsidRPr="004F0CF2">
        <w:rPr>
          <w:sz w:val="22"/>
        </w:rPr>
        <w:t xml:space="preserve">a new </w:t>
      </w:r>
      <w:r w:rsidR="007329AA" w:rsidRPr="004F0CF2">
        <w:rPr>
          <w:sz w:val="22"/>
        </w:rPr>
        <w:t xml:space="preserve">ODS </w:t>
      </w:r>
      <w:r w:rsidR="0087292E" w:rsidRPr="004F0CF2">
        <w:rPr>
          <w:sz w:val="22"/>
        </w:rPr>
        <w:t>cod</w:t>
      </w:r>
      <w:r w:rsidR="00C06DD2" w:rsidRPr="004F0CF2">
        <w:rPr>
          <w:sz w:val="22"/>
        </w:rPr>
        <w:t>e;</w:t>
      </w:r>
      <w:r w:rsidR="00487F79" w:rsidRPr="004F0CF2">
        <w:rPr>
          <w:sz w:val="22"/>
        </w:rPr>
        <w:t xml:space="preserve"> </w:t>
      </w:r>
      <w:r w:rsidR="007062B7" w:rsidRPr="004F0CF2">
        <w:rPr>
          <w:sz w:val="22"/>
        </w:rPr>
        <w:t>alpha</w:t>
      </w:r>
      <w:r w:rsidR="00BC2EEB" w:rsidRPr="004F0CF2">
        <w:rPr>
          <w:sz w:val="22"/>
        </w:rPr>
        <w:t>-</w:t>
      </w:r>
      <w:r w:rsidR="007062B7" w:rsidRPr="004F0CF2">
        <w:rPr>
          <w:sz w:val="22"/>
        </w:rPr>
        <w:t>numeric</w:t>
      </w:r>
      <w:r w:rsidR="00BC2EEB" w:rsidRPr="004F0CF2">
        <w:rPr>
          <w:sz w:val="22"/>
        </w:rPr>
        <w:t>-</w:t>
      </w:r>
      <w:r w:rsidR="007329AA" w:rsidRPr="004F0CF2">
        <w:rPr>
          <w:sz w:val="22"/>
        </w:rPr>
        <w:t>alpha</w:t>
      </w:r>
      <w:r w:rsidR="00BC2EEB" w:rsidRPr="004F0CF2">
        <w:rPr>
          <w:sz w:val="22"/>
        </w:rPr>
        <w:t xml:space="preserve"> </w:t>
      </w:r>
      <w:r w:rsidR="003D17EF" w:rsidRPr="004F0CF2">
        <w:rPr>
          <w:sz w:val="22"/>
        </w:rPr>
        <w:t>(ANANA)</w:t>
      </w:r>
      <w:r w:rsidR="003C6E9B" w:rsidRPr="004F0CF2">
        <w:rPr>
          <w:sz w:val="22"/>
        </w:rPr>
        <w:t xml:space="preserve"> format</w:t>
      </w:r>
    </w:p>
    <w:p w14:paraId="6E47E661" w14:textId="124C83D3" w:rsidR="009D40A4" w:rsidRPr="004F0CF2" w:rsidRDefault="009D40A4" w:rsidP="009D40A4">
      <w:pPr>
        <w:numPr>
          <w:ilvl w:val="0"/>
          <w:numId w:val="3"/>
        </w:numPr>
        <w:ind w:right="764"/>
        <w:rPr>
          <w:sz w:val="22"/>
        </w:rPr>
      </w:pPr>
      <w:r w:rsidRPr="004F0CF2">
        <w:rPr>
          <w:sz w:val="22"/>
        </w:rPr>
        <w:t xml:space="preserve">Similar 10 </w:t>
      </w:r>
      <w:r w:rsidR="006F58F7" w:rsidRPr="004F0CF2">
        <w:rPr>
          <w:sz w:val="22"/>
        </w:rPr>
        <w:t>refresh</w:t>
      </w:r>
      <w:r w:rsidR="0018572A" w:rsidRPr="004F0CF2">
        <w:rPr>
          <w:sz w:val="22"/>
        </w:rPr>
        <w:t xml:space="preserve">ed </w:t>
      </w:r>
      <w:r w:rsidR="00E679D2" w:rsidRPr="004F0CF2">
        <w:rPr>
          <w:sz w:val="22"/>
        </w:rPr>
        <w:t>to reflect 106 CCGs</w:t>
      </w:r>
    </w:p>
    <w:p w14:paraId="50D4BCC0" w14:textId="0C59FBC7" w:rsidR="0075243E" w:rsidRPr="004F0CF2" w:rsidRDefault="0075243E" w:rsidP="0075243E">
      <w:pPr>
        <w:ind w:left="1613" w:right="764" w:firstLine="0"/>
        <w:rPr>
          <w:sz w:val="22"/>
        </w:rPr>
      </w:pPr>
    </w:p>
    <w:p w14:paraId="731CB597" w14:textId="42FEAF16" w:rsidR="0075243E" w:rsidRPr="004F0CF2" w:rsidRDefault="00C61FA3" w:rsidP="009F51CE">
      <w:pPr>
        <w:ind w:right="764"/>
        <w:rPr>
          <w:color w:val="auto"/>
          <w:sz w:val="22"/>
        </w:rPr>
      </w:pPr>
      <w:r w:rsidRPr="004F0CF2">
        <w:rPr>
          <w:color w:val="auto"/>
          <w:sz w:val="22"/>
        </w:rPr>
        <w:t>View NHS Digital websit</w:t>
      </w:r>
      <w:r w:rsidR="0051178C" w:rsidRPr="004F0CF2">
        <w:rPr>
          <w:color w:val="auto"/>
          <w:sz w:val="22"/>
        </w:rPr>
        <w:t xml:space="preserve">e </w:t>
      </w:r>
      <w:hyperlink r:id="rId9" w:history="1">
        <w:r w:rsidR="0051178C" w:rsidRPr="004F0CF2">
          <w:rPr>
            <w:rStyle w:val="Hyperlink"/>
            <w:sz w:val="22"/>
          </w:rPr>
          <w:t>https://digital.nhs.uk/services/organisation-data-service/change-summary-reconfiguration-2021-ccg-mergers</w:t>
        </w:r>
      </w:hyperlink>
      <w:r w:rsidR="0051178C" w:rsidRPr="004F0CF2">
        <w:rPr>
          <w:color w:val="auto"/>
          <w:sz w:val="22"/>
        </w:rPr>
        <w:t xml:space="preserve"> </w:t>
      </w:r>
      <w:r w:rsidRPr="004F0CF2">
        <w:rPr>
          <w:color w:val="auto"/>
          <w:sz w:val="22"/>
        </w:rPr>
        <w:t xml:space="preserve">for more information </w:t>
      </w:r>
      <w:r w:rsidR="00BC28BE" w:rsidRPr="004F0CF2">
        <w:rPr>
          <w:color w:val="auto"/>
          <w:sz w:val="22"/>
        </w:rPr>
        <w:t>o</w:t>
      </w:r>
      <w:r w:rsidR="0079233E" w:rsidRPr="004F0CF2">
        <w:rPr>
          <w:color w:val="auto"/>
          <w:sz w:val="22"/>
        </w:rPr>
        <w:t>n structure changes</w:t>
      </w:r>
    </w:p>
    <w:p w14:paraId="59CCE8C9" w14:textId="2626AABB" w:rsidR="008B467A" w:rsidRDefault="008B467A">
      <w:pPr>
        <w:spacing w:after="86" w:line="240" w:lineRule="auto"/>
        <w:ind w:left="893" w:firstLine="0"/>
        <w:jc w:val="both"/>
        <w:rPr>
          <w:sz w:val="22"/>
        </w:rPr>
      </w:pPr>
    </w:p>
    <w:p w14:paraId="4D002131" w14:textId="4E2371B6" w:rsidR="003269A7" w:rsidRDefault="003269A7" w:rsidP="003269A7">
      <w:pPr>
        <w:ind w:right="764"/>
        <w:rPr>
          <w:sz w:val="22"/>
        </w:rPr>
      </w:pPr>
      <w:r w:rsidRPr="004F0CF2">
        <w:rPr>
          <w:sz w:val="22"/>
        </w:rPr>
        <w:t xml:space="preserve">Users who have built their own analysis and reports will need to understand the new structure and update their analysis or reports appropriately to ensure they continue to run correctly. </w:t>
      </w:r>
    </w:p>
    <w:p w14:paraId="40CE3AD1" w14:textId="42B34CC0" w:rsidR="00DB652A" w:rsidRDefault="00DB652A" w:rsidP="003269A7">
      <w:pPr>
        <w:ind w:right="764"/>
        <w:rPr>
          <w:sz w:val="22"/>
        </w:rPr>
      </w:pPr>
    </w:p>
    <w:p w14:paraId="26153066" w14:textId="50C608D9" w:rsidR="00DB652A" w:rsidRPr="004F0CF2" w:rsidRDefault="00DB652A" w:rsidP="00DB652A">
      <w:pPr>
        <w:ind w:right="764"/>
        <w:rPr>
          <w:sz w:val="22"/>
        </w:rPr>
      </w:pPr>
      <w:r w:rsidRPr="004F0CF2">
        <w:rPr>
          <w:sz w:val="22"/>
        </w:rPr>
        <w:t xml:space="preserve">If you need any advice or help checking or implementing your </w:t>
      </w:r>
      <w:r w:rsidR="00262F3A" w:rsidRPr="004F0CF2">
        <w:rPr>
          <w:sz w:val="22"/>
        </w:rPr>
        <w:t>changes,</w:t>
      </w:r>
      <w:r w:rsidRPr="004F0CF2">
        <w:rPr>
          <w:sz w:val="22"/>
        </w:rPr>
        <w:t xml:space="preserve"> please feel free to get in touch with the training team at </w:t>
      </w:r>
      <w:r w:rsidRPr="004F0CF2">
        <w:rPr>
          <w:color w:val="0000FF"/>
          <w:sz w:val="22"/>
          <w:u w:val="single" w:color="0000FF"/>
        </w:rPr>
        <w:t>nhsbsa.ePACT2training@nhs.net</w:t>
      </w:r>
      <w:r w:rsidRPr="004F0CF2">
        <w:rPr>
          <w:sz w:val="22"/>
        </w:rPr>
        <w:t xml:space="preserve"> </w:t>
      </w:r>
    </w:p>
    <w:p w14:paraId="73944002" w14:textId="77777777" w:rsidR="00DB652A" w:rsidRPr="004F0CF2" w:rsidRDefault="00DB652A" w:rsidP="003269A7">
      <w:pPr>
        <w:ind w:right="764"/>
        <w:rPr>
          <w:sz w:val="22"/>
        </w:rPr>
      </w:pPr>
    </w:p>
    <w:p w14:paraId="268F8757" w14:textId="77777777" w:rsidR="00BF0568" w:rsidRPr="00050CE0" w:rsidRDefault="00BF0568" w:rsidP="00BF0568">
      <w:pPr>
        <w:rPr>
          <w:rFonts w:eastAsiaTheme="minorHAnsi"/>
          <w:b/>
          <w:bCs/>
          <w:color w:val="auto"/>
          <w:sz w:val="22"/>
          <w:lang w:eastAsia="en-US"/>
        </w:rPr>
      </w:pPr>
      <w:r w:rsidRPr="00050CE0">
        <w:rPr>
          <w:b/>
          <w:bCs/>
          <w:color w:val="auto"/>
          <w:sz w:val="22"/>
          <w:lang w:eastAsia="en-US"/>
        </w:rPr>
        <w:t xml:space="preserve">Can I still report under my old structure? </w:t>
      </w:r>
    </w:p>
    <w:p w14:paraId="6B47E47A" w14:textId="77777777" w:rsidR="00BF0568" w:rsidRPr="00050CE0" w:rsidRDefault="00BF0568" w:rsidP="00BF0568">
      <w:pPr>
        <w:rPr>
          <w:color w:val="auto"/>
          <w:sz w:val="22"/>
          <w:lang w:eastAsia="en-US"/>
        </w:rPr>
      </w:pPr>
    </w:p>
    <w:p w14:paraId="4A3128BB" w14:textId="21F99D74" w:rsidR="00BF0568" w:rsidRPr="00050CE0" w:rsidRDefault="00BF0568" w:rsidP="00BF0568">
      <w:pPr>
        <w:rPr>
          <w:color w:val="auto"/>
          <w:sz w:val="22"/>
          <w:lang w:eastAsia="en-US"/>
        </w:rPr>
      </w:pPr>
      <w:r w:rsidRPr="00050CE0">
        <w:rPr>
          <w:color w:val="auto"/>
          <w:sz w:val="22"/>
          <w:lang w:eastAsia="en-US"/>
        </w:rPr>
        <w:t>Once the new structure has been introduced in ePACT2 any new data added to the system will only be available in the new NHS organisational structure</w:t>
      </w:r>
      <w:r w:rsidR="00C11D83" w:rsidRPr="00050CE0">
        <w:rPr>
          <w:color w:val="auto"/>
          <w:sz w:val="22"/>
          <w:lang w:eastAsia="en-US"/>
        </w:rPr>
        <w:t xml:space="preserve">, </w:t>
      </w:r>
      <w:r w:rsidRPr="00050CE0">
        <w:rPr>
          <w:color w:val="auto"/>
          <w:sz w:val="22"/>
          <w:lang w:eastAsia="en-US"/>
        </w:rPr>
        <w:t>although it will still be possible to access historical data in the old structure.</w:t>
      </w:r>
    </w:p>
    <w:p w14:paraId="5AF45D95" w14:textId="77777777" w:rsidR="00BF0568" w:rsidRPr="00050CE0" w:rsidRDefault="00BF0568" w:rsidP="00BF0568">
      <w:pPr>
        <w:rPr>
          <w:color w:val="auto"/>
          <w:sz w:val="22"/>
          <w:lang w:eastAsia="en-US"/>
        </w:rPr>
      </w:pPr>
    </w:p>
    <w:p w14:paraId="7B9DE345" w14:textId="1A7C7DCA" w:rsidR="003269A7" w:rsidRPr="00050CE0" w:rsidRDefault="00607646" w:rsidP="00823271">
      <w:pPr>
        <w:rPr>
          <w:color w:val="auto"/>
          <w:sz w:val="22"/>
        </w:rPr>
      </w:pPr>
      <w:r w:rsidRPr="00050CE0">
        <w:rPr>
          <w:color w:val="auto"/>
          <w:sz w:val="22"/>
          <w:lang w:eastAsia="en-US"/>
        </w:rPr>
        <w:t xml:space="preserve">Using the historical </w:t>
      </w:r>
      <w:r w:rsidR="001A2E5A" w:rsidRPr="00050CE0">
        <w:rPr>
          <w:color w:val="auto"/>
          <w:sz w:val="22"/>
          <w:lang w:eastAsia="en-US"/>
        </w:rPr>
        <w:t>structure,</w:t>
      </w:r>
      <w:r w:rsidRPr="00050CE0">
        <w:rPr>
          <w:color w:val="auto"/>
          <w:sz w:val="22"/>
          <w:lang w:eastAsia="en-US"/>
        </w:rPr>
        <w:t xml:space="preserve"> </w:t>
      </w:r>
      <w:r w:rsidR="00BF0568" w:rsidRPr="00050CE0">
        <w:rPr>
          <w:color w:val="auto"/>
          <w:sz w:val="22"/>
          <w:lang w:eastAsia="en-US"/>
        </w:rPr>
        <w:t xml:space="preserve">you will still be able to run historical data for </w:t>
      </w:r>
      <w:r w:rsidR="00262F3A" w:rsidRPr="00050CE0">
        <w:rPr>
          <w:color w:val="auto"/>
          <w:sz w:val="22"/>
          <w:lang w:eastAsia="en-US"/>
        </w:rPr>
        <w:t>pre-April 2021 CCGs</w:t>
      </w:r>
      <w:r w:rsidR="00F6698A" w:rsidRPr="00050CE0">
        <w:rPr>
          <w:color w:val="auto"/>
          <w:sz w:val="22"/>
          <w:lang w:eastAsia="en-US"/>
        </w:rPr>
        <w:t>,</w:t>
      </w:r>
      <w:r w:rsidR="00BF0568" w:rsidRPr="00050CE0">
        <w:rPr>
          <w:color w:val="auto"/>
          <w:sz w:val="22"/>
          <w:lang w:eastAsia="en-US"/>
        </w:rPr>
        <w:t xml:space="preserve"> however </w:t>
      </w:r>
      <w:r w:rsidR="001A2E5A" w:rsidRPr="00050CE0">
        <w:rPr>
          <w:color w:val="auto"/>
          <w:sz w:val="22"/>
          <w:lang w:eastAsia="en-US"/>
        </w:rPr>
        <w:t xml:space="preserve">from </w:t>
      </w:r>
      <w:r w:rsidR="00BF0568" w:rsidRPr="00050CE0">
        <w:rPr>
          <w:color w:val="auto"/>
          <w:sz w:val="22"/>
          <w:lang w:eastAsia="en-US"/>
        </w:rPr>
        <w:t xml:space="preserve">April 2021 only the CCGs currently available under the </w:t>
      </w:r>
      <w:r w:rsidR="00A65DF9" w:rsidRPr="00050CE0">
        <w:rPr>
          <w:color w:val="auto"/>
          <w:sz w:val="22"/>
          <w:lang w:eastAsia="en-US"/>
        </w:rPr>
        <w:t>April 2021 s</w:t>
      </w:r>
      <w:r w:rsidR="00BF0568" w:rsidRPr="00050CE0">
        <w:rPr>
          <w:color w:val="auto"/>
          <w:sz w:val="22"/>
          <w:lang w:eastAsia="en-US"/>
        </w:rPr>
        <w:t>tructure would have data attributed to them</w:t>
      </w:r>
      <w:r w:rsidR="00905051" w:rsidRPr="00050CE0">
        <w:rPr>
          <w:color w:val="auto"/>
          <w:sz w:val="22"/>
          <w:lang w:eastAsia="en-US"/>
        </w:rPr>
        <w:t xml:space="preserve">, for example </w:t>
      </w:r>
      <w:r w:rsidR="00823271" w:rsidRPr="00050CE0">
        <w:rPr>
          <w:color w:val="auto"/>
          <w:sz w:val="22"/>
        </w:rPr>
        <w:t>any of the new organisations will only have one month of data, therefore any trend analysis will appear with only one data point. It will also mean that any reports that are 3 months rolling etc. will only have one month data until 3 months data is available.</w:t>
      </w:r>
    </w:p>
    <w:p w14:paraId="09D4D975" w14:textId="45A71CBE" w:rsidR="00823271" w:rsidRDefault="00823271" w:rsidP="00BF0568">
      <w:pPr>
        <w:rPr>
          <w:color w:val="FF0000"/>
          <w:sz w:val="22"/>
          <w:lang w:eastAsia="en-US"/>
        </w:rPr>
      </w:pPr>
    </w:p>
    <w:p w14:paraId="093CB897" w14:textId="77777777" w:rsidR="002E55B8" w:rsidRPr="007A13E9" w:rsidRDefault="002E55B8" w:rsidP="002E55B8">
      <w:pPr>
        <w:rPr>
          <w:rFonts w:eastAsiaTheme="minorHAnsi"/>
          <w:b/>
          <w:bCs/>
          <w:color w:val="auto"/>
          <w:sz w:val="22"/>
          <w:lang w:eastAsia="en-US"/>
        </w:rPr>
      </w:pPr>
      <w:r w:rsidRPr="007A13E9">
        <w:rPr>
          <w:b/>
          <w:bCs/>
          <w:color w:val="auto"/>
          <w:sz w:val="22"/>
          <w:lang w:eastAsia="en-US"/>
        </w:rPr>
        <w:t xml:space="preserve">Are their ways I can build my own reports as if my old CCG still existed? </w:t>
      </w:r>
    </w:p>
    <w:p w14:paraId="79823F5C" w14:textId="77777777" w:rsidR="002E55B8" w:rsidRPr="007A13E9" w:rsidRDefault="002E55B8" w:rsidP="002E55B8">
      <w:pPr>
        <w:rPr>
          <w:color w:val="auto"/>
          <w:sz w:val="22"/>
          <w:lang w:eastAsia="en-US"/>
        </w:rPr>
      </w:pPr>
    </w:p>
    <w:p w14:paraId="14C5A9B4" w14:textId="77777777" w:rsidR="002E55B8" w:rsidRPr="007A13E9" w:rsidRDefault="002E55B8" w:rsidP="002E55B8">
      <w:pPr>
        <w:rPr>
          <w:color w:val="auto"/>
          <w:sz w:val="22"/>
          <w:lang w:eastAsia="en-US"/>
        </w:rPr>
      </w:pPr>
      <w:r w:rsidRPr="007A13E9">
        <w:rPr>
          <w:color w:val="auto"/>
          <w:sz w:val="22"/>
          <w:lang w:eastAsia="en-US"/>
        </w:rPr>
        <w:t>It is not easily possible to replicate the old structure within your own reports as if your old CCG still existed.</w:t>
      </w:r>
    </w:p>
    <w:p w14:paraId="7E0C2CD6" w14:textId="77777777" w:rsidR="002E55B8" w:rsidRPr="007A13E9" w:rsidRDefault="002E55B8" w:rsidP="002E55B8">
      <w:pPr>
        <w:rPr>
          <w:color w:val="auto"/>
          <w:sz w:val="22"/>
          <w:lang w:eastAsia="en-US"/>
        </w:rPr>
      </w:pPr>
    </w:p>
    <w:p w14:paraId="342114C4" w14:textId="23BBDAB7" w:rsidR="002E55B8" w:rsidRPr="007A13E9" w:rsidRDefault="002E55B8" w:rsidP="002E55B8">
      <w:pPr>
        <w:rPr>
          <w:color w:val="auto"/>
          <w:sz w:val="22"/>
          <w:lang w:eastAsia="en-US"/>
        </w:rPr>
      </w:pPr>
      <w:r w:rsidRPr="007A13E9">
        <w:rPr>
          <w:color w:val="auto"/>
          <w:sz w:val="22"/>
          <w:lang w:eastAsia="en-US"/>
        </w:rPr>
        <w:t xml:space="preserve">However, if information is required for these historical groupings moving forward it is possible for users to create their own groups within the system using either ‘Bins’ or ‘Groups’ to group together the practices previously attributed to these CCGs.  This is only possible when building </w:t>
      </w:r>
      <w:r w:rsidR="00747877" w:rsidRPr="007A13E9">
        <w:rPr>
          <w:color w:val="auto"/>
          <w:sz w:val="22"/>
          <w:lang w:eastAsia="en-US"/>
        </w:rPr>
        <w:t xml:space="preserve">your </w:t>
      </w:r>
      <w:r w:rsidRPr="007A13E9">
        <w:rPr>
          <w:color w:val="auto"/>
          <w:sz w:val="22"/>
          <w:lang w:eastAsia="en-US"/>
        </w:rPr>
        <w:t xml:space="preserve">own </w:t>
      </w:r>
      <w:r w:rsidRPr="007A13E9">
        <w:rPr>
          <w:color w:val="auto"/>
          <w:sz w:val="22"/>
          <w:lang w:eastAsia="en-US"/>
        </w:rPr>
        <w:lastRenderedPageBreak/>
        <w:t xml:space="preserve">analysis and will require you to do on-going maintenance of those reports.  If you want to find out more about how to create Bins within ePACT2 then we have a guide </w:t>
      </w:r>
      <w:hyperlink r:id="rId10" w:history="1">
        <w:r w:rsidR="007507DF" w:rsidRPr="00A92AF2">
          <w:rPr>
            <w:rStyle w:val="Hyperlink"/>
            <w:sz w:val="22"/>
            <w:lang w:eastAsia="en-US"/>
          </w:rPr>
          <w:t>https://www.nhsbsa.nhs.uk/sites/default/files/2018-11/ePACT2%20-%20Using%20Bins.pdf</w:t>
        </w:r>
      </w:hyperlink>
    </w:p>
    <w:p w14:paraId="1711E230" w14:textId="78DAC0EB" w:rsidR="00607422" w:rsidRPr="004F0CF2" w:rsidRDefault="00607422" w:rsidP="00BF0568">
      <w:pPr>
        <w:rPr>
          <w:color w:val="FF0000"/>
          <w:sz w:val="22"/>
          <w:lang w:eastAsia="en-US"/>
        </w:rPr>
      </w:pPr>
    </w:p>
    <w:p w14:paraId="79B6C838" w14:textId="77777777" w:rsidR="001E30BB" w:rsidRDefault="001E30BB" w:rsidP="00DA44F7">
      <w:pPr>
        <w:rPr>
          <w:b/>
          <w:bCs/>
          <w:color w:val="FF0000"/>
          <w:sz w:val="22"/>
          <w:lang w:eastAsia="en-US"/>
        </w:rPr>
      </w:pPr>
    </w:p>
    <w:p w14:paraId="2F05EA0B" w14:textId="4D5994BF" w:rsidR="00DA44F7" w:rsidRPr="003B4567" w:rsidRDefault="00DA44F7" w:rsidP="00DA44F7">
      <w:pPr>
        <w:rPr>
          <w:rFonts w:eastAsiaTheme="minorHAnsi"/>
          <w:b/>
          <w:bCs/>
          <w:color w:val="auto"/>
          <w:sz w:val="22"/>
          <w:lang w:eastAsia="en-US"/>
        </w:rPr>
      </w:pPr>
      <w:r w:rsidRPr="003B4567">
        <w:rPr>
          <w:b/>
          <w:bCs/>
          <w:color w:val="auto"/>
          <w:sz w:val="22"/>
          <w:lang w:eastAsia="en-US"/>
        </w:rPr>
        <w:t xml:space="preserve">How does it affect my financial reports? </w:t>
      </w:r>
    </w:p>
    <w:p w14:paraId="0574386D" w14:textId="77777777" w:rsidR="001B6C49" w:rsidRPr="003B4567" w:rsidRDefault="001B6C49" w:rsidP="001B6C49">
      <w:pPr>
        <w:spacing w:before="100" w:beforeAutospacing="1" w:after="100" w:afterAutospacing="1"/>
        <w:rPr>
          <w:rFonts w:eastAsiaTheme="minorHAnsi"/>
          <w:color w:val="auto"/>
          <w:sz w:val="22"/>
        </w:rPr>
      </w:pPr>
      <w:r w:rsidRPr="003B4567">
        <w:rPr>
          <w:color w:val="auto"/>
          <w:sz w:val="22"/>
        </w:rPr>
        <w:t>If you are a financial user with access to the Remuneration and IPP reports used to reconcile invoices for your organisation, these reports use the historical structure and will reflect the actual structure of your organisation for the time period you select on the report.</w:t>
      </w:r>
    </w:p>
    <w:p w14:paraId="56A563C5" w14:textId="5E67B01E" w:rsidR="001B6C49" w:rsidRPr="003B4567" w:rsidRDefault="001B6C49" w:rsidP="001B6C49">
      <w:pPr>
        <w:spacing w:before="100" w:beforeAutospacing="1" w:after="100" w:afterAutospacing="1"/>
        <w:rPr>
          <w:color w:val="auto"/>
          <w:sz w:val="22"/>
        </w:rPr>
      </w:pPr>
      <w:r w:rsidRPr="003B4567">
        <w:rPr>
          <w:color w:val="auto"/>
          <w:sz w:val="22"/>
        </w:rPr>
        <w:t xml:space="preserve">Any reports generated </w:t>
      </w:r>
      <w:r w:rsidR="00332231" w:rsidRPr="003B4567">
        <w:rPr>
          <w:color w:val="auto"/>
          <w:sz w:val="22"/>
        </w:rPr>
        <w:t xml:space="preserve">from </w:t>
      </w:r>
      <w:r w:rsidRPr="003B4567">
        <w:rPr>
          <w:color w:val="auto"/>
          <w:sz w:val="22"/>
        </w:rPr>
        <w:t>April 2021 will relate to the new NHS structure with any historical reports prior to April 2021 relating to the historical structure.</w:t>
      </w:r>
    </w:p>
    <w:p w14:paraId="6947EDE9" w14:textId="6BE81F29" w:rsidR="00DA44F7" w:rsidRPr="004F0CF2" w:rsidRDefault="00DA44F7" w:rsidP="00DA44F7">
      <w:pPr>
        <w:rPr>
          <w:color w:val="FF0000"/>
          <w:sz w:val="22"/>
          <w:lang w:eastAsia="en-US"/>
        </w:rPr>
      </w:pPr>
    </w:p>
    <w:p w14:paraId="7B27E30A" w14:textId="77777777" w:rsidR="00DA44F7" w:rsidRPr="004F0CF2" w:rsidRDefault="00DA44F7" w:rsidP="00BF0568">
      <w:pPr>
        <w:rPr>
          <w:sz w:val="22"/>
          <w:lang w:eastAsia="en-US"/>
        </w:rPr>
      </w:pPr>
    </w:p>
    <w:p w14:paraId="445F9E44" w14:textId="65E4835C" w:rsidR="00E547A7" w:rsidRPr="00F145DF" w:rsidRDefault="00E547A7" w:rsidP="002F7A8B">
      <w:pPr>
        <w:pStyle w:val="Heading1"/>
        <w:ind w:left="0" w:firstLine="893"/>
        <w:rPr>
          <w:sz w:val="22"/>
          <w:highlight w:val="yellow"/>
        </w:rPr>
      </w:pPr>
      <w:bookmarkStart w:id="0" w:name="_Hlk68623731"/>
    </w:p>
    <w:bookmarkEnd w:id="0"/>
    <w:p w14:paraId="44F05B3E" w14:textId="52F8BB2A" w:rsidR="008145FC" w:rsidRDefault="008145FC">
      <w:pPr>
        <w:spacing w:after="122" w:line="259" w:lineRule="auto"/>
        <w:ind w:left="0" w:right="0" w:firstLine="0"/>
        <w:rPr>
          <w:sz w:val="19"/>
        </w:rPr>
      </w:pPr>
    </w:p>
    <w:p w14:paraId="08E42B33" w14:textId="3459F9C7" w:rsidR="003A4FD0" w:rsidRDefault="003A4FD0">
      <w:pPr>
        <w:spacing w:after="122" w:line="259" w:lineRule="auto"/>
        <w:ind w:left="0" w:right="0" w:firstLine="0"/>
        <w:rPr>
          <w:sz w:val="19"/>
        </w:rPr>
      </w:pPr>
    </w:p>
    <w:p w14:paraId="7AD00E3F" w14:textId="77777777" w:rsidR="003A4FD0" w:rsidRDefault="003A4FD0">
      <w:pPr>
        <w:spacing w:after="122" w:line="259" w:lineRule="auto"/>
        <w:ind w:left="0" w:right="0" w:firstLine="0"/>
      </w:pPr>
    </w:p>
    <w:sectPr w:rsidR="003A4FD0">
      <w:pgSz w:w="11899" w:h="16850"/>
      <w:pgMar w:top="727" w:right="332" w:bottom="719"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F09AF"/>
    <w:multiLevelType w:val="hybridMultilevel"/>
    <w:tmpl w:val="3F224522"/>
    <w:lvl w:ilvl="0" w:tplc="8A205358">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ED082">
      <w:start w:val="1"/>
      <w:numFmt w:val="bullet"/>
      <w:lvlText w:val="o"/>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48750">
      <w:start w:val="1"/>
      <w:numFmt w:val="bullet"/>
      <w:lvlText w:val="▪"/>
      <w:lvlJc w:val="left"/>
      <w:pPr>
        <w:ind w:left="3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E1D3C">
      <w:start w:val="1"/>
      <w:numFmt w:val="bullet"/>
      <w:lvlText w:val="•"/>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0A970">
      <w:start w:val="1"/>
      <w:numFmt w:val="bullet"/>
      <w:lvlText w:val="o"/>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C33F0">
      <w:start w:val="1"/>
      <w:numFmt w:val="bullet"/>
      <w:lvlText w:val="▪"/>
      <w:lvlJc w:val="left"/>
      <w:pPr>
        <w:ind w:left="5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4AB58">
      <w:start w:val="1"/>
      <w:numFmt w:val="bullet"/>
      <w:lvlText w:val="•"/>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AAF82">
      <w:start w:val="1"/>
      <w:numFmt w:val="bullet"/>
      <w:lvlText w:val="o"/>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DAAADE">
      <w:start w:val="1"/>
      <w:numFmt w:val="bullet"/>
      <w:lvlText w:val="▪"/>
      <w:lvlJc w:val="left"/>
      <w:pPr>
        <w:ind w:left="7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9319B"/>
    <w:multiLevelType w:val="hybridMultilevel"/>
    <w:tmpl w:val="8642FE60"/>
    <w:lvl w:ilvl="0" w:tplc="5354165E">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AD8E4">
      <w:start w:val="1"/>
      <w:numFmt w:val="bullet"/>
      <w:lvlText w:val="o"/>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C9A24">
      <w:start w:val="1"/>
      <w:numFmt w:val="bullet"/>
      <w:lvlText w:val="▪"/>
      <w:lvlJc w:val="left"/>
      <w:pPr>
        <w:ind w:left="3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2608E">
      <w:start w:val="1"/>
      <w:numFmt w:val="bullet"/>
      <w:lvlText w:val="•"/>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CEF82">
      <w:start w:val="1"/>
      <w:numFmt w:val="bullet"/>
      <w:lvlText w:val="o"/>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A85D2">
      <w:start w:val="1"/>
      <w:numFmt w:val="bullet"/>
      <w:lvlText w:val="▪"/>
      <w:lvlJc w:val="left"/>
      <w:pPr>
        <w:ind w:left="5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A1A80">
      <w:start w:val="1"/>
      <w:numFmt w:val="bullet"/>
      <w:lvlText w:val="•"/>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20DB4">
      <w:start w:val="1"/>
      <w:numFmt w:val="bullet"/>
      <w:lvlText w:val="o"/>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0DBB8">
      <w:start w:val="1"/>
      <w:numFmt w:val="bullet"/>
      <w:lvlText w:val="▪"/>
      <w:lvlJc w:val="left"/>
      <w:pPr>
        <w:ind w:left="7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DF71A3"/>
    <w:multiLevelType w:val="hybridMultilevel"/>
    <w:tmpl w:val="7FDEEF98"/>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A7"/>
    <w:rsid w:val="00011E18"/>
    <w:rsid w:val="00050CE0"/>
    <w:rsid w:val="0008397E"/>
    <w:rsid w:val="000A2B19"/>
    <w:rsid w:val="000B1735"/>
    <w:rsid w:val="000B4E5B"/>
    <w:rsid w:val="000C0BB6"/>
    <w:rsid w:val="000C4AC5"/>
    <w:rsid w:val="000E4F11"/>
    <w:rsid w:val="000F5F53"/>
    <w:rsid w:val="000F72FB"/>
    <w:rsid w:val="001606AC"/>
    <w:rsid w:val="00173D21"/>
    <w:rsid w:val="0018572A"/>
    <w:rsid w:val="001A2E5A"/>
    <w:rsid w:val="001B6C49"/>
    <w:rsid w:val="001E30BB"/>
    <w:rsid w:val="0023274C"/>
    <w:rsid w:val="00262F3A"/>
    <w:rsid w:val="002707F6"/>
    <w:rsid w:val="002A059E"/>
    <w:rsid w:val="002E55B8"/>
    <w:rsid w:val="002F7A8B"/>
    <w:rsid w:val="0031086F"/>
    <w:rsid w:val="003269A7"/>
    <w:rsid w:val="00332231"/>
    <w:rsid w:val="0034571D"/>
    <w:rsid w:val="00350666"/>
    <w:rsid w:val="00362375"/>
    <w:rsid w:val="003A1194"/>
    <w:rsid w:val="003A4FD0"/>
    <w:rsid w:val="003B4567"/>
    <w:rsid w:val="003C6E9B"/>
    <w:rsid w:val="003D17EF"/>
    <w:rsid w:val="003F5B5B"/>
    <w:rsid w:val="004478B3"/>
    <w:rsid w:val="00487F79"/>
    <w:rsid w:val="004D3E96"/>
    <w:rsid w:val="004F0CF2"/>
    <w:rsid w:val="00503040"/>
    <w:rsid w:val="0051178C"/>
    <w:rsid w:val="00551BFB"/>
    <w:rsid w:val="00570EF9"/>
    <w:rsid w:val="00574523"/>
    <w:rsid w:val="005B1F64"/>
    <w:rsid w:val="005C5354"/>
    <w:rsid w:val="005D3132"/>
    <w:rsid w:val="005D76D6"/>
    <w:rsid w:val="005F0FEC"/>
    <w:rsid w:val="00607422"/>
    <w:rsid w:val="00607646"/>
    <w:rsid w:val="00613CEE"/>
    <w:rsid w:val="00630888"/>
    <w:rsid w:val="006517BD"/>
    <w:rsid w:val="0065629A"/>
    <w:rsid w:val="006B6B38"/>
    <w:rsid w:val="006D2235"/>
    <w:rsid w:val="006F2187"/>
    <w:rsid w:val="006F58F7"/>
    <w:rsid w:val="006F705F"/>
    <w:rsid w:val="007062B7"/>
    <w:rsid w:val="007205D3"/>
    <w:rsid w:val="007329AA"/>
    <w:rsid w:val="00747877"/>
    <w:rsid w:val="007507DF"/>
    <w:rsid w:val="0075243E"/>
    <w:rsid w:val="0079233E"/>
    <w:rsid w:val="007A13E9"/>
    <w:rsid w:val="007D2E4F"/>
    <w:rsid w:val="00801456"/>
    <w:rsid w:val="0080685F"/>
    <w:rsid w:val="008145FC"/>
    <w:rsid w:val="00823271"/>
    <w:rsid w:val="00860981"/>
    <w:rsid w:val="0087292E"/>
    <w:rsid w:val="008748A1"/>
    <w:rsid w:val="008B467A"/>
    <w:rsid w:val="008D3444"/>
    <w:rsid w:val="008D6FBF"/>
    <w:rsid w:val="008E4BBB"/>
    <w:rsid w:val="00905051"/>
    <w:rsid w:val="00931F61"/>
    <w:rsid w:val="0097268B"/>
    <w:rsid w:val="00972D44"/>
    <w:rsid w:val="0099199E"/>
    <w:rsid w:val="009A0AF7"/>
    <w:rsid w:val="009D40A4"/>
    <w:rsid w:val="009F51CE"/>
    <w:rsid w:val="00A0703E"/>
    <w:rsid w:val="00A207DD"/>
    <w:rsid w:val="00A26866"/>
    <w:rsid w:val="00A32C37"/>
    <w:rsid w:val="00A54F13"/>
    <w:rsid w:val="00A65DF9"/>
    <w:rsid w:val="00AB649D"/>
    <w:rsid w:val="00AC0BAF"/>
    <w:rsid w:val="00AC5C4D"/>
    <w:rsid w:val="00AE3D4B"/>
    <w:rsid w:val="00B56F86"/>
    <w:rsid w:val="00BA271E"/>
    <w:rsid w:val="00BB5187"/>
    <w:rsid w:val="00BC28BE"/>
    <w:rsid w:val="00BC2EEB"/>
    <w:rsid w:val="00BF0568"/>
    <w:rsid w:val="00C06DD2"/>
    <w:rsid w:val="00C11D83"/>
    <w:rsid w:val="00C57FC8"/>
    <w:rsid w:val="00C61F61"/>
    <w:rsid w:val="00C61FA3"/>
    <w:rsid w:val="00CA773A"/>
    <w:rsid w:val="00CB5103"/>
    <w:rsid w:val="00CC4AE1"/>
    <w:rsid w:val="00D02323"/>
    <w:rsid w:val="00D526E6"/>
    <w:rsid w:val="00D532A1"/>
    <w:rsid w:val="00D56EC3"/>
    <w:rsid w:val="00D6037E"/>
    <w:rsid w:val="00DA44F7"/>
    <w:rsid w:val="00DA6832"/>
    <w:rsid w:val="00DB652A"/>
    <w:rsid w:val="00DE730A"/>
    <w:rsid w:val="00E06669"/>
    <w:rsid w:val="00E20E34"/>
    <w:rsid w:val="00E547A7"/>
    <w:rsid w:val="00E679D2"/>
    <w:rsid w:val="00E67F8D"/>
    <w:rsid w:val="00E853E0"/>
    <w:rsid w:val="00EB4861"/>
    <w:rsid w:val="00ED0EB6"/>
    <w:rsid w:val="00EE5D43"/>
    <w:rsid w:val="00EF671D"/>
    <w:rsid w:val="00F145DF"/>
    <w:rsid w:val="00F343BA"/>
    <w:rsid w:val="00F50D22"/>
    <w:rsid w:val="00F6698A"/>
    <w:rsid w:val="00F845B4"/>
    <w:rsid w:val="00F9538B"/>
    <w:rsid w:val="00FC1973"/>
    <w:rsid w:val="00FC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A1D2"/>
  <w15:docId w15:val="{0A06B7BB-F127-4028-A8D8-6246E914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903" w:right="79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
      <w:ind w:left="90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748A1"/>
    <w:pPr>
      <w:ind w:left="720"/>
      <w:contextualSpacing/>
    </w:pPr>
  </w:style>
  <w:style w:type="character" w:styleId="Hyperlink">
    <w:name w:val="Hyperlink"/>
    <w:basedOn w:val="DefaultParagraphFont"/>
    <w:uiPriority w:val="99"/>
    <w:unhideWhenUsed/>
    <w:rsid w:val="00AC5C4D"/>
    <w:rPr>
      <w:color w:val="0563C1" w:themeColor="hyperlink"/>
      <w:u w:val="single"/>
    </w:rPr>
  </w:style>
  <w:style w:type="character" w:styleId="UnresolvedMention">
    <w:name w:val="Unresolved Mention"/>
    <w:basedOn w:val="DefaultParagraphFont"/>
    <w:uiPriority w:val="99"/>
    <w:semiHidden/>
    <w:unhideWhenUsed/>
    <w:rsid w:val="00AC5C4D"/>
    <w:rPr>
      <w:color w:val="605E5C"/>
      <w:shd w:val="clear" w:color="auto" w:fill="E1DFDD"/>
    </w:rPr>
  </w:style>
  <w:style w:type="character" w:styleId="CommentReference">
    <w:name w:val="annotation reference"/>
    <w:basedOn w:val="DefaultParagraphFont"/>
    <w:uiPriority w:val="99"/>
    <w:semiHidden/>
    <w:unhideWhenUsed/>
    <w:rsid w:val="000C0BB6"/>
    <w:rPr>
      <w:sz w:val="16"/>
      <w:szCs w:val="16"/>
    </w:rPr>
  </w:style>
  <w:style w:type="paragraph" w:styleId="CommentText">
    <w:name w:val="annotation text"/>
    <w:basedOn w:val="Normal"/>
    <w:link w:val="CommentTextChar"/>
    <w:uiPriority w:val="99"/>
    <w:semiHidden/>
    <w:unhideWhenUsed/>
    <w:rsid w:val="000C0BB6"/>
    <w:pPr>
      <w:spacing w:line="240" w:lineRule="auto"/>
    </w:pPr>
    <w:rPr>
      <w:sz w:val="20"/>
      <w:szCs w:val="20"/>
    </w:rPr>
  </w:style>
  <w:style w:type="character" w:customStyle="1" w:styleId="CommentTextChar">
    <w:name w:val="Comment Text Char"/>
    <w:basedOn w:val="DefaultParagraphFont"/>
    <w:link w:val="CommentText"/>
    <w:uiPriority w:val="99"/>
    <w:semiHidden/>
    <w:rsid w:val="000C0BB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0BB6"/>
    <w:rPr>
      <w:b/>
      <w:bCs/>
    </w:rPr>
  </w:style>
  <w:style w:type="character" w:customStyle="1" w:styleId="CommentSubjectChar">
    <w:name w:val="Comment Subject Char"/>
    <w:basedOn w:val="CommentTextChar"/>
    <w:link w:val="CommentSubject"/>
    <w:uiPriority w:val="99"/>
    <w:semiHidden/>
    <w:rsid w:val="000C0BB6"/>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3C6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8670">
      <w:bodyDiv w:val="1"/>
      <w:marLeft w:val="0"/>
      <w:marRight w:val="0"/>
      <w:marTop w:val="0"/>
      <w:marBottom w:val="0"/>
      <w:divBdr>
        <w:top w:val="none" w:sz="0" w:space="0" w:color="auto"/>
        <w:left w:val="none" w:sz="0" w:space="0" w:color="auto"/>
        <w:bottom w:val="none" w:sz="0" w:space="0" w:color="auto"/>
        <w:right w:val="none" w:sz="0" w:space="0" w:color="auto"/>
      </w:divBdr>
    </w:div>
    <w:div w:id="1344478686">
      <w:bodyDiv w:val="1"/>
      <w:marLeft w:val="0"/>
      <w:marRight w:val="0"/>
      <w:marTop w:val="0"/>
      <w:marBottom w:val="0"/>
      <w:divBdr>
        <w:top w:val="none" w:sz="0" w:space="0" w:color="auto"/>
        <w:left w:val="none" w:sz="0" w:space="0" w:color="auto"/>
        <w:bottom w:val="none" w:sz="0" w:space="0" w:color="auto"/>
        <w:right w:val="none" w:sz="0" w:space="0" w:color="auto"/>
      </w:divBdr>
    </w:div>
    <w:div w:id="1361970747">
      <w:bodyDiv w:val="1"/>
      <w:marLeft w:val="0"/>
      <w:marRight w:val="0"/>
      <w:marTop w:val="0"/>
      <w:marBottom w:val="0"/>
      <w:divBdr>
        <w:top w:val="none" w:sz="0" w:space="0" w:color="auto"/>
        <w:left w:val="none" w:sz="0" w:space="0" w:color="auto"/>
        <w:bottom w:val="none" w:sz="0" w:space="0" w:color="auto"/>
        <w:right w:val="none" w:sz="0" w:space="0" w:color="auto"/>
      </w:divBdr>
    </w:div>
    <w:div w:id="157195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bsa.nhs.uk/sites/default/files/2018-11/ePACT2%20-%20Using%20Bins.pdf" TargetMode="External"/><Relationship Id="rId4" Type="http://schemas.openxmlformats.org/officeDocument/2006/relationships/numbering" Target="numbering.xml"/><Relationship Id="rId9" Type="http://schemas.openxmlformats.org/officeDocument/2006/relationships/hyperlink" Target="https://digital.nhs.uk/services/organisation-data-service/change-summary-reconfiguration-2021-ccg-mer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3bd847-283f-48dc-9444-f54c9e765c55">
      <UserInfo>
        <DisplayName>Paul Westrip</DisplayName>
        <AccountId>75</AccountId>
        <AccountType/>
      </UserInfo>
      <UserInfo>
        <DisplayName>Ann Adamson</DisplayName>
        <AccountId>32</AccountId>
        <AccountType/>
      </UserInfo>
      <UserInfo>
        <DisplayName>Ann Conlin</DisplayName>
        <AccountId>51</AccountId>
        <AccountType/>
      </UserInfo>
      <UserInfo>
        <DisplayName>Ben Holmes</DisplayName>
        <AccountId>61</AccountId>
        <AccountType/>
      </UserInfo>
      <UserInfo>
        <DisplayName>Carol McAuley</DisplayName>
        <AccountId>72</AccountId>
        <AccountType/>
      </UserInfo>
      <UserInfo>
        <DisplayName>Debra Sampson</DisplayName>
        <AccountId>63</AccountId>
        <AccountType/>
      </UserInfo>
      <UserInfo>
        <DisplayName>John Kirkup</DisplayName>
        <AccountId>37</AccountId>
        <AccountType/>
      </UserInfo>
      <UserInfo>
        <DisplayName>Sandra Mitchell</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1" ma:contentTypeDescription="Create a new document." ma:contentTypeScope="" ma:versionID="41429724c1bae684b409c85c34ce1a88">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84d5fbeee8a5ddd6b7bec4915b8b0c90"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170D2-5A56-4F2E-A124-5CBD9B43D8E8}">
  <ds:schemaRefs>
    <ds:schemaRef ds:uri="http://schemas.microsoft.com/office/2006/metadata/properties"/>
    <ds:schemaRef ds:uri="http://schemas.microsoft.com/office/infopath/2007/PartnerControls"/>
    <ds:schemaRef ds:uri="563bd847-283f-48dc-9444-f54c9e765c55"/>
  </ds:schemaRefs>
</ds:datastoreItem>
</file>

<file path=customXml/itemProps2.xml><?xml version="1.0" encoding="utf-8"?>
<ds:datastoreItem xmlns:ds="http://schemas.openxmlformats.org/officeDocument/2006/customXml" ds:itemID="{F35AE771-BFBD-455C-8CA8-51749679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B96FA-7829-4E07-ADB5-CB65BF058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subject/>
  <dc:creator>Margaret Jones</dc:creator>
  <cp:keywords/>
  <cp:lastModifiedBy>Ann Adamson</cp:lastModifiedBy>
  <cp:revision>3</cp:revision>
  <dcterms:created xsi:type="dcterms:W3CDTF">2021-04-09T07:16:00Z</dcterms:created>
  <dcterms:modified xsi:type="dcterms:W3CDTF">2021-04-09T07:16:00Z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ies>
</file>