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03092" w14:textId="754E3A40" w:rsidR="00C8012D" w:rsidRDefault="00C8012D" w:rsidP="00C8012D">
      <w:pPr>
        <w:jc w:val="center"/>
        <w:rPr>
          <w:color w:val="0062B8"/>
          <w:sz w:val="24"/>
          <w:szCs w:val="24"/>
        </w:rPr>
      </w:pPr>
      <w:r w:rsidRPr="00D02640">
        <w:rPr>
          <w:color w:val="0062B8"/>
          <w:sz w:val="24"/>
          <w:szCs w:val="24"/>
        </w:rPr>
        <w:t>Pharmacy Integration Fund</w:t>
      </w:r>
    </w:p>
    <w:p w14:paraId="46143598" w14:textId="77777777" w:rsidR="00C8012D" w:rsidRPr="00D02640" w:rsidRDefault="00C8012D" w:rsidP="00C8012D"/>
    <w:p w14:paraId="411C50A8" w14:textId="7C82CE4F" w:rsidR="007645FD" w:rsidRDefault="00C8012D" w:rsidP="00C8012D">
      <w:pPr>
        <w:pStyle w:val="Title"/>
      </w:pPr>
      <w:r w:rsidRPr="006D63BA">
        <w:t xml:space="preserve">NHS </w:t>
      </w:r>
      <w:r w:rsidR="00A109C6">
        <w:t>C</w:t>
      </w:r>
      <w:r w:rsidR="00C26A41">
        <w:t>ommunity Pharmacy</w:t>
      </w:r>
      <w:r w:rsidR="008C7C8B">
        <w:t xml:space="preserve"> Oral C</w:t>
      </w:r>
      <w:r w:rsidR="000663EC">
        <w:t>ontraception</w:t>
      </w:r>
      <w:r w:rsidR="00CD3E55">
        <w:t xml:space="preserve"> </w:t>
      </w:r>
      <w:r w:rsidR="00E53745">
        <w:t xml:space="preserve">Management </w:t>
      </w:r>
      <w:r w:rsidRPr="006D63BA">
        <w:t xml:space="preserve">Service Pilot: </w:t>
      </w:r>
    </w:p>
    <w:p w14:paraId="1058D912" w14:textId="11D82C3D" w:rsidR="00C8012D" w:rsidRDefault="006D78E8" w:rsidP="00C8012D">
      <w:pPr>
        <w:pStyle w:val="Title"/>
      </w:pPr>
      <w:r>
        <w:t xml:space="preserve">Access </w:t>
      </w:r>
      <w:r w:rsidR="00897214">
        <w:t xml:space="preserve">to </w:t>
      </w:r>
      <w:r w:rsidR="002D27C1">
        <w:t xml:space="preserve">Ongoing </w:t>
      </w:r>
      <w:r w:rsidR="00E53745">
        <w:t>Oral Contracept</w:t>
      </w:r>
      <w:r w:rsidR="00E53745" w:rsidRPr="00F56BE7">
        <w:t xml:space="preserve">ion </w:t>
      </w:r>
      <w:r w:rsidR="00CA68B9" w:rsidRPr="00F56BE7">
        <w:t xml:space="preserve">Management </w:t>
      </w:r>
      <w:r w:rsidR="00F85835" w:rsidRPr="00F56BE7">
        <w:t>via PGD</w:t>
      </w:r>
      <w:r w:rsidR="00897214">
        <w:t xml:space="preserve"> (Tier 1)</w:t>
      </w:r>
    </w:p>
    <w:p w14:paraId="3B8C3AA4" w14:textId="77777777" w:rsidR="00C8012D" w:rsidRPr="00D17EF4" w:rsidRDefault="00C8012D" w:rsidP="00C8012D"/>
    <w:p w14:paraId="0DB27AC6" w14:textId="4EE69928" w:rsidR="00C8012D" w:rsidRDefault="00C8012D" w:rsidP="00C8012D">
      <w:pPr>
        <w:pStyle w:val="Title"/>
      </w:pPr>
      <w:r>
        <w:t>Service Level Agreement</w:t>
      </w:r>
    </w:p>
    <w:p w14:paraId="131CC590" w14:textId="77777777" w:rsidR="00C8012D" w:rsidRDefault="00C8012D" w:rsidP="00C8012D"/>
    <w:p w14:paraId="4AEAE41E" w14:textId="77777777" w:rsidR="00C8012D" w:rsidRDefault="00C8012D" w:rsidP="00C8012D"/>
    <w:p w14:paraId="303E392D" w14:textId="77777777" w:rsidR="00C8012D" w:rsidRDefault="00C8012D" w:rsidP="00C8012D"/>
    <w:p w14:paraId="5E244ADD" w14:textId="77777777" w:rsidR="00C8012D" w:rsidRDefault="00C8012D" w:rsidP="00C8012D"/>
    <w:p w14:paraId="3158E01F" w14:textId="77777777" w:rsidR="00C8012D" w:rsidRDefault="00C8012D" w:rsidP="00C8012D"/>
    <w:p w14:paraId="399AC4F4" w14:textId="77777777" w:rsidR="00C8012D" w:rsidRDefault="00C8012D" w:rsidP="00C8012D"/>
    <w:p w14:paraId="01828742" w14:textId="77777777" w:rsidR="00C8012D" w:rsidRDefault="00C8012D" w:rsidP="00C8012D"/>
    <w:p w14:paraId="078B8E73" w14:textId="77777777" w:rsidR="00C8012D" w:rsidRDefault="00C8012D" w:rsidP="00C8012D"/>
    <w:p w14:paraId="0FE49059" w14:textId="77777777" w:rsidR="00C8012D" w:rsidRDefault="00C8012D" w:rsidP="00C8012D"/>
    <w:p w14:paraId="4E8258A5" w14:textId="77777777" w:rsidR="00C8012D" w:rsidRPr="00706B1A" w:rsidRDefault="00C8012D" w:rsidP="00C8012D"/>
    <w:p w14:paraId="798F9DDF" w14:textId="77777777" w:rsidR="00C8012D" w:rsidRDefault="00C8012D" w:rsidP="00C8012D">
      <w:pPr>
        <w:jc w:val="center"/>
        <w:rPr>
          <w:color w:val="0062B8"/>
          <w:sz w:val="28"/>
          <w:szCs w:val="28"/>
        </w:rPr>
      </w:pPr>
      <w:r w:rsidRPr="005E18A7">
        <w:rPr>
          <w:color w:val="0062B8"/>
          <w:sz w:val="28"/>
          <w:szCs w:val="28"/>
        </w:rPr>
        <w:t>Pharmacy Local Enhanced Service</w:t>
      </w:r>
    </w:p>
    <w:p w14:paraId="15A87A23" w14:textId="77777777" w:rsidR="00C8012D" w:rsidRDefault="00C8012D" w:rsidP="00C8012D"/>
    <w:p w14:paraId="7B624995" w14:textId="77777777" w:rsidR="00C8012D" w:rsidRDefault="00C8012D" w:rsidP="00C8012D"/>
    <w:p w14:paraId="04ADD42A" w14:textId="77777777" w:rsidR="00C8012D" w:rsidRPr="00F518D6" w:rsidRDefault="00C8012D" w:rsidP="00C8012D">
      <w:pPr>
        <w:jc w:val="center"/>
        <w:rPr>
          <w:sz w:val="36"/>
          <w:szCs w:val="36"/>
        </w:rPr>
      </w:pPr>
      <w:r w:rsidRPr="00706B1A">
        <w:rPr>
          <w:sz w:val="36"/>
          <w:szCs w:val="36"/>
        </w:rPr>
        <w:t>NHS England and NHS Improvement</w:t>
      </w:r>
    </w:p>
    <w:p w14:paraId="1BB10CA0" w14:textId="77777777" w:rsidR="00C8012D" w:rsidRDefault="00C8012D" w:rsidP="00C8012D">
      <w:pPr>
        <w:sectPr w:rsidR="00C8012D" w:rsidSect="0026747E">
          <w:headerReference w:type="default" r:id="rId11"/>
          <w:footerReference w:type="default" r:id="rId12"/>
          <w:headerReference w:type="first" r:id="rId13"/>
          <w:pgSz w:w="11906" w:h="16838"/>
          <w:pgMar w:top="1985" w:right="1440" w:bottom="1440" w:left="1440" w:header="709" w:footer="709" w:gutter="0"/>
          <w:cols w:space="708"/>
          <w:titlePg/>
          <w:docGrid w:linePitch="360"/>
        </w:sectPr>
      </w:pPr>
      <w:r w:rsidRPr="005E5831">
        <w:rPr>
          <w:noProof/>
          <w:lang w:eastAsia="en-GB"/>
        </w:rPr>
        <w:lastRenderedPageBreak/>
        <w:drawing>
          <wp:anchor distT="0" distB="0" distL="114300" distR="114300" simplePos="0" relativeHeight="251658240" behindDoc="0" locked="0" layoutInCell="1" allowOverlap="1" wp14:anchorId="723E26E5" wp14:editId="5567180D">
            <wp:simplePos x="0" y="0"/>
            <wp:positionH relativeFrom="margin">
              <wp:align>center</wp:align>
            </wp:positionH>
            <wp:positionV relativeFrom="margin">
              <wp:align>bottom</wp:align>
            </wp:positionV>
            <wp:extent cx="6858635" cy="227965"/>
            <wp:effectExtent l="0" t="0" r="0" b="635"/>
            <wp:wrapSquare wrapText="bothSides"/>
            <wp:docPr id="5" name="Picture 5"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635" cy="227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FE32E" w14:textId="4E418DE4" w:rsidR="00303279" w:rsidRPr="00CF5DAD" w:rsidRDefault="00303279" w:rsidP="00303279">
      <w:pPr>
        <w:pStyle w:val="Heading2"/>
        <w:numPr>
          <w:ilvl w:val="0"/>
          <w:numId w:val="3"/>
        </w:numPr>
      </w:pPr>
      <w:r>
        <w:lastRenderedPageBreak/>
        <w:t>Document history</w:t>
      </w:r>
    </w:p>
    <w:p w14:paraId="2B3C64F1" w14:textId="77777777" w:rsidR="00303279" w:rsidRPr="00CF5DAD" w:rsidRDefault="00303279" w:rsidP="00303279">
      <w:pPr>
        <w:pStyle w:val="Heading3"/>
      </w:pPr>
      <w:r w:rsidRPr="00CF5DAD">
        <w:t>Approvals</w:t>
      </w:r>
    </w:p>
    <w:tbl>
      <w:tblPr>
        <w:tblStyle w:val="TableGrid"/>
        <w:tblpPr w:leftFromText="180" w:rightFromText="180" w:vertAnchor="text" w:horzAnchor="margin" w:tblpXSpec="center" w:tblpY="431"/>
        <w:tblW w:w="10625" w:type="dxa"/>
        <w:tblLook w:val="04A0" w:firstRow="1" w:lastRow="0" w:firstColumn="1" w:lastColumn="0" w:noHBand="0" w:noVBand="1"/>
      </w:tblPr>
      <w:tblGrid>
        <w:gridCol w:w="1696"/>
        <w:gridCol w:w="7230"/>
        <w:gridCol w:w="1699"/>
      </w:tblGrid>
      <w:tr w:rsidR="00B46DAB" w:rsidRPr="00153890" w14:paraId="651CAC54" w14:textId="77777777" w:rsidTr="00B46DAB">
        <w:trPr>
          <w:cnfStyle w:val="100000000000" w:firstRow="1" w:lastRow="0" w:firstColumn="0" w:lastColumn="0" w:oddVBand="0" w:evenVBand="0" w:oddHBand="0" w:evenHBand="0" w:firstRowFirstColumn="0" w:firstRowLastColumn="0" w:lastRowFirstColumn="0" w:lastRowLastColumn="0"/>
          <w:trHeight w:val="337"/>
        </w:trPr>
        <w:tc>
          <w:tcPr>
            <w:tcW w:w="1696" w:type="dxa"/>
          </w:tcPr>
          <w:p w14:paraId="4171342A" w14:textId="77777777" w:rsidR="00B46DAB" w:rsidRPr="00153890" w:rsidRDefault="00B46DAB" w:rsidP="00B46DAB">
            <w:r w:rsidRPr="00153890">
              <w:t>Name</w:t>
            </w:r>
          </w:p>
        </w:tc>
        <w:tc>
          <w:tcPr>
            <w:tcW w:w="7230" w:type="dxa"/>
          </w:tcPr>
          <w:p w14:paraId="2EEB067A" w14:textId="77777777" w:rsidR="00B46DAB" w:rsidRPr="00153890" w:rsidRDefault="00B46DAB" w:rsidP="00B46DAB">
            <w:r w:rsidRPr="00153890">
              <w:t>Title</w:t>
            </w:r>
          </w:p>
        </w:tc>
        <w:tc>
          <w:tcPr>
            <w:tcW w:w="1699" w:type="dxa"/>
          </w:tcPr>
          <w:p w14:paraId="09643A49" w14:textId="77777777" w:rsidR="00B46DAB" w:rsidRPr="00153890" w:rsidRDefault="00B46DAB" w:rsidP="00B46DAB">
            <w:r>
              <w:t>Status</w:t>
            </w:r>
          </w:p>
        </w:tc>
      </w:tr>
      <w:tr w:rsidR="00B46DAB" w:rsidRPr="00153890" w14:paraId="0A51F649" w14:textId="77777777" w:rsidTr="00B46DAB">
        <w:trPr>
          <w:trHeight w:val="343"/>
        </w:trPr>
        <w:tc>
          <w:tcPr>
            <w:tcW w:w="1696" w:type="dxa"/>
          </w:tcPr>
          <w:p w14:paraId="180BF9FF" w14:textId="77777777" w:rsidR="00B46DAB" w:rsidRPr="00153890" w:rsidRDefault="00B46DAB" w:rsidP="00B46DAB">
            <w:r>
              <w:t>Anne Joshua</w:t>
            </w:r>
          </w:p>
        </w:tc>
        <w:tc>
          <w:tcPr>
            <w:tcW w:w="7230" w:type="dxa"/>
          </w:tcPr>
          <w:p w14:paraId="1E825932" w14:textId="77777777" w:rsidR="00B46DAB" w:rsidRPr="00153890" w:rsidRDefault="00B46DAB" w:rsidP="00B46DAB">
            <w:r>
              <w:t>Head of Pharmacy Integration, NHS England and NHS Improvement</w:t>
            </w:r>
          </w:p>
        </w:tc>
        <w:tc>
          <w:tcPr>
            <w:tcW w:w="1699" w:type="dxa"/>
          </w:tcPr>
          <w:p w14:paraId="09A4976D" w14:textId="77777777" w:rsidR="00B46DAB" w:rsidRDefault="00B46DAB" w:rsidP="00B46DAB">
            <w:r>
              <w:t xml:space="preserve">Approved </w:t>
            </w:r>
          </w:p>
        </w:tc>
      </w:tr>
      <w:tr w:rsidR="00B46DAB" w:rsidRPr="00153890" w14:paraId="1E7F95E1" w14:textId="77777777" w:rsidTr="00B46DAB">
        <w:trPr>
          <w:trHeight w:val="524"/>
        </w:trPr>
        <w:tc>
          <w:tcPr>
            <w:tcW w:w="1696" w:type="dxa"/>
          </w:tcPr>
          <w:p w14:paraId="0561FF27" w14:textId="77777777" w:rsidR="00B46DAB" w:rsidRPr="00153890" w:rsidRDefault="00B46DAB" w:rsidP="00B46DAB">
            <w:r>
              <w:t>Lisa Simpson</w:t>
            </w:r>
          </w:p>
        </w:tc>
        <w:tc>
          <w:tcPr>
            <w:tcW w:w="7230" w:type="dxa"/>
          </w:tcPr>
          <w:p w14:paraId="1B862A3A" w14:textId="77777777" w:rsidR="00B46DAB" w:rsidRPr="00153890" w:rsidRDefault="00B46DAB" w:rsidP="00B46DAB">
            <w:r>
              <w:t>Deputy Director of Community Pharmacy Strategy and Contracts, NHS England and NHS Improvement</w:t>
            </w:r>
          </w:p>
        </w:tc>
        <w:tc>
          <w:tcPr>
            <w:tcW w:w="1699" w:type="dxa"/>
          </w:tcPr>
          <w:p w14:paraId="050EA93F" w14:textId="77777777" w:rsidR="00B46DAB" w:rsidRDefault="00B46DAB" w:rsidP="00B46DAB">
            <w:r>
              <w:t>Approved</w:t>
            </w:r>
          </w:p>
        </w:tc>
      </w:tr>
      <w:tr w:rsidR="00B46DAB" w:rsidRPr="00153890" w14:paraId="3BC45D3F" w14:textId="77777777" w:rsidTr="00B46DAB">
        <w:trPr>
          <w:trHeight w:val="530"/>
        </w:trPr>
        <w:tc>
          <w:tcPr>
            <w:tcW w:w="1696" w:type="dxa"/>
          </w:tcPr>
          <w:p w14:paraId="1FA590DD" w14:textId="77777777" w:rsidR="00B46DAB" w:rsidRPr="00153890" w:rsidRDefault="00B46DAB" w:rsidP="00B46DAB">
            <w:r>
              <w:t>Bruce Warner</w:t>
            </w:r>
          </w:p>
        </w:tc>
        <w:tc>
          <w:tcPr>
            <w:tcW w:w="7230" w:type="dxa"/>
          </w:tcPr>
          <w:p w14:paraId="2DB323A3" w14:textId="77777777" w:rsidR="00B46DAB" w:rsidRPr="00153890" w:rsidRDefault="00B46DAB" w:rsidP="00B46DAB">
            <w:r>
              <w:t>Deputy Chief Pharmaceutical Officer, NHS England and NHS Improvement</w:t>
            </w:r>
          </w:p>
        </w:tc>
        <w:tc>
          <w:tcPr>
            <w:tcW w:w="1699" w:type="dxa"/>
          </w:tcPr>
          <w:p w14:paraId="4C6AE447" w14:textId="77777777" w:rsidR="00B46DAB" w:rsidRDefault="00B46DAB" w:rsidP="00B46DAB">
            <w:r>
              <w:t>Approved</w:t>
            </w:r>
          </w:p>
        </w:tc>
      </w:tr>
    </w:tbl>
    <w:p w14:paraId="46F931B0" w14:textId="1085481D" w:rsidR="00303279" w:rsidRDefault="00303279" w:rsidP="00303279">
      <w:r>
        <w:t>This document requires the following approvals:</w:t>
      </w:r>
    </w:p>
    <w:p w14:paraId="4D8089B8" w14:textId="77777777" w:rsidR="00EB1C3A" w:rsidRDefault="00EB1C3A" w:rsidP="00F9019D">
      <w:pPr>
        <w:pStyle w:val="Heading3"/>
      </w:pPr>
    </w:p>
    <w:p w14:paraId="666701C7" w14:textId="7572BB18" w:rsidR="00F9019D" w:rsidRDefault="00F9019D" w:rsidP="00F9019D">
      <w:pPr>
        <w:pStyle w:val="Heading3"/>
      </w:pPr>
      <w:r>
        <w:t>Change history</w:t>
      </w: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F77B74" w:rsidRPr="00711452" w14:paraId="111BF464" w14:textId="77777777" w:rsidTr="00FC32B9">
        <w:trPr>
          <w:trHeight w:val="442"/>
        </w:trPr>
        <w:tc>
          <w:tcPr>
            <w:tcW w:w="1781" w:type="dxa"/>
            <w:tcBorders>
              <w:top w:val="single" w:sz="4" w:space="0" w:color="auto"/>
              <w:left w:val="single" w:sz="4" w:space="0" w:color="auto"/>
              <w:bottom w:val="single" w:sz="4" w:space="0" w:color="auto"/>
              <w:right w:val="single" w:sz="4" w:space="0" w:color="auto"/>
            </w:tcBorders>
          </w:tcPr>
          <w:p w14:paraId="4C8789C2" w14:textId="77777777" w:rsidR="00F77B74" w:rsidRPr="00711452" w:rsidRDefault="00F77B74" w:rsidP="00FC32B9">
            <w:pPr>
              <w:jc w:val="center"/>
              <w:rPr>
                <w:rFonts w:ascii="Arial" w:hAnsi="Arial" w:cs="Arial"/>
                <w:b/>
              </w:rPr>
            </w:pPr>
            <w:r w:rsidRPr="00711452">
              <w:rPr>
                <w:rFonts w:ascii="Arial"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06BCB943" w14:textId="77777777" w:rsidR="00F77B74" w:rsidRPr="00711452" w:rsidRDefault="00F77B74" w:rsidP="00FC32B9">
            <w:pPr>
              <w:jc w:val="center"/>
              <w:rPr>
                <w:rFonts w:ascii="Arial" w:hAnsi="Arial" w:cs="Arial"/>
                <w:b/>
              </w:rPr>
            </w:pPr>
            <w:r w:rsidRPr="00711452">
              <w:rPr>
                <w:rFonts w:ascii="Arial" w:hAnsi="Arial" w:cs="Arial"/>
                <w:b/>
              </w:rPr>
              <w:t>Change details</w:t>
            </w:r>
          </w:p>
        </w:tc>
      </w:tr>
      <w:tr w:rsidR="00F77B74" w:rsidRPr="00711452" w14:paraId="3CAF0CD1" w14:textId="77777777" w:rsidTr="00FC32B9">
        <w:trPr>
          <w:trHeight w:val="442"/>
        </w:trPr>
        <w:tc>
          <w:tcPr>
            <w:tcW w:w="1781" w:type="dxa"/>
            <w:tcBorders>
              <w:top w:val="single" w:sz="4" w:space="0" w:color="auto"/>
              <w:left w:val="single" w:sz="4" w:space="0" w:color="auto"/>
              <w:bottom w:val="single" w:sz="4" w:space="0" w:color="auto"/>
              <w:right w:val="single" w:sz="4" w:space="0" w:color="auto"/>
            </w:tcBorders>
          </w:tcPr>
          <w:p w14:paraId="5756D49D" w14:textId="77777777" w:rsidR="00EB1C3A" w:rsidRDefault="00F77B74" w:rsidP="00FC32B9">
            <w:pPr>
              <w:rPr>
                <w:rFonts w:ascii="Arial" w:hAnsi="Arial" w:cs="Arial"/>
                <w:sz w:val="20"/>
                <w:szCs w:val="20"/>
              </w:rPr>
            </w:pPr>
            <w:r w:rsidRPr="00654ABB">
              <w:rPr>
                <w:rFonts w:ascii="Arial" w:hAnsi="Arial" w:cs="Arial"/>
                <w:sz w:val="20"/>
                <w:szCs w:val="20"/>
              </w:rPr>
              <w:t>Version 1.0</w:t>
            </w:r>
            <w:r w:rsidR="00EB1C3A">
              <w:rPr>
                <w:rFonts w:ascii="Arial" w:hAnsi="Arial" w:cs="Arial"/>
                <w:sz w:val="20"/>
                <w:szCs w:val="20"/>
              </w:rPr>
              <w:t xml:space="preserve"> </w:t>
            </w:r>
          </w:p>
          <w:p w14:paraId="31C02FAD" w14:textId="5F8DA098" w:rsidR="00F77B74" w:rsidRPr="00F77B74" w:rsidRDefault="00EB1C3A" w:rsidP="00FC32B9">
            <w:pPr>
              <w:rPr>
                <w:rFonts w:ascii="Arial" w:hAnsi="Arial" w:cs="Arial"/>
                <w:sz w:val="20"/>
                <w:szCs w:val="20"/>
              </w:rPr>
            </w:pPr>
            <w:r>
              <w:rPr>
                <w:rFonts w:ascii="Arial" w:hAnsi="Arial" w:cs="Arial"/>
                <w:sz w:val="20"/>
                <w:szCs w:val="20"/>
              </w:rPr>
              <w:t>21 September 2021</w:t>
            </w:r>
          </w:p>
        </w:tc>
        <w:tc>
          <w:tcPr>
            <w:tcW w:w="7020" w:type="dxa"/>
            <w:tcBorders>
              <w:top w:val="single" w:sz="4" w:space="0" w:color="auto"/>
              <w:left w:val="single" w:sz="4" w:space="0" w:color="auto"/>
              <w:bottom w:val="single" w:sz="4" w:space="0" w:color="auto"/>
              <w:right w:val="single" w:sz="4" w:space="0" w:color="auto"/>
            </w:tcBorders>
          </w:tcPr>
          <w:p w14:paraId="34F1D617" w14:textId="5A3D4B9A" w:rsidR="00F77B74" w:rsidRPr="00654ABB" w:rsidRDefault="00F77B74" w:rsidP="00FC32B9">
            <w:pPr>
              <w:rPr>
                <w:rFonts w:ascii="Arial" w:hAnsi="Arial" w:cs="Arial"/>
                <w:sz w:val="20"/>
                <w:szCs w:val="20"/>
                <w:highlight w:val="yellow"/>
              </w:rPr>
            </w:pPr>
            <w:r>
              <w:rPr>
                <w:rFonts w:ascii="Arial" w:hAnsi="Arial" w:cs="Arial"/>
                <w:sz w:val="20"/>
                <w:szCs w:val="20"/>
              </w:rPr>
              <w:t xml:space="preserve">Service specification </w:t>
            </w:r>
            <w:r w:rsidR="00EB1C3A">
              <w:rPr>
                <w:rFonts w:ascii="Arial" w:hAnsi="Arial" w:cs="Arial"/>
                <w:sz w:val="20"/>
                <w:szCs w:val="20"/>
              </w:rPr>
              <w:t>signed off</w:t>
            </w:r>
          </w:p>
        </w:tc>
      </w:tr>
      <w:tr w:rsidR="00F77B74" w:rsidRPr="00711452" w14:paraId="3D686933" w14:textId="77777777" w:rsidTr="00FC32B9">
        <w:trPr>
          <w:trHeight w:val="442"/>
        </w:trPr>
        <w:tc>
          <w:tcPr>
            <w:tcW w:w="1781" w:type="dxa"/>
            <w:tcBorders>
              <w:top w:val="single" w:sz="4" w:space="0" w:color="auto"/>
              <w:left w:val="single" w:sz="4" w:space="0" w:color="auto"/>
              <w:bottom w:val="single" w:sz="4" w:space="0" w:color="auto"/>
              <w:right w:val="single" w:sz="4" w:space="0" w:color="auto"/>
            </w:tcBorders>
          </w:tcPr>
          <w:p w14:paraId="228B8D50" w14:textId="77777777" w:rsidR="00F77B74" w:rsidRPr="00184359" w:rsidRDefault="00F77B74" w:rsidP="00FC32B9">
            <w:pPr>
              <w:rPr>
                <w:rFonts w:ascii="Arial" w:hAnsi="Arial" w:cs="Arial"/>
                <w:sz w:val="20"/>
                <w:szCs w:val="20"/>
              </w:rPr>
            </w:pPr>
            <w:r w:rsidRPr="00184359">
              <w:rPr>
                <w:rFonts w:ascii="Arial" w:hAnsi="Arial" w:cs="Arial"/>
                <w:sz w:val="20"/>
                <w:szCs w:val="20"/>
              </w:rPr>
              <w:t>Version 1.1</w:t>
            </w:r>
          </w:p>
          <w:p w14:paraId="5EB8F24E" w14:textId="6A77016A" w:rsidR="00F77B74" w:rsidRPr="00184359" w:rsidRDefault="00F77B74" w:rsidP="00FC32B9">
            <w:pPr>
              <w:rPr>
                <w:rFonts w:ascii="Arial" w:hAnsi="Arial" w:cs="Arial"/>
                <w:color w:val="FF0000"/>
                <w:sz w:val="20"/>
                <w:szCs w:val="20"/>
              </w:rPr>
            </w:pPr>
            <w:r>
              <w:rPr>
                <w:rFonts w:ascii="Arial" w:hAnsi="Arial" w:cs="Arial"/>
                <w:sz w:val="20"/>
                <w:szCs w:val="20"/>
              </w:rPr>
              <w:t>07</w:t>
            </w:r>
            <w:r w:rsidRPr="00184359">
              <w:rPr>
                <w:rFonts w:ascii="Arial" w:hAnsi="Arial" w:cs="Arial"/>
                <w:sz w:val="20"/>
                <w:szCs w:val="20"/>
              </w:rPr>
              <w:t xml:space="preserve"> </w:t>
            </w:r>
            <w:r>
              <w:rPr>
                <w:rFonts w:ascii="Arial" w:hAnsi="Arial" w:cs="Arial"/>
                <w:sz w:val="20"/>
                <w:szCs w:val="20"/>
              </w:rPr>
              <w:t xml:space="preserve">December </w:t>
            </w:r>
            <w:r w:rsidRPr="00184359">
              <w:rPr>
                <w:rFonts w:ascii="Arial" w:hAnsi="Arial" w:cs="Arial"/>
                <w:sz w:val="20"/>
                <w:szCs w:val="20"/>
              </w:rPr>
              <w:t>2021</w:t>
            </w:r>
          </w:p>
        </w:tc>
        <w:tc>
          <w:tcPr>
            <w:tcW w:w="7020" w:type="dxa"/>
            <w:tcBorders>
              <w:top w:val="single" w:sz="4" w:space="0" w:color="auto"/>
              <w:left w:val="single" w:sz="4" w:space="0" w:color="auto"/>
              <w:bottom w:val="single" w:sz="4" w:space="0" w:color="auto"/>
              <w:right w:val="single" w:sz="4" w:space="0" w:color="auto"/>
            </w:tcBorders>
          </w:tcPr>
          <w:p w14:paraId="783475AC" w14:textId="77B7FD74" w:rsidR="00F77B74" w:rsidRPr="00184359" w:rsidRDefault="00F77B74" w:rsidP="00FC32B9">
            <w:pPr>
              <w:rPr>
                <w:rFonts w:ascii="Arial" w:hAnsi="Arial" w:cs="Arial"/>
                <w:sz w:val="20"/>
                <w:szCs w:val="20"/>
              </w:rPr>
            </w:pPr>
            <w:r w:rsidRPr="00184359">
              <w:rPr>
                <w:rFonts w:ascii="Arial" w:hAnsi="Arial" w:cs="Arial"/>
                <w:sz w:val="20"/>
                <w:szCs w:val="20"/>
              </w:rPr>
              <w:t xml:space="preserve">Updated section </w:t>
            </w:r>
            <w:r>
              <w:rPr>
                <w:rFonts w:ascii="Arial" w:hAnsi="Arial" w:cs="Arial"/>
                <w:sz w:val="20"/>
                <w:szCs w:val="20"/>
              </w:rPr>
              <w:t xml:space="preserve">8 of Service Specification </w:t>
            </w:r>
            <w:r w:rsidRPr="00184359">
              <w:rPr>
                <w:rFonts w:ascii="Arial" w:hAnsi="Arial" w:cs="Arial"/>
                <w:sz w:val="20"/>
                <w:szCs w:val="20"/>
              </w:rPr>
              <w:t>(</w:t>
            </w:r>
            <w:r>
              <w:rPr>
                <w:rFonts w:ascii="Arial" w:hAnsi="Arial" w:cs="Arial"/>
                <w:sz w:val="20"/>
                <w:szCs w:val="20"/>
              </w:rPr>
              <w:t>Eligibility Criteria)</w:t>
            </w:r>
          </w:p>
          <w:p w14:paraId="1322E99A" w14:textId="503EB78B" w:rsidR="00F77B74" w:rsidRPr="00CF66B5" w:rsidRDefault="00F77B74" w:rsidP="00CF66B5">
            <w:pPr>
              <w:pStyle w:val="ListParagraph"/>
              <w:numPr>
                <w:ilvl w:val="0"/>
                <w:numId w:val="28"/>
              </w:numPr>
              <w:rPr>
                <w:rFonts w:ascii="Arial" w:hAnsi="Arial" w:cs="Arial"/>
                <w:sz w:val="20"/>
                <w:szCs w:val="20"/>
              </w:rPr>
            </w:pPr>
            <w:r w:rsidRPr="00CF66B5">
              <w:rPr>
                <w:rFonts w:ascii="Arial" w:hAnsi="Arial" w:cs="Arial"/>
                <w:sz w:val="20"/>
                <w:szCs w:val="20"/>
              </w:rPr>
              <w:t>Added the</w:t>
            </w:r>
            <w:r w:rsidR="00C714CD" w:rsidRPr="00CF66B5">
              <w:rPr>
                <w:rFonts w:ascii="Arial" w:hAnsi="Arial" w:cs="Arial"/>
                <w:sz w:val="20"/>
                <w:szCs w:val="20"/>
              </w:rPr>
              <w:t xml:space="preserve"> following </w:t>
            </w:r>
            <w:r w:rsidRPr="00CF66B5">
              <w:rPr>
                <w:rFonts w:ascii="Arial" w:hAnsi="Arial" w:cs="Arial"/>
                <w:sz w:val="20"/>
                <w:szCs w:val="20"/>
              </w:rPr>
              <w:t xml:space="preserve">requirement </w:t>
            </w:r>
            <w:r w:rsidR="00C714CD" w:rsidRPr="00CF66B5">
              <w:rPr>
                <w:rFonts w:ascii="Arial" w:hAnsi="Arial" w:cs="Arial"/>
                <w:sz w:val="20"/>
                <w:szCs w:val="20"/>
              </w:rPr>
              <w:t>“</w:t>
            </w:r>
            <w:r w:rsidR="00CF66B5" w:rsidRPr="00CF66B5">
              <w:rPr>
                <w:rFonts w:ascii="Arial" w:hAnsi="Arial" w:cs="Arial"/>
                <w:sz w:val="20"/>
                <w:szCs w:val="20"/>
              </w:rPr>
              <w:t>Pharmacists delivering the service must have a recent and valid enhanced DBS check</w:t>
            </w:r>
            <w:r w:rsidR="00CF66B5">
              <w:rPr>
                <w:rFonts w:ascii="Arial" w:hAnsi="Arial" w:cs="Arial"/>
                <w:sz w:val="20"/>
                <w:szCs w:val="20"/>
              </w:rPr>
              <w:t>”</w:t>
            </w:r>
          </w:p>
        </w:tc>
      </w:tr>
      <w:tr w:rsidR="00552900" w:rsidRPr="00711452" w14:paraId="0FF2C89F" w14:textId="77777777" w:rsidTr="00FC32B9">
        <w:trPr>
          <w:trHeight w:val="442"/>
        </w:trPr>
        <w:tc>
          <w:tcPr>
            <w:tcW w:w="1781" w:type="dxa"/>
            <w:tcBorders>
              <w:top w:val="single" w:sz="4" w:space="0" w:color="auto"/>
              <w:left w:val="single" w:sz="4" w:space="0" w:color="auto"/>
              <w:bottom w:val="single" w:sz="4" w:space="0" w:color="auto"/>
              <w:right w:val="single" w:sz="4" w:space="0" w:color="auto"/>
            </w:tcBorders>
          </w:tcPr>
          <w:p w14:paraId="19B07A31" w14:textId="77777777" w:rsidR="00552900" w:rsidRDefault="00552900" w:rsidP="00FC32B9">
            <w:pPr>
              <w:rPr>
                <w:rFonts w:ascii="Arial" w:hAnsi="Arial" w:cs="Arial"/>
                <w:sz w:val="20"/>
                <w:szCs w:val="20"/>
              </w:rPr>
            </w:pPr>
            <w:r>
              <w:rPr>
                <w:rFonts w:ascii="Arial" w:hAnsi="Arial" w:cs="Arial"/>
                <w:sz w:val="20"/>
                <w:szCs w:val="20"/>
              </w:rPr>
              <w:t>Version 1.2</w:t>
            </w:r>
          </w:p>
          <w:p w14:paraId="1DD2E017" w14:textId="25413362" w:rsidR="00552900" w:rsidRPr="00184359" w:rsidRDefault="00552900" w:rsidP="00FC32B9">
            <w:pPr>
              <w:rPr>
                <w:rFonts w:ascii="Arial" w:hAnsi="Arial" w:cs="Arial"/>
                <w:sz w:val="20"/>
                <w:szCs w:val="20"/>
              </w:rPr>
            </w:pPr>
            <w:r>
              <w:rPr>
                <w:rFonts w:ascii="Arial" w:hAnsi="Arial" w:cs="Arial"/>
                <w:sz w:val="20"/>
                <w:szCs w:val="20"/>
              </w:rPr>
              <w:t>30 March 2022</w:t>
            </w:r>
          </w:p>
        </w:tc>
        <w:tc>
          <w:tcPr>
            <w:tcW w:w="7020" w:type="dxa"/>
            <w:tcBorders>
              <w:top w:val="single" w:sz="4" w:space="0" w:color="auto"/>
              <w:left w:val="single" w:sz="4" w:space="0" w:color="auto"/>
              <w:bottom w:val="single" w:sz="4" w:space="0" w:color="auto"/>
              <w:right w:val="single" w:sz="4" w:space="0" w:color="auto"/>
            </w:tcBorders>
          </w:tcPr>
          <w:p w14:paraId="7CA97E02" w14:textId="77777777" w:rsidR="00552900" w:rsidRDefault="00552900" w:rsidP="00FC32B9">
            <w:pPr>
              <w:rPr>
                <w:rFonts w:ascii="Arial" w:hAnsi="Arial" w:cs="Arial"/>
                <w:sz w:val="20"/>
                <w:szCs w:val="20"/>
              </w:rPr>
            </w:pPr>
            <w:r>
              <w:rPr>
                <w:rFonts w:ascii="Arial" w:hAnsi="Arial" w:cs="Arial"/>
                <w:sz w:val="20"/>
                <w:szCs w:val="20"/>
              </w:rPr>
              <w:t xml:space="preserve">Updated </w:t>
            </w:r>
            <w:r w:rsidR="00B45C6A">
              <w:rPr>
                <w:rFonts w:ascii="Arial" w:hAnsi="Arial" w:cs="Arial"/>
                <w:sz w:val="20"/>
                <w:szCs w:val="20"/>
              </w:rPr>
              <w:t xml:space="preserve">section 2.2 </w:t>
            </w:r>
            <w:r w:rsidR="00A91638">
              <w:rPr>
                <w:rFonts w:ascii="Arial" w:hAnsi="Arial" w:cs="Arial"/>
                <w:sz w:val="20"/>
                <w:szCs w:val="20"/>
              </w:rPr>
              <w:t>of Parties to the agreement</w:t>
            </w:r>
          </w:p>
          <w:p w14:paraId="3DEB88FB" w14:textId="59EAA334" w:rsidR="00DE5AAA" w:rsidRPr="00DE5AAA" w:rsidRDefault="00A6277B" w:rsidP="00DE5AAA">
            <w:pPr>
              <w:pStyle w:val="ListParagraph"/>
              <w:numPr>
                <w:ilvl w:val="0"/>
                <w:numId w:val="28"/>
              </w:numPr>
              <w:rPr>
                <w:rFonts w:ascii="Arial" w:hAnsi="Arial" w:cs="Arial"/>
                <w:sz w:val="20"/>
                <w:szCs w:val="20"/>
              </w:rPr>
            </w:pPr>
            <w:r>
              <w:rPr>
                <w:rFonts w:ascii="Arial" w:hAnsi="Arial" w:cs="Arial"/>
                <w:sz w:val="20"/>
                <w:szCs w:val="20"/>
              </w:rPr>
              <w:t>Amended the reference</w:t>
            </w:r>
            <w:r w:rsidR="00A41979">
              <w:rPr>
                <w:rFonts w:ascii="Arial" w:hAnsi="Arial" w:cs="Arial"/>
                <w:sz w:val="20"/>
                <w:szCs w:val="20"/>
              </w:rPr>
              <w:t xml:space="preserve"> </w:t>
            </w:r>
            <w:r w:rsidR="0013321B">
              <w:rPr>
                <w:rFonts w:ascii="Arial" w:hAnsi="Arial" w:cs="Arial"/>
                <w:sz w:val="20"/>
                <w:szCs w:val="20"/>
              </w:rPr>
              <w:t xml:space="preserve">“defined by </w:t>
            </w:r>
            <w:r w:rsidR="00F73620">
              <w:rPr>
                <w:rFonts w:ascii="Arial" w:hAnsi="Arial" w:cs="Arial"/>
                <w:sz w:val="20"/>
                <w:szCs w:val="20"/>
              </w:rPr>
              <w:t>P</w:t>
            </w:r>
            <w:r w:rsidR="0013321B">
              <w:rPr>
                <w:rFonts w:ascii="Arial" w:hAnsi="Arial" w:cs="Arial"/>
                <w:sz w:val="20"/>
                <w:szCs w:val="20"/>
              </w:rPr>
              <w:t>art 4 paragraph 14(1)(j)</w:t>
            </w:r>
            <w:r w:rsidR="001B3D4D">
              <w:rPr>
                <w:rFonts w:ascii="Arial" w:hAnsi="Arial" w:cs="Arial"/>
                <w:sz w:val="20"/>
                <w:szCs w:val="20"/>
              </w:rPr>
              <w:t>” to “defined by Part 4 paragraph 14(1)(n)</w:t>
            </w:r>
            <w:r w:rsidR="00F73620">
              <w:rPr>
                <w:rFonts w:ascii="Arial" w:hAnsi="Arial" w:cs="Arial"/>
                <w:sz w:val="20"/>
                <w:szCs w:val="20"/>
              </w:rPr>
              <w:t>”</w:t>
            </w:r>
          </w:p>
        </w:tc>
      </w:tr>
    </w:tbl>
    <w:p w14:paraId="3747B264" w14:textId="77777777" w:rsidR="00F9019D" w:rsidRPr="00F9019D" w:rsidRDefault="00F9019D" w:rsidP="00F9019D"/>
    <w:p w14:paraId="597C9FEB" w14:textId="2C44D62F" w:rsidR="0000302A" w:rsidRDefault="00ED2E6A" w:rsidP="006A4D39">
      <w:pPr>
        <w:pStyle w:val="Heading2"/>
        <w:pageBreakBefore/>
        <w:numPr>
          <w:ilvl w:val="0"/>
          <w:numId w:val="3"/>
        </w:numPr>
        <w:ind w:left="357" w:hanging="357"/>
      </w:pPr>
      <w:r>
        <w:lastRenderedPageBreak/>
        <w:t>Parties to the agreement</w:t>
      </w:r>
    </w:p>
    <w:p w14:paraId="1871F7A8" w14:textId="7164CA03" w:rsidR="00E94506" w:rsidRPr="005932AF" w:rsidRDefault="00EB73B4" w:rsidP="00237626">
      <w:pPr>
        <w:rPr>
          <w:b/>
          <w:bCs/>
        </w:rPr>
      </w:pPr>
      <w:r>
        <w:rPr>
          <w:b/>
          <w:bCs/>
        </w:rPr>
        <w:t>2.1</w:t>
      </w:r>
      <w:r>
        <w:rPr>
          <w:b/>
          <w:bCs/>
        </w:rPr>
        <w:tab/>
      </w:r>
      <w:r w:rsidR="00E94506" w:rsidRPr="005932AF">
        <w:rPr>
          <w:b/>
          <w:bCs/>
        </w:rPr>
        <w:t>This agreement is between</w:t>
      </w:r>
    </w:p>
    <w:p w14:paraId="50D38CFE" w14:textId="4919524F" w:rsidR="009D1510" w:rsidRDefault="00E94506" w:rsidP="00EB73B4">
      <w:pPr>
        <w:ind w:left="720"/>
      </w:pPr>
      <w:r w:rsidRPr="00D2726E">
        <w:rPr>
          <w:b/>
          <w:bCs/>
        </w:rPr>
        <w:t>NHS England</w:t>
      </w:r>
      <w:r w:rsidRPr="00237626">
        <w:t xml:space="preserve"> </w:t>
      </w:r>
      <w:r w:rsidR="00AA051C" w:rsidRPr="00AA051C">
        <w:rPr>
          <w:b/>
          <w:bCs/>
        </w:rPr>
        <w:t>and NHS Improvement</w:t>
      </w:r>
      <w:r w:rsidR="00AA051C">
        <w:t xml:space="preserve"> </w:t>
      </w:r>
      <w:r w:rsidR="006A1606">
        <w:t xml:space="preserve">(the commissioner) </w:t>
      </w:r>
    </w:p>
    <w:p w14:paraId="3B416E51" w14:textId="3ED423FF" w:rsidR="00E94506" w:rsidRPr="00237626" w:rsidRDefault="002325C5" w:rsidP="00EB73B4">
      <w:pPr>
        <w:ind w:firstLine="720"/>
      </w:pPr>
      <w:r>
        <w:t xml:space="preserve">[NHS England </w:t>
      </w:r>
      <w:r w:rsidR="00D53829" w:rsidRPr="00237626">
        <w:t>and</w:t>
      </w:r>
      <w:r w:rsidR="00E94506" w:rsidRPr="00237626">
        <w:t xml:space="preserve"> NHS Improvement </w:t>
      </w:r>
      <w:r w:rsidR="00A11ABE">
        <w:rPr>
          <w:highlight w:val="yellow"/>
        </w:rPr>
        <w:t>&lt;</w:t>
      </w:r>
      <w:r w:rsidR="00331D05" w:rsidRPr="00237626">
        <w:rPr>
          <w:highlight w:val="yellow"/>
        </w:rPr>
        <w:t>insert area team name</w:t>
      </w:r>
      <w:r w:rsidR="00A11ABE">
        <w:rPr>
          <w:highlight w:val="yellow"/>
        </w:rPr>
        <w:t>&gt;</w:t>
      </w:r>
    </w:p>
    <w:p w14:paraId="0823110B" w14:textId="04ABBAF2" w:rsidR="00E94506" w:rsidRPr="00237626" w:rsidRDefault="00D2726E" w:rsidP="00EB73B4">
      <w:pPr>
        <w:ind w:firstLine="720"/>
      </w:pPr>
      <w:r w:rsidRPr="000C4FDC">
        <w:rPr>
          <w:b/>
          <w:bCs/>
        </w:rPr>
        <w:t>a</w:t>
      </w:r>
      <w:r w:rsidR="00E94506" w:rsidRPr="000C4FDC">
        <w:rPr>
          <w:b/>
          <w:bCs/>
        </w:rPr>
        <w:t>nd the Provider</w:t>
      </w:r>
      <w:r w:rsidR="00E94506" w:rsidRPr="00237626">
        <w:t xml:space="preserve"> (the pharmacy)</w:t>
      </w:r>
    </w:p>
    <w:p w14:paraId="4475AC43" w14:textId="21503ED6" w:rsidR="00E94506" w:rsidRPr="00237626" w:rsidRDefault="00E94506" w:rsidP="00EB73B4">
      <w:pPr>
        <w:ind w:firstLine="720"/>
      </w:pPr>
      <w:r w:rsidRPr="00237626">
        <w:t>Trading name and address of pharmacy</w:t>
      </w:r>
    </w:p>
    <w:p w14:paraId="1E8756C2" w14:textId="53D0E23C" w:rsidR="00906A02" w:rsidRPr="00F93A74" w:rsidRDefault="00BB49D0" w:rsidP="00F93A74">
      <w:pPr>
        <w:spacing w:after="240"/>
        <w:rPr>
          <w:u w:val="dotted"/>
        </w:rPr>
      </w:pP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p>
    <w:p w14:paraId="52FF55B7" w14:textId="77777777" w:rsidR="00BB49D0" w:rsidRPr="00F93A74" w:rsidRDefault="00BB49D0" w:rsidP="00F93A74">
      <w:pPr>
        <w:spacing w:after="240"/>
        <w:rPr>
          <w:u w:val="dotted"/>
        </w:rPr>
      </w:pP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p>
    <w:p w14:paraId="28882D2A" w14:textId="77777777" w:rsidR="00BB49D0" w:rsidRPr="00F93A74" w:rsidRDefault="00BB49D0" w:rsidP="00F93A74">
      <w:pPr>
        <w:spacing w:after="240"/>
        <w:rPr>
          <w:u w:val="dotted"/>
        </w:rPr>
      </w:pP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p>
    <w:p w14:paraId="745A2667" w14:textId="27587DB1" w:rsidR="00E94506" w:rsidRPr="00F93A74" w:rsidRDefault="00E94506" w:rsidP="00EB73B4">
      <w:pPr>
        <w:ind w:firstLine="720"/>
        <w:rPr>
          <w:u w:val="dotted"/>
        </w:rPr>
      </w:pPr>
      <w:r>
        <w:t>Contractor ODS code: F</w:t>
      </w:r>
      <w:r w:rsidR="000D17A1" w:rsidRPr="00F93A74">
        <w:rPr>
          <w:u w:val="dotted"/>
        </w:rPr>
        <w:tab/>
      </w:r>
      <w:r w:rsidR="000D17A1" w:rsidRPr="00F93A74">
        <w:rPr>
          <w:u w:val="dotted"/>
        </w:rPr>
        <w:tab/>
      </w:r>
      <w:r w:rsidR="000D17A1" w:rsidRPr="00F93A74">
        <w:rPr>
          <w:u w:val="dotted"/>
        </w:rPr>
        <w:tab/>
      </w:r>
      <w:r w:rsidR="000D17A1" w:rsidRPr="00F93A74">
        <w:rPr>
          <w:u w:val="dotted"/>
        </w:rPr>
        <w:tab/>
      </w:r>
      <w:r w:rsidR="000D17A1" w:rsidRPr="00F93A74">
        <w:rPr>
          <w:u w:val="dotted"/>
        </w:rPr>
        <w:tab/>
      </w:r>
      <w:r w:rsidR="000D17A1" w:rsidRPr="00F93A74">
        <w:rPr>
          <w:u w:val="dotted"/>
        </w:rPr>
        <w:tab/>
      </w:r>
      <w:r w:rsidR="000D17A1" w:rsidRPr="00F93A74">
        <w:rPr>
          <w:u w:val="dotted"/>
        </w:rPr>
        <w:tab/>
      </w:r>
      <w:r w:rsidR="000D17A1" w:rsidRPr="00F93A74">
        <w:rPr>
          <w:u w:val="dotted"/>
        </w:rPr>
        <w:tab/>
      </w:r>
    </w:p>
    <w:p w14:paraId="6D73A29B" w14:textId="0FB13F05" w:rsidR="00E94506" w:rsidRDefault="00EB73B4" w:rsidP="00B74E2C">
      <w:pPr>
        <w:ind w:left="720" w:hanging="720"/>
        <w:jc w:val="both"/>
      </w:pPr>
      <w:r>
        <w:t>2.2</w:t>
      </w:r>
      <w:r>
        <w:tab/>
      </w:r>
      <w:r w:rsidR="00E94506">
        <w:t xml:space="preserve">For the provision of </w:t>
      </w:r>
      <w:r w:rsidR="00103774">
        <w:t xml:space="preserve">services </w:t>
      </w:r>
      <w:r w:rsidR="00E94506">
        <w:t xml:space="preserve">to test </w:t>
      </w:r>
      <w:r w:rsidR="00A76A92">
        <w:t xml:space="preserve">a </w:t>
      </w:r>
      <w:r w:rsidR="00E94506">
        <w:t xml:space="preserve">model </w:t>
      </w:r>
      <w:r w:rsidR="0049629E">
        <w:t xml:space="preserve">for the </w:t>
      </w:r>
      <w:r w:rsidR="00E94506">
        <w:t xml:space="preserve">transfer of care into community </w:t>
      </w:r>
      <w:r w:rsidR="004A3B58">
        <w:t>pharmacy-based</w:t>
      </w:r>
      <w:r w:rsidR="00E94506">
        <w:t xml:space="preserve"> </w:t>
      </w:r>
      <w:r w:rsidR="00DD3633">
        <w:t xml:space="preserve">contraception </w:t>
      </w:r>
      <w:r w:rsidR="00E94506">
        <w:t>services. The pilot service is a Local Enhanced Service as defined by Part 4 paragraph 14(1)(</w:t>
      </w:r>
      <w:r w:rsidR="00F3251B">
        <w:t>n</w:t>
      </w:r>
      <w:r w:rsidR="00E94506">
        <w:t>) of the Pharmaceutical Services (Advanced and Enhanced Services) (England) Directions 2013 (as amended).</w:t>
      </w:r>
    </w:p>
    <w:p w14:paraId="422B45F6" w14:textId="0C0E0B80" w:rsidR="00E94506" w:rsidRDefault="00EB73B4" w:rsidP="00B74E2C">
      <w:pPr>
        <w:ind w:left="720" w:hanging="720"/>
        <w:jc w:val="both"/>
      </w:pPr>
      <w:r>
        <w:t>2.3</w:t>
      </w:r>
      <w:r>
        <w:tab/>
      </w:r>
      <w:r w:rsidR="00E94506">
        <w:t xml:space="preserve">By signing up to this Service Level Agreement (SLA) you are agreeing that you fully comply with the Terms of Service as outlined in the NHS (Pharmaceutical and Local Pharmaceutical Services) Regulations 2013 and agree to comply with the full terms and conditions as outlined in this Service Level Agreement and service specification. </w:t>
      </w:r>
      <w:r w:rsidR="00FD4FDC">
        <w:t>NHS England and NHS Improvement (</w:t>
      </w:r>
      <w:r w:rsidR="00E94506">
        <w:t>NHSE&amp;I</w:t>
      </w:r>
      <w:r w:rsidR="00FD4FDC">
        <w:t>)</w:t>
      </w:r>
      <w:r w:rsidR="00E94506">
        <w:t xml:space="preserve"> reserves the right to remove you from this pilot if you become unable to meet your terms of service during the pilot period.</w:t>
      </w:r>
    </w:p>
    <w:p w14:paraId="211E1386" w14:textId="482A031E" w:rsidR="00E94506" w:rsidRDefault="00EB73B4" w:rsidP="00B74E2C">
      <w:pPr>
        <w:ind w:left="720" w:hanging="720"/>
        <w:jc w:val="both"/>
      </w:pPr>
      <w:r>
        <w:t>2.4</w:t>
      </w:r>
      <w:r>
        <w:tab/>
      </w:r>
      <w:r w:rsidR="00E94506">
        <w:t xml:space="preserve">Failure to comply with the full terms and conditions as outlined in this SLA and the Service Specification may result in suspension from the pilot. Before any </w:t>
      </w:r>
      <w:r w:rsidR="000702FC">
        <w:t>suspension,</w:t>
      </w:r>
      <w:r w:rsidR="00E94506">
        <w:t xml:space="preserve"> the pharmacy and </w:t>
      </w:r>
      <w:r w:rsidR="00A378F2">
        <w:t>c</w:t>
      </w:r>
      <w:r w:rsidR="00E94506">
        <w:t xml:space="preserve">ommissioner will discuss the reason for the suspension to identify a possible resolution. </w:t>
      </w:r>
    </w:p>
    <w:p w14:paraId="78F81D28" w14:textId="4C36A2F4" w:rsidR="00E94506" w:rsidRPr="00705FF4" w:rsidRDefault="00E94506" w:rsidP="00705FF4">
      <w:pPr>
        <w:pStyle w:val="p1"/>
        <w:ind w:left="720"/>
        <w:rPr>
          <w:rFonts w:asciiTheme="minorHAnsi" w:hAnsiTheme="minorHAnsi" w:cstheme="minorHAnsi"/>
          <w:sz w:val="22"/>
          <w:szCs w:val="22"/>
        </w:rPr>
      </w:pPr>
      <w:r w:rsidRPr="00705FF4">
        <w:rPr>
          <w:rFonts w:asciiTheme="minorHAnsi" w:hAnsiTheme="minorHAnsi" w:cstheme="minorHAnsi"/>
          <w:sz w:val="22"/>
          <w:szCs w:val="22"/>
        </w:rPr>
        <w:t>Sign up to the service is via the NHS BSA website</w:t>
      </w:r>
      <w:r w:rsidR="00705FF4" w:rsidRPr="00705FF4">
        <w:rPr>
          <w:rFonts w:asciiTheme="minorHAnsi" w:hAnsiTheme="minorHAnsi" w:cstheme="minorHAnsi"/>
          <w:sz w:val="22"/>
          <w:szCs w:val="22"/>
        </w:rPr>
        <w:t xml:space="preserve"> </w:t>
      </w:r>
      <w:hyperlink r:id="rId15" w:history="1">
        <w:r w:rsidR="00705FF4" w:rsidRPr="00705FF4">
          <w:rPr>
            <w:rStyle w:val="Hyperlink"/>
            <w:rFonts w:asciiTheme="minorHAnsi" w:hAnsiTheme="minorHAnsi" w:cstheme="minorHAnsi"/>
            <w:sz w:val="22"/>
            <w:szCs w:val="22"/>
          </w:rPr>
          <w:t>https://nhsbsa.nhs.uk/nhs-community-pharmacy-contraception-management-service-pilot</w:t>
        </w:r>
      </w:hyperlink>
      <w:r w:rsidR="00705FF4" w:rsidRPr="00705FF4">
        <w:rPr>
          <w:rFonts w:asciiTheme="minorHAnsi" w:hAnsiTheme="minorHAnsi" w:cstheme="minorHAnsi"/>
          <w:sz w:val="22"/>
          <w:szCs w:val="22"/>
        </w:rPr>
        <w:t xml:space="preserve"> </w:t>
      </w:r>
      <w:r w:rsidRPr="00705FF4">
        <w:rPr>
          <w:rFonts w:asciiTheme="minorHAnsi" w:hAnsiTheme="minorHAnsi" w:cstheme="minorHAnsi"/>
          <w:sz w:val="22"/>
          <w:szCs w:val="22"/>
        </w:rPr>
        <w:t xml:space="preserve"> </w:t>
      </w:r>
    </w:p>
    <w:p w14:paraId="67165A95" w14:textId="77777777" w:rsidR="00705FF4" w:rsidRDefault="00705FF4" w:rsidP="00705FF4">
      <w:pPr>
        <w:pStyle w:val="p1"/>
        <w:ind w:firstLine="720"/>
      </w:pPr>
    </w:p>
    <w:p w14:paraId="6619A458" w14:textId="5C502627" w:rsidR="00E94506" w:rsidRDefault="00EB73B4" w:rsidP="00B74E2C">
      <w:pPr>
        <w:ind w:left="720" w:hanging="720"/>
        <w:jc w:val="both"/>
      </w:pPr>
      <w:r>
        <w:t>2.5</w:t>
      </w:r>
      <w:r>
        <w:tab/>
      </w:r>
      <w:r w:rsidR="00E94506">
        <w:t>By registering to sign up to the service you are agreeing to the terms outlined in this SLA for the Service.</w:t>
      </w:r>
    </w:p>
    <w:p w14:paraId="6463EF5A" w14:textId="77777777" w:rsidR="00E94506" w:rsidRDefault="00E94506" w:rsidP="006A4D39">
      <w:pPr>
        <w:pStyle w:val="Heading2"/>
        <w:numPr>
          <w:ilvl w:val="0"/>
          <w:numId w:val="3"/>
        </w:numPr>
      </w:pPr>
      <w:r>
        <w:t>Purpose and scope</w:t>
      </w:r>
    </w:p>
    <w:p w14:paraId="2E00BFA3" w14:textId="15266090" w:rsidR="00F503B0" w:rsidRDefault="00F22921" w:rsidP="00B74E2C">
      <w:pPr>
        <w:ind w:left="454" w:hanging="454"/>
        <w:jc w:val="both"/>
      </w:pPr>
      <w:r>
        <w:t>3.1</w:t>
      </w:r>
      <w:r>
        <w:tab/>
      </w:r>
      <w:r w:rsidR="00F503B0" w:rsidRPr="00F503B0">
        <w:t xml:space="preserve">As part of the Community Pharmacy Contractual Framework (CPCF) 2019-2024 there is the commitment to “…test a range of prevention services and if they are found effective and best delivered by community pharmacy could be mainstreamed within the CPCF over the course of the settlement period”. The routine monitoring of patients taking oral contraception was flagged as a prevention service as part of a repeat prescription process </w:t>
      </w:r>
      <w:r w:rsidR="00F503B0" w:rsidRPr="00F503B0">
        <w:lastRenderedPageBreak/>
        <w:t xml:space="preserve">linked with General Practice. This pilot is the first step in testing a model with the potential for community pharmacy to provide greater access to </w:t>
      </w:r>
      <w:r w:rsidR="005C4B1F">
        <w:t xml:space="preserve">ongoing </w:t>
      </w:r>
      <w:r w:rsidR="00F503B0" w:rsidRPr="00F503B0">
        <w:t xml:space="preserve">oral contraception (Tier 1) and depending on the outcome of this first step to explore the potential for community pharmacy </w:t>
      </w:r>
      <w:r w:rsidR="00801E5F">
        <w:t xml:space="preserve">to </w:t>
      </w:r>
      <w:r w:rsidR="00F503B0" w:rsidRPr="00F503B0">
        <w:t>initiate access to contraception (Tier 2) recognising it as a place to support wider patient choice and create capacity.</w:t>
      </w:r>
    </w:p>
    <w:p w14:paraId="68E24328" w14:textId="21B18253" w:rsidR="00E94506" w:rsidRDefault="00B43D79" w:rsidP="00B74E2C">
      <w:pPr>
        <w:ind w:left="454" w:hanging="454"/>
        <w:jc w:val="both"/>
      </w:pPr>
      <w:r>
        <w:t>3.2</w:t>
      </w:r>
      <w:r>
        <w:tab/>
      </w:r>
      <w:r w:rsidR="00E94506">
        <w:t xml:space="preserve">The purpose of this </w:t>
      </w:r>
      <w:r w:rsidR="00F503B0">
        <w:t xml:space="preserve">Tier 1 </w:t>
      </w:r>
      <w:r w:rsidR="00E94506">
        <w:t>pilot is to test a model for community pharmacy teams to</w:t>
      </w:r>
      <w:r w:rsidR="001C4F47">
        <w:t xml:space="preserve"> </w:t>
      </w:r>
      <w:r w:rsidR="00E94506">
        <w:t>continu</w:t>
      </w:r>
      <w:r w:rsidR="001C4F47">
        <w:t>e</w:t>
      </w:r>
      <w:r w:rsidR="00502FB2">
        <w:t xml:space="preserve"> the</w:t>
      </w:r>
      <w:r w:rsidR="00E94506">
        <w:t xml:space="preserve"> provision of </w:t>
      </w:r>
      <w:r w:rsidR="005C4B1F">
        <w:t xml:space="preserve">ongoing </w:t>
      </w:r>
      <w:r w:rsidR="006D6736">
        <w:t xml:space="preserve">oral </w:t>
      </w:r>
      <w:r w:rsidR="002B27E8">
        <w:t>contraception</w:t>
      </w:r>
      <w:r w:rsidR="004543DF">
        <w:t xml:space="preserve"> supplies</w:t>
      </w:r>
      <w:r w:rsidR="00E94506">
        <w:t xml:space="preserve"> initiated in </w:t>
      </w:r>
      <w:r w:rsidR="004543DF">
        <w:t>primary</w:t>
      </w:r>
      <w:r w:rsidR="00E94506">
        <w:t xml:space="preserve"> care</w:t>
      </w:r>
      <w:r w:rsidR="002F1F01">
        <w:t xml:space="preserve"> or </w:t>
      </w:r>
      <w:r w:rsidR="00CA1CFC">
        <w:t xml:space="preserve">a </w:t>
      </w:r>
      <w:r w:rsidR="002F1F01">
        <w:t>sexual health clinic</w:t>
      </w:r>
      <w:r w:rsidR="00E94506">
        <w:t xml:space="preserve">. </w:t>
      </w:r>
      <w:r w:rsidR="00F66014">
        <w:t xml:space="preserve">The pilot will implement and test </w:t>
      </w:r>
      <w:r w:rsidR="00E94506">
        <w:t>a</w:t>
      </w:r>
      <w:r w:rsidR="00005705">
        <w:t>n integrated pathway</w:t>
      </w:r>
      <w:r w:rsidR="00E94506">
        <w:t xml:space="preserve"> between </w:t>
      </w:r>
      <w:r w:rsidR="009A3AD7">
        <w:t>existing services</w:t>
      </w:r>
      <w:r w:rsidR="00E94506">
        <w:t xml:space="preserve"> and community pharmacies to allow</w:t>
      </w:r>
      <w:r w:rsidR="00E3767D">
        <w:t xml:space="preserve"> people</w:t>
      </w:r>
      <w:r w:rsidR="00784822">
        <w:t xml:space="preserve"> greater choice and access</w:t>
      </w:r>
      <w:r w:rsidR="002C4F9D">
        <w:t xml:space="preserve"> </w:t>
      </w:r>
      <w:r w:rsidR="00795290">
        <w:t xml:space="preserve">when considering </w:t>
      </w:r>
      <w:r w:rsidR="00E94506">
        <w:t>continu</w:t>
      </w:r>
      <w:r w:rsidR="00011FF6">
        <w:t>ing</w:t>
      </w:r>
      <w:r w:rsidR="00E94506">
        <w:t xml:space="preserve"> their </w:t>
      </w:r>
      <w:r w:rsidR="00FD1EB0">
        <w:t xml:space="preserve">current form of </w:t>
      </w:r>
      <w:r w:rsidR="00E3013D">
        <w:t>contracepti</w:t>
      </w:r>
      <w:r w:rsidR="00FD1EB0">
        <w:t>on</w:t>
      </w:r>
      <w:r w:rsidR="00E94506">
        <w:t>.</w:t>
      </w:r>
    </w:p>
    <w:p w14:paraId="5C770DE5" w14:textId="4E5BEA7C" w:rsidR="00C42789" w:rsidRDefault="00B43D79" w:rsidP="00B74E2C">
      <w:pPr>
        <w:ind w:left="454" w:hanging="454"/>
        <w:jc w:val="both"/>
      </w:pPr>
      <w:r>
        <w:t>3.3</w:t>
      </w:r>
      <w:r>
        <w:tab/>
      </w:r>
      <w:r w:rsidR="00C42789">
        <w:t xml:space="preserve">The </w:t>
      </w:r>
      <w:r w:rsidR="00FF1EE8">
        <w:t xml:space="preserve">aim of the </w:t>
      </w:r>
      <w:r w:rsidR="00C42789">
        <w:t xml:space="preserve">pilot </w:t>
      </w:r>
      <w:r w:rsidR="00136667">
        <w:t>is to c</w:t>
      </w:r>
      <w:r w:rsidR="00C42789">
        <w:t xml:space="preserve">reate additional capacity </w:t>
      </w:r>
      <w:r w:rsidR="00075BD4">
        <w:t>in primary care</w:t>
      </w:r>
      <w:r w:rsidR="0070377B">
        <w:t xml:space="preserve"> </w:t>
      </w:r>
      <w:r w:rsidR="00CA1CFC">
        <w:t>and sexual hea</w:t>
      </w:r>
      <w:r w:rsidR="00F03783">
        <w:t xml:space="preserve">lth clinics </w:t>
      </w:r>
      <w:r w:rsidR="00C42789">
        <w:t xml:space="preserve">and </w:t>
      </w:r>
      <w:r w:rsidR="00923A0E">
        <w:t xml:space="preserve">is </w:t>
      </w:r>
      <w:r w:rsidR="00C42789">
        <w:t xml:space="preserve">not a replacement for local authority commissioned </w:t>
      </w:r>
      <w:r w:rsidR="00C97241">
        <w:t>services</w:t>
      </w:r>
      <w:r w:rsidR="00CA56D3">
        <w:t>.</w:t>
      </w:r>
      <w:r w:rsidR="00C97241">
        <w:t xml:space="preserve"> </w:t>
      </w:r>
    </w:p>
    <w:p w14:paraId="5E5D00CD" w14:textId="2E0578D5" w:rsidR="00C42789" w:rsidRDefault="00B43D79" w:rsidP="00B74E2C">
      <w:pPr>
        <w:ind w:left="454" w:hanging="454"/>
        <w:jc w:val="both"/>
      </w:pPr>
      <w:r>
        <w:t>3.4</w:t>
      </w:r>
      <w:r>
        <w:tab/>
      </w:r>
      <w:r w:rsidR="00C42789">
        <w:t xml:space="preserve">An evaluation of the service will be </w:t>
      </w:r>
      <w:r w:rsidR="00E2352F">
        <w:t xml:space="preserve">undertaken </w:t>
      </w:r>
      <w:r w:rsidR="00A453A3" w:rsidRPr="00A453A3">
        <w:t>encompassing quantitative and qualitative measures including service user experience</w:t>
      </w:r>
      <w:r w:rsidR="00103BD0">
        <w:t xml:space="preserve"> and</w:t>
      </w:r>
      <w:r w:rsidR="00A453A3" w:rsidRPr="00A453A3">
        <w:t xml:space="preserve"> the experience of pharmacy staff and </w:t>
      </w:r>
      <w:r w:rsidR="00B73A3A">
        <w:t xml:space="preserve">sexual health and </w:t>
      </w:r>
      <w:r w:rsidR="00A453A3" w:rsidRPr="00A453A3">
        <w:t xml:space="preserve">primary care health professionals and the </w:t>
      </w:r>
      <w:r w:rsidR="00C2217B">
        <w:t>safety</w:t>
      </w:r>
      <w:r w:rsidR="00C2217B" w:rsidRPr="00A453A3">
        <w:t xml:space="preserve"> </w:t>
      </w:r>
      <w:r w:rsidR="00A453A3" w:rsidRPr="00A453A3">
        <w:t>of the service within community pharmacy.</w:t>
      </w:r>
    </w:p>
    <w:p w14:paraId="5F8BE2D2" w14:textId="614AED4D" w:rsidR="003F495B" w:rsidRDefault="00B43D79" w:rsidP="00B74E2C">
      <w:pPr>
        <w:ind w:left="454" w:hanging="454"/>
        <w:jc w:val="both"/>
      </w:pPr>
      <w:r>
        <w:t>3.5</w:t>
      </w:r>
      <w:r>
        <w:tab/>
      </w:r>
      <w:r w:rsidR="00C42789">
        <w:t>This service is to be provided in addition to the Essential service ‘Promotion of healthy lifestyles (Public Health)’</w:t>
      </w:r>
      <w:r w:rsidR="001F407F">
        <w:t>.</w:t>
      </w:r>
      <w:r w:rsidR="00C42789">
        <w:t xml:space="preserve"> </w:t>
      </w:r>
    </w:p>
    <w:p w14:paraId="1C7ECF53" w14:textId="06E2B7A0" w:rsidR="00E94506" w:rsidRDefault="00B43D79" w:rsidP="00B74E2C">
      <w:pPr>
        <w:ind w:left="454" w:hanging="454"/>
        <w:jc w:val="both"/>
      </w:pPr>
      <w:r>
        <w:t>3.6</w:t>
      </w:r>
      <w:r>
        <w:tab/>
      </w:r>
      <w:r w:rsidR="00E94506">
        <w:t xml:space="preserve">The </w:t>
      </w:r>
      <w:r w:rsidR="00D54768">
        <w:t xml:space="preserve">Tier 1 </w:t>
      </w:r>
      <w:r w:rsidR="00E94506">
        <w:t xml:space="preserve">pilot is intended to inform </w:t>
      </w:r>
      <w:r w:rsidR="00F66014">
        <w:t xml:space="preserve">the </w:t>
      </w:r>
      <w:r w:rsidR="00D466BC">
        <w:t>202</w:t>
      </w:r>
      <w:r w:rsidR="00950424">
        <w:t>2</w:t>
      </w:r>
      <w:r w:rsidR="00D466BC">
        <w:t>-2</w:t>
      </w:r>
      <w:r w:rsidR="00950424">
        <w:t>3</w:t>
      </w:r>
      <w:r w:rsidR="00E94506">
        <w:t xml:space="preserve"> Community Pharmacy Contractual Framework (CPCF) negotiations</w:t>
      </w:r>
      <w:r w:rsidR="00E2352F">
        <w:t xml:space="preserve"> as part of the </w:t>
      </w:r>
      <w:r w:rsidR="00C54BE5">
        <w:t>5-year</w:t>
      </w:r>
      <w:r w:rsidR="00E2352F">
        <w:t xml:space="preserve"> agreement from 2019 </w:t>
      </w:r>
      <w:r w:rsidR="00801E5F">
        <w:t>–</w:t>
      </w:r>
      <w:r w:rsidR="00E2352F">
        <w:t xml:space="preserve"> 2024</w:t>
      </w:r>
      <w:r w:rsidR="00801E5F">
        <w:t>, subject to evaluation results</w:t>
      </w:r>
      <w:r w:rsidR="00E94506">
        <w:t xml:space="preserve">. </w:t>
      </w:r>
    </w:p>
    <w:p w14:paraId="22E938A0" w14:textId="5103DE95" w:rsidR="00E94506" w:rsidRDefault="00E94506" w:rsidP="006A4D39">
      <w:pPr>
        <w:pStyle w:val="Heading2"/>
        <w:numPr>
          <w:ilvl w:val="0"/>
          <w:numId w:val="3"/>
        </w:numPr>
      </w:pPr>
      <w:r>
        <w:t>Timescale</w:t>
      </w:r>
    </w:p>
    <w:p w14:paraId="7140C8E1" w14:textId="673F4D24" w:rsidR="00E94506" w:rsidRPr="00C54BE5" w:rsidRDefault="00E94506" w:rsidP="006A4D39">
      <w:pPr>
        <w:pStyle w:val="ListParagraph"/>
        <w:numPr>
          <w:ilvl w:val="1"/>
          <w:numId w:val="3"/>
        </w:numPr>
        <w:jc w:val="both"/>
      </w:pPr>
      <w:r>
        <w:t xml:space="preserve">This agreement and pilot service delivery </w:t>
      </w:r>
      <w:r w:rsidRPr="00C54BE5">
        <w:t xml:space="preserve">covers </w:t>
      </w:r>
      <w:r w:rsidR="00A95491">
        <w:t>3</w:t>
      </w:r>
      <w:r w:rsidR="00114841">
        <w:t>0</w:t>
      </w:r>
      <w:r w:rsidR="00114841" w:rsidRPr="00114841">
        <w:rPr>
          <w:vertAlign w:val="superscript"/>
        </w:rPr>
        <w:t>th</w:t>
      </w:r>
      <w:r w:rsidR="00114841">
        <w:t xml:space="preserve"> September</w:t>
      </w:r>
      <w:r w:rsidR="00475ACC">
        <w:t xml:space="preserve"> 2021</w:t>
      </w:r>
      <w:r w:rsidRPr="00C54BE5">
        <w:t xml:space="preserve"> to </w:t>
      </w:r>
      <w:r w:rsidR="000A4DC8">
        <w:t>3</w:t>
      </w:r>
      <w:r w:rsidR="00DC4738">
        <w:t>0</w:t>
      </w:r>
      <w:r w:rsidR="00DC4738" w:rsidRPr="00DC4738">
        <w:rPr>
          <w:vertAlign w:val="superscript"/>
        </w:rPr>
        <w:t>th</w:t>
      </w:r>
      <w:r w:rsidR="00DC4738">
        <w:t xml:space="preserve"> September</w:t>
      </w:r>
      <w:r w:rsidR="003D5725">
        <w:t xml:space="preserve"> </w:t>
      </w:r>
      <w:r w:rsidR="000A4DC8">
        <w:t>2022</w:t>
      </w:r>
      <w:r w:rsidR="000517AF">
        <w:t xml:space="preserve"> with the possibility of extension</w:t>
      </w:r>
      <w:r w:rsidRPr="00C54BE5">
        <w:t>.</w:t>
      </w:r>
    </w:p>
    <w:p w14:paraId="3BBFE059" w14:textId="01924C55" w:rsidR="00E94506" w:rsidRPr="00C54BE5" w:rsidRDefault="00E94506" w:rsidP="006A4D39">
      <w:pPr>
        <w:pStyle w:val="Heading2"/>
        <w:numPr>
          <w:ilvl w:val="0"/>
          <w:numId w:val="3"/>
        </w:numPr>
      </w:pPr>
      <w:r w:rsidRPr="00C54BE5">
        <w:t xml:space="preserve">Termination and </w:t>
      </w:r>
      <w:r w:rsidR="00A734BF" w:rsidRPr="00C54BE5">
        <w:t xml:space="preserve">notice </w:t>
      </w:r>
      <w:r w:rsidRPr="00C54BE5">
        <w:t>period</w:t>
      </w:r>
    </w:p>
    <w:p w14:paraId="5D402383" w14:textId="675CB2F4" w:rsidR="00E94506" w:rsidRDefault="00403CF8" w:rsidP="00B74E2C">
      <w:pPr>
        <w:ind w:left="454" w:hanging="454"/>
        <w:jc w:val="both"/>
      </w:pPr>
      <w:r>
        <w:t>5.1</w:t>
      </w:r>
      <w:r>
        <w:tab/>
      </w:r>
      <w:r w:rsidR="00E94506">
        <w:t xml:space="preserve">One month’s notice of termination must be given </w:t>
      </w:r>
      <w:r w:rsidR="00D55239">
        <w:t xml:space="preserve">in writing to the commissioner </w:t>
      </w:r>
      <w:r w:rsidR="00E94506">
        <w:t xml:space="preserve">if the pharmacy wishes to terminate the agreement before the given end date. </w:t>
      </w:r>
    </w:p>
    <w:p w14:paraId="293F43A1" w14:textId="1D01E42E" w:rsidR="00E94506" w:rsidRDefault="00403CF8" w:rsidP="00B74E2C">
      <w:pPr>
        <w:ind w:left="454" w:hanging="454"/>
        <w:jc w:val="both"/>
      </w:pPr>
      <w:r>
        <w:t>5.2</w:t>
      </w:r>
      <w:r>
        <w:tab/>
      </w:r>
      <w:r w:rsidR="00E94506">
        <w:t xml:space="preserve">The </w:t>
      </w:r>
      <w:r w:rsidR="00235ECE">
        <w:t>c</w:t>
      </w:r>
      <w:r w:rsidR="00E94506">
        <w:t>ommissioner may suspend or terminate this agreement forthwith if there are reasonable grounds for concern including, but not limited to, malpractice, negligence</w:t>
      </w:r>
      <w:r w:rsidR="00080800">
        <w:t>,</w:t>
      </w:r>
      <w:r w:rsidR="00E94506">
        <w:t xml:space="preserve"> or fraud on the part of the pharmacy.</w:t>
      </w:r>
    </w:p>
    <w:p w14:paraId="1ADDB151" w14:textId="37A3FD75" w:rsidR="00E94506" w:rsidRDefault="00E94506" w:rsidP="006A4D39">
      <w:pPr>
        <w:pStyle w:val="Heading2"/>
        <w:numPr>
          <w:ilvl w:val="0"/>
          <w:numId w:val="3"/>
        </w:numPr>
      </w:pPr>
      <w:r>
        <w:t>Obligations</w:t>
      </w:r>
    </w:p>
    <w:p w14:paraId="69D6CDCA" w14:textId="5B98103E" w:rsidR="00796E3A" w:rsidRPr="00F56BE7" w:rsidRDefault="00403CF8" w:rsidP="00B74E2C">
      <w:pPr>
        <w:ind w:left="454" w:hanging="454"/>
        <w:jc w:val="both"/>
      </w:pPr>
      <w:r>
        <w:t>6.1</w:t>
      </w:r>
      <w:r>
        <w:tab/>
      </w:r>
      <w:r w:rsidR="00E94506">
        <w:t xml:space="preserve">The pharmacy will provide the service in accordance with the service specification and ensure that all pharmacists and </w:t>
      </w:r>
      <w:r w:rsidR="00E94506" w:rsidRPr="00F56BE7">
        <w:t xml:space="preserve">pharmacy staff are aware of it. </w:t>
      </w:r>
    </w:p>
    <w:p w14:paraId="1582EC5D" w14:textId="78628B88" w:rsidR="00D17248" w:rsidRDefault="00403CF8" w:rsidP="00B74E2C">
      <w:pPr>
        <w:ind w:left="454" w:hanging="454"/>
        <w:jc w:val="both"/>
      </w:pPr>
      <w:r w:rsidRPr="00F56BE7">
        <w:t>6.2</w:t>
      </w:r>
      <w:r w:rsidRPr="00F56BE7">
        <w:tab/>
      </w:r>
      <w:r w:rsidR="00185FB7" w:rsidRPr="00F56BE7">
        <w:t>T</w:t>
      </w:r>
      <w:r w:rsidR="00C71D06" w:rsidRPr="00F56BE7">
        <w:t xml:space="preserve">he </w:t>
      </w:r>
      <w:r w:rsidR="007D7119" w:rsidRPr="00F56BE7">
        <w:t>service</w:t>
      </w:r>
      <w:r w:rsidR="00303AC8" w:rsidRPr="00F56BE7">
        <w:t xml:space="preserve"> must be provided by a </w:t>
      </w:r>
      <w:r w:rsidR="007B04B0" w:rsidRPr="00F56BE7">
        <w:t>pharmacist</w:t>
      </w:r>
      <w:r w:rsidR="008C60D7" w:rsidRPr="00F56BE7">
        <w:t xml:space="preserve"> who has completed the required training</w:t>
      </w:r>
      <w:r w:rsidR="00F41E6C" w:rsidRPr="00F56BE7">
        <w:t>. O</w:t>
      </w:r>
      <w:r w:rsidR="00CE2317" w:rsidRPr="00F56BE7">
        <w:t>ral contraceptives</w:t>
      </w:r>
      <w:r w:rsidR="001205C0" w:rsidRPr="00F56BE7">
        <w:t xml:space="preserve"> will be supplied </w:t>
      </w:r>
      <w:r w:rsidR="003A7F76" w:rsidRPr="00F56BE7">
        <w:t xml:space="preserve">via a </w:t>
      </w:r>
      <w:r w:rsidR="00E2352F" w:rsidRPr="00F56BE7">
        <w:t>patient group direction (</w:t>
      </w:r>
      <w:r w:rsidR="003A7F76" w:rsidRPr="00F56BE7">
        <w:t>PGD</w:t>
      </w:r>
      <w:r w:rsidR="00E2352F" w:rsidRPr="00F56BE7">
        <w:t>)</w:t>
      </w:r>
      <w:r w:rsidR="003A7F76" w:rsidRPr="00F56BE7">
        <w:t>.</w:t>
      </w:r>
      <w:r w:rsidR="003A7F76">
        <w:t xml:space="preserve"> </w:t>
      </w:r>
    </w:p>
    <w:p w14:paraId="2FD5CDD1" w14:textId="7A4C6127" w:rsidR="008B7B44" w:rsidRPr="00F56BE7" w:rsidRDefault="00D17248" w:rsidP="00B74E2C">
      <w:pPr>
        <w:ind w:left="454" w:hanging="454"/>
        <w:jc w:val="both"/>
      </w:pPr>
      <w:r>
        <w:lastRenderedPageBreak/>
        <w:t xml:space="preserve">6.3 </w:t>
      </w:r>
      <w:r w:rsidR="00820EF6">
        <w:tab/>
      </w:r>
      <w:r w:rsidR="003A7F76" w:rsidRPr="00D17248">
        <w:t xml:space="preserve">Pharmacists will need to </w:t>
      </w:r>
      <w:r w:rsidR="006E78CB" w:rsidRPr="00D17248">
        <w:t xml:space="preserve">consider their </w:t>
      </w:r>
      <w:r w:rsidR="003A7F76" w:rsidRPr="00D17248">
        <w:t xml:space="preserve">competency </w:t>
      </w:r>
      <w:proofErr w:type="gramStart"/>
      <w:r w:rsidR="008736EE">
        <w:t xml:space="preserve">in order </w:t>
      </w:r>
      <w:r w:rsidR="00697E6E" w:rsidRPr="00D17248">
        <w:t>to</w:t>
      </w:r>
      <w:proofErr w:type="gramEnd"/>
      <w:r w:rsidR="003A7F76" w:rsidRPr="00D17248">
        <w:t xml:space="preserve"> provide the </w:t>
      </w:r>
      <w:r w:rsidR="003A7F76" w:rsidRPr="00F56BE7">
        <w:t>PGD service.</w:t>
      </w:r>
      <w:r w:rsidR="006E78CB" w:rsidRPr="00F56BE7">
        <w:t xml:space="preserve"> Commissioners may request evidence </w:t>
      </w:r>
      <w:r w:rsidR="006710A0" w:rsidRPr="00F56BE7">
        <w:t xml:space="preserve">of </w:t>
      </w:r>
      <w:r w:rsidR="004C5A5F" w:rsidRPr="00F56BE7">
        <w:t>training</w:t>
      </w:r>
      <w:r w:rsidR="00444214" w:rsidRPr="00F56BE7">
        <w:t xml:space="preserve"> </w:t>
      </w:r>
      <w:r w:rsidR="006710A0" w:rsidRPr="00F56BE7">
        <w:t>completed.</w:t>
      </w:r>
    </w:p>
    <w:p w14:paraId="45AD761E" w14:textId="6EB2A2B2" w:rsidR="00E94506" w:rsidRPr="00F56BE7" w:rsidRDefault="00403CF8" w:rsidP="00B74E2C">
      <w:pPr>
        <w:ind w:left="454" w:hanging="454"/>
        <w:jc w:val="both"/>
      </w:pPr>
      <w:r w:rsidRPr="00F56BE7">
        <w:t>6.</w:t>
      </w:r>
      <w:r w:rsidR="00D17248" w:rsidRPr="00F56BE7">
        <w:t>4</w:t>
      </w:r>
      <w:r w:rsidRPr="00F56BE7">
        <w:tab/>
      </w:r>
      <w:r w:rsidR="00E94506" w:rsidRPr="00F56BE7">
        <w:t>The pharmacy will participate fully in the pilot evaluation and provide the data set out in the specification within the timescales specified.</w:t>
      </w:r>
    </w:p>
    <w:p w14:paraId="7EE0E517" w14:textId="157499C4" w:rsidR="00F1209B" w:rsidRPr="00F56BE7" w:rsidRDefault="00403CF8" w:rsidP="00B74E2C">
      <w:pPr>
        <w:ind w:left="454" w:hanging="454"/>
        <w:jc w:val="both"/>
      </w:pPr>
      <w:r w:rsidRPr="00F56BE7">
        <w:t>6.</w:t>
      </w:r>
      <w:r w:rsidR="00D17248" w:rsidRPr="00F56BE7">
        <w:t>5</w:t>
      </w:r>
      <w:r w:rsidRPr="00F56BE7">
        <w:tab/>
      </w:r>
      <w:r w:rsidR="00E94506" w:rsidRPr="00F56BE7">
        <w:t xml:space="preserve">The </w:t>
      </w:r>
      <w:r w:rsidR="008541FF" w:rsidRPr="00F56BE7">
        <w:t>c</w:t>
      </w:r>
      <w:r w:rsidR="00E94506" w:rsidRPr="00F56BE7">
        <w:t>ommissioner will m</w:t>
      </w:r>
      <w:r w:rsidR="000115C7" w:rsidRPr="00F56BE7">
        <w:t>onitor and assure</w:t>
      </w:r>
      <w:r w:rsidR="00E94506" w:rsidRPr="00F56BE7">
        <w:t xml:space="preserve"> the service in accordance with the specification.</w:t>
      </w:r>
    </w:p>
    <w:p w14:paraId="769B9D41" w14:textId="504A2E65" w:rsidR="00E94506" w:rsidRPr="00F56BE7" w:rsidRDefault="00E94506" w:rsidP="006A4D39">
      <w:pPr>
        <w:pStyle w:val="Heading2"/>
        <w:numPr>
          <w:ilvl w:val="0"/>
          <w:numId w:val="3"/>
        </w:numPr>
      </w:pPr>
      <w:r w:rsidRPr="00F56BE7">
        <w:t>Standards</w:t>
      </w:r>
    </w:p>
    <w:p w14:paraId="6635F426" w14:textId="70600AF0" w:rsidR="00E94506" w:rsidRPr="00F56BE7" w:rsidRDefault="00403CF8" w:rsidP="008D557C">
      <w:pPr>
        <w:ind w:left="454" w:hanging="454"/>
        <w:jc w:val="both"/>
      </w:pPr>
      <w:r w:rsidRPr="00F56BE7">
        <w:t>7.1</w:t>
      </w:r>
      <w:r w:rsidR="008D557C" w:rsidRPr="00F56BE7">
        <w:tab/>
      </w:r>
      <w:r w:rsidR="00E94506" w:rsidRPr="00F56BE7">
        <w:t>The service will be provided in accordance with the standards detailed in the specification.</w:t>
      </w:r>
    </w:p>
    <w:p w14:paraId="00394920" w14:textId="51813E0A" w:rsidR="00E94506" w:rsidRPr="00F56BE7" w:rsidRDefault="00E94506" w:rsidP="006A4D39">
      <w:pPr>
        <w:pStyle w:val="Heading2"/>
        <w:numPr>
          <w:ilvl w:val="0"/>
          <w:numId w:val="3"/>
        </w:numPr>
        <w:jc w:val="both"/>
      </w:pPr>
      <w:r w:rsidRPr="00F56BE7">
        <w:t>Eligibility criteria</w:t>
      </w:r>
    </w:p>
    <w:p w14:paraId="30B70706" w14:textId="52C16FFF" w:rsidR="00E94506" w:rsidRPr="00F56BE7" w:rsidRDefault="00F9019D" w:rsidP="004B4C32">
      <w:pPr>
        <w:ind w:left="357" w:hanging="357"/>
        <w:jc w:val="both"/>
      </w:pPr>
      <w:r>
        <w:t>8.1</w:t>
      </w:r>
      <w:r>
        <w:tab/>
      </w:r>
      <w:r w:rsidR="00E94506" w:rsidRPr="00F56BE7">
        <w:t>Service providers will need to satisfy the following criteria to demonstrate ability to take part in this pilot</w:t>
      </w:r>
      <w:r w:rsidR="00077889" w:rsidRPr="00F56BE7">
        <w:t>.</w:t>
      </w:r>
    </w:p>
    <w:p w14:paraId="78954612" w14:textId="4141D166" w:rsidR="00E94506" w:rsidRPr="00F56BE7" w:rsidRDefault="00E94506" w:rsidP="004B4C32">
      <w:pPr>
        <w:pStyle w:val="ListParagraphBullet"/>
        <w:jc w:val="both"/>
      </w:pPr>
      <w:r w:rsidRPr="00F56BE7">
        <w:t>Complian</w:t>
      </w:r>
      <w:r w:rsidR="00776D6D" w:rsidRPr="00F56BE7">
        <w:t>t</w:t>
      </w:r>
      <w:r w:rsidRPr="00F56BE7">
        <w:t xml:space="preserve"> with the Essential Services elements of the Community Pharmacy Contractual Framework (CPCF)</w:t>
      </w:r>
      <w:r w:rsidR="00F62927" w:rsidRPr="00F56BE7">
        <w:t>.</w:t>
      </w:r>
    </w:p>
    <w:p w14:paraId="4E23C4DC" w14:textId="41EE894C" w:rsidR="00776D6D" w:rsidRPr="00F56BE7" w:rsidRDefault="005817FC" w:rsidP="004B4C32">
      <w:pPr>
        <w:pStyle w:val="ListParagraphBullet"/>
        <w:jc w:val="both"/>
      </w:pPr>
      <w:r w:rsidRPr="00F56BE7">
        <w:t xml:space="preserve">In </w:t>
      </w:r>
      <w:r w:rsidR="00776D6D" w:rsidRPr="00F56BE7">
        <w:t>good standing with NHS England and NHS Improvement.</w:t>
      </w:r>
    </w:p>
    <w:p w14:paraId="56A98758" w14:textId="65709DD7" w:rsidR="00B61AD1" w:rsidRPr="00F56BE7" w:rsidRDefault="00B452BF" w:rsidP="004B4C32">
      <w:pPr>
        <w:pStyle w:val="ListParagraphBullet"/>
        <w:jc w:val="both"/>
      </w:pPr>
      <w:r w:rsidRPr="00F56BE7">
        <w:t xml:space="preserve">Located </w:t>
      </w:r>
      <w:r w:rsidR="00B61AD1" w:rsidRPr="00F56BE7">
        <w:t>within the agreed pilot footprint.</w:t>
      </w:r>
      <w:r w:rsidR="003F29DC" w:rsidRPr="00F56BE7">
        <w:t xml:space="preserve"> The details of this can be found on the NHSBSA website.</w:t>
      </w:r>
    </w:p>
    <w:p w14:paraId="2C64297B" w14:textId="62C75331" w:rsidR="009D22A3" w:rsidRPr="00F56BE7" w:rsidRDefault="002C6EB7" w:rsidP="004B4C32">
      <w:pPr>
        <w:pStyle w:val="ListParagraphBullet"/>
        <w:jc w:val="both"/>
      </w:pPr>
      <w:r w:rsidRPr="00F56BE7">
        <w:t xml:space="preserve">Must be invited to participate by the NHSEI </w:t>
      </w:r>
      <w:r w:rsidR="001B2176" w:rsidRPr="00F56BE7">
        <w:t>regional</w:t>
      </w:r>
      <w:r w:rsidRPr="00F56BE7">
        <w:t xml:space="preserve"> team</w:t>
      </w:r>
      <w:r w:rsidR="001B2176" w:rsidRPr="00F56BE7">
        <w:t>s</w:t>
      </w:r>
      <w:r w:rsidRPr="00F56BE7">
        <w:t xml:space="preserve"> via email. </w:t>
      </w:r>
    </w:p>
    <w:p w14:paraId="46B1AA43" w14:textId="542C7E59" w:rsidR="00B61AD1" w:rsidRDefault="00B452BF" w:rsidP="004B4C32">
      <w:pPr>
        <w:pStyle w:val="ListParagraphBullet"/>
        <w:jc w:val="both"/>
      </w:pPr>
      <w:r w:rsidRPr="00F56BE7">
        <w:t>Registere</w:t>
      </w:r>
      <w:r w:rsidR="00627F12" w:rsidRPr="00F56BE7">
        <w:t>d</w:t>
      </w:r>
      <w:r w:rsidRPr="00F56BE7">
        <w:t xml:space="preserve"> </w:t>
      </w:r>
      <w:r w:rsidR="00B61AD1" w:rsidRPr="00F56BE7">
        <w:t>to provide the service.</w:t>
      </w:r>
    </w:p>
    <w:p w14:paraId="49F80156" w14:textId="422FFED7" w:rsidR="00AD28D3" w:rsidRPr="001B1774" w:rsidRDefault="00C960F5" w:rsidP="004B4C32">
      <w:pPr>
        <w:pStyle w:val="ListParagraphBullet"/>
        <w:jc w:val="both"/>
      </w:pPr>
      <w:r w:rsidRPr="001B1774">
        <w:t>Pharmacists delivering the service must have</w:t>
      </w:r>
      <w:r w:rsidR="00AD28D3" w:rsidRPr="001B1774">
        <w:t xml:space="preserve"> a recent and valid enhanced DBS check</w:t>
      </w:r>
    </w:p>
    <w:p w14:paraId="4B225873" w14:textId="5D14FA0D" w:rsidR="008F7110" w:rsidRPr="00F56BE7" w:rsidRDefault="008F7110" w:rsidP="004B4C32">
      <w:pPr>
        <w:pStyle w:val="ListParagraphBullet"/>
        <w:jc w:val="both"/>
      </w:pPr>
      <w:r w:rsidRPr="00F56BE7">
        <w:t>Can comply with all the elements described in the service specification.</w:t>
      </w:r>
    </w:p>
    <w:p w14:paraId="1B7B6B4D" w14:textId="77777777" w:rsidR="0069497D" w:rsidRPr="00F56BE7" w:rsidRDefault="00425F2E" w:rsidP="004B4C32">
      <w:pPr>
        <w:pStyle w:val="ListParagraphBullet"/>
        <w:jc w:val="both"/>
      </w:pPr>
      <w:r w:rsidRPr="00F56BE7">
        <w:t xml:space="preserve">The pharmacy must be able to offer face to face appointments inside a confidential consultation room that complies with relevant </w:t>
      </w:r>
      <w:proofErr w:type="spellStart"/>
      <w:r w:rsidRPr="00F56BE7">
        <w:t>GPhC</w:t>
      </w:r>
      <w:proofErr w:type="spellEnd"/>
      <w:r w:rsidRPr="00F56BE7">
        <w:t xml:space="preserve"> standards.  The consultation area must be clearly signed as a private consultation area</w:t>
      </w:r>
      <w:r w:rsidR="00BB6C6C" w:rsidRPr="00F56BE7">
        <w:t xml:space="preserve"> </w:t>
      </w:r>
      <w:r w:rsidRPr="00F56BE7">
        <w:t>and must be an area where service users and the pharmacy team member are able to sit and speak normally, without being overheard</w:t>
      </w:r>
      <w:r w:rsidR="00BE0E0C" w:rsidRPr="00F56BE7">
        <w:t>.</w:t>
      </w:r>
      <w:r w:rsidRPr="00F56BE7">
        <w:t xml:space="preserve"> Distance Selling Pharmacies who wish to provide the service at their registered pharmacy premise must also meet these consultation room requirements.</w:t>
      </w:r>
    </w:p>
    <w:p w14:paraId="1CA7C57E" w14:textId="78316EFA" w:rsidR="00FE3BDA" w:rsidRPr="00F56BE7" w:rsidRDefault="00FE3BDA" w:rsidP="004B4C32">
      <w:pPr>
        <w:pStyle w:val="ListParagraphBullet"/>
        <w:jc w:val="both"/>
      </w:pPr>
      <w:r w:rsidRPr="00F56BE7">
        <w:t xml:space="preserve">Remote </w:t>
      </w:r>
      <w:r w:rsidR="004B3B1F" w:rsidRPr="00F56BE7">
        <w:t xml:space="preserve">live </w:t>
      </w:r>
      <w:r w:rsidRPr="00F56BE7">
        <w:t>video consultations are also permitted</w:t>
      </w:r>
      <w:r w:rsidR="00005705" w:rsidRPr="00F56BE7">
        <w:t xml:space="preserve"> for all community pharmacies</w:t>
      </w:r>
      <w:r w:rsidRPr="00F56BE7">
        <w:t xml:space="preserve">. </w:t>
      </w:r>
      <w:r w:rsidR="00842106" w:rsidRPr="00F56BE7">
        <w:t>When delivering remote consultations</w:t>
      </w:r>
      <w:r w:rsidR="005D0432" w:rsidRPr="00F56BE7">
        <w:t>,</w:t>
      </w:r>
      <w:r w:rsidR="00842106" w:rsidRPr="00F56BE7">
        <w:t xml:space="preserve"> the contractor must ensure that there are arrangements in place at the pharmacy which enable staff and p</w:t>
      </w:r>
      <w:r w:rsidR="005D0432" w:rsidRPr="00F56BE7">
        <w:t>e</w:t>
      </w:r>
      <w:r w:rsidR="00482D0F" w:rsidRPr="00F56BE7">
        <w:t>ople</w:t>
      </w:r>
      <w:r w:rsidR="005D0432" w:rsidRPr="00F56BE7">
        <w:t xml:space="preserve"> accessing the serv</w:t>
      </w:r>
      <w:r w:rsidR="00482D0F" w:rsidRPr="00F56BE7">
        <w:t>ice</w:t>
      </w:r>
      <w:r w:rsidR="00842106" w:rsidRPr="00F56BE7">
        <w:t xml:space="preserve"> to communicate </w:t>
      </w:r>
      <w:r w:rsidR="00F56F32" w:rsidRPr="00F56BE7">
        <w:t xml:space="preserve">securely and </w:t>
      </w:r>
      <w:r w:rsidR="00842106" w:rsidRPr="00F56BE7">
        <w:t xml:space="preserve">confidentially </w:t>
      </w:r>
      <w:r w:rsidR="00F17094" w:rsidRPr="00F56BE7">
        <w:t>by live video and audio link</w:t>
      </w:r>
      <w:r w:rsidR="00842106" w:rsidRPr="00F56BE7">
        <w:t>.</w:t>
      </w:r>
      <w:r w:rsidR="00F17094" w:rsidRPr="00F56BE7">
        <w:t xml:space="preserve"> </w:t>
      </w:r>
      <w:r w:rsidR="00EB4229" w:rsidRPr="00F56BE7">
        <w:t xml:space="preserve">Any </w:t>
      </w:r>
      <w:r w:rsidR="00461F2F" w:rsidRPr="00F56BE7">
        <w:t xml:space="preserve">contractor </w:t>
      </w:r>
      <w:r w:rsidR="00253117" w:rsidRPr="00F56BE7">
        <w:t xml:space="preserve">providing remote consultations must comply with the </w:t>
      </w:r>
      <w:r w:rsidR="008339DD" w:rsidRPr="00F56BE7">
        <w:t xml:space="preserve">principles defined in the </w:t>
      </w:r>
      <w:proofErr w:type="spellStart"/>
      <w:r w:rsidR="00253117" w:rsidRPr="00F56BE7">
        <w:t>GPhC</w:t>
      </w:r>
      <w:proofErr w:type="spellEnd"/>
      <w:r w:rsidR="00253117" w:rsidRPr="00F56BE7">
        <w:t xml:space="preserve"> </w:t>
      </w:r>
      <w:r w:rsidR="002813DE" w:rsidRPr="00F56BE7">
        <w:t xml:space="preserve">Guidance for registered pharmacies </w:t>
      </w:r>
      <w:r w:rsidR="00315955" w:rsidRPr="00F56BE7">
        <w:t xml:space="preserve">providing pharmacy services at a distance, including </w:t>
      </w:r>
      <w:r w:rsidR="0079473B" w:rsidRPr="00F56BE7">
        <w:t>on the internet.</w:t>
      </w:r>
    </w:p>
    <w:p w14:paraId="08C9BFC2" w14:textId="679AA523" w:rsidR="00D032C7" w:rsidRPr="00F56BE7" w:rsidRDefault="00D032C7" w:rsidP="0048316B">
      <w:pPr>
        <w:pStyle w:val="ListParagraphBullet"/>
        <w:jc w:val="both"/>
      </w:pPr>
      <w:r w:rsidRPr="00F56BE7">
        <w:lastRenderedPageBreak/>
        <w:t>The service may be delivered by agreement with the Commissioner from a suitable location outside a consultation room that complies with infection control requirements for COVID-19 and supports a confidential consultation</w:t>
      </w:r>
      <w:r w:rsidR="00F56F32" w:rsidRPr="00F56BE7">
        <w:t>.</w:t>
      </w:r>
    </w:p>
    <w:p w14:paraId="54878FEC" w14:textId="0001BF91" w:rsidR="00E94506" w:rsidRPr="00F56BE7" w:rsidRDefault="00E94506" w:rsidP="006A4D39">
      <w:pPr>
        <w:pStyle w:val="Heading2"/>
        <w:numPr>
          <w:ilvl w:val="0"/>
          <w:numId w:val="3"/>
        </w:numPr>
        <w:jc w:val="both"/>
      </w:pPr>
      <w:r w:rsidRPr="00F56BE7">
        <w:t>Confidentiality</w:t>
      </w:r>
    </w:p>
    <w:p w14:paraId="68B65052" w14:textId="2075EF6D" w:rsidR="00E94506" w:rsidRPr="00F56BE7" w:rsidRDefault="002A5D66" w:rsidP="004B4C32">
      <w:pPr>
        <w:ind w:left="454" w:hanging="454"/>
        <w:jc w:val="both"/>
      </w:pPr>
      <w:r w:rsidRPr="00F56BE7">
        <w:t>9.1</w:t>
      </w:r>
      <w:r w:rsidRPr="00F56BE7">
        <w:tab/>
      </w:r>
      <w:r w:rsidR="00E94506" w:rsidRPr="00F56BE7">
        <w:t>Both parties shall adhere to applicable data protection legislation including the General Data Protection Regulation 2018 and to the Freedom of Information Act 2000.</w:t>
      </w:r>
    </w:p>
    <w:p w14:paraId="698B9CC6" w14:textId="1EF8295A" w:rsidR="0055761D" w:rsidRPr="00F56BE7" w:rsidRDefault="002A5D66" w:rsidP="0055761D">
      <w:pPr>
        <w:ind w:left="454" w:hanging="454"/>
        <w:jc w:val="both"/>
      </w:pPr>
      <w:r w:rsidRPr="00F56BE7">
        <w:t>9.2</w:t>
      </w:r>
      <w:r w:rsidRPr="00F56BE7">
        <w:tab/>
      </w:r>
      <w:r w:rsidR="00E94506" w:rsidRPr="00F56BE7">
        <w:t>Registered pharmacy professionals are expected to follow the most recent General Pharmaceutical</w:t>
      </w:r>
      <w:r w:rsidR="00801E5F" w:rsidRPr="00F56BE7">
        <w:t xml:space="preserve"> Council</w:t>
      </w:r>
      <w:r w:rsidR="00E94506" w:rsidRPr="00F56BE7">
        <w:t xml:space="preserve"> Guidance on Confidentiality (May 2017). </w:t>
      </w:r>
    </w:p>
    <w:p w14:paraId="28921A70" w14:textId="78971C16" w:rsidR="00E94506" w:rsidRPr="00F56BE7" w:rsidRDefault="0055761D" w:rsidP="0055761D">
      <w:pPr>
        <w:ind w:left="454" w:hanging="454"/>
        <w:jc w:val="both"/>
      </w:pPr>
      <w:r w:rsidRPr="00F56BE7">
        <w:t xml:space="preserve">9.3 </w:t>
      </w:r>
      <w:r w:rsidRPr="00F56BE7">
        <w:tab/>
      </w:r>
      <w:r w:rsidR="00E94506" w:rsidRPr="00F56BE7">
        <w:t>The service provider must have in place a whistleblowing policy. The aim of which is to allow an employee to raise at the earliest opportunity, any general concern that they might have about a risk, malpractice or wrongdoing at work, which might affect patients, the public, other staff, or the organisation itself.</w:t>
      </w:r>
    </w:p>
    <w:p w14:paraId="1D52569F" w14:textId="67FB32DF" w:rsidR="00E94506" w:rsidRPr="00F56BE7" w:rsidRDefault="002A5D66" w:rsidP="004B4C32">
      <w:pPr>
        <w:ind w:left="454" w:hanging="454"/>
        <w:jc w:val="both"/>
      </w:pPr>
      <w:r w:rsidRPr="00F56BE7">
        <w:t>9.4</w:t>
      </w:r>
      <w:r w:rsidRPr="00F56BE7">
        <w:tab/>
      </w:r>
      <w:r w:rsidR="00E94506" w:rsidRPr="00F56BE7">
        <w:t>Any approaches by the media for comments or interviews</w:t>
      </w:r>
      <w:r w:rsidR="00801E5F" w:rsidRPr="00F56BE7">
        <w:t xml:space="preserve"> relating to this service</w:t>
      </w:r>
      <w:r w:rsidR="00E94506" w:rsidRPr="00F56BE7">
        <w:t xml:space="preserve"> must be referred to the </w:t>
      </w:r>
      <w:r w:rsidR="007E5BF3" w:rsidRPr="00F56BE7">
        <w:t>c</w:t>
      </w:r>
      <w:r w:rsidR="00E94506" w:rsidRPr="00F56BE7">
        <w:t>ommissioner.</w:t>
      </w:r>
    </w:p>
    <w:p w14:paraId="254DDAA3" w14:textId="7D756FE3" w:rsidR="00E94506" w:rsidRPr="00F56BE7" w:rsidRDefault="00E94506" w:rsidP="006A4D39">
      <w:pPr>
        <w:pStyle w:val="Heading2"/>
        <w:numPr>
          <w:ilvl w:val="0"/>
          <w:numId w:val="3"/>
        </w:numPr>
        <w:jc w:val="both"/>
      </w:pPr>
      <w:r w:rsidRPr="00F56BE7">
        <w:t>Indemnity</w:t>
      </w:r>
    </w:p>
    <w:p w14:paraId="4F889A7A" w14:textId="19EAF6CF" w:rsidR="00E2677A" w:rsidRPr="00F56BE7" w:rsidRDefault="002A5D66" w:rsidP="004B4C32">
      <w:pPr>
        <w:ind w:left="454" w:hanging="454"/>
        <w:jc w:val="both"/>
      </w:pPr>
      <w:r w:rsidRPr="00F56BE7">
        <w:t>10.1</w:t>
      </w:r>
      <w:r w:rsidRPr="00F56BE7">
        <w:tab/>
      </w:r>
      <w:r w:rsidR="00E94506" w:rsidRPr="00F56BE7">
        <w:t xml:space="preserve">The pharmacy shall maintain adequate insurance for public liability and professional indemnity against any claims which may arise out of the terms and conditions of this agreement. Any litigation resulting from an accident or negligence on the part of the pharmacy is the responsibility of the pharmacy who will meet the costs and any claims for compensation, at no cost to the </w:t>
      </w:r>
      <w:r w:rsidR="00291A93" w:rsidRPr="00F56BE7">
        <w:t>c</w:t>
      </w:r>
      <w:r w:rsidR="00E94506" w:rsidRPr="00F56BE7">
        <w:t>ommissioner.</w:t>
      </w:r>
    </w:p>
    <w:p w14:paraId="3E34609E" w14:textId="77777777" w:rsidR="001E79E4" w:rsidRPr="00F56BE7" w:rsidRDefault="001E79E4" w:rsidP="00227095">
      <w:pPr>
        <w:jc w:val="center"/>
        <w:rPr>
          <w:color w:val="005EB8"/>
          <w:sz w:val="24"/>
          <w:szCs w:val="24"/>
        </w:rPr>
        <w:sectPr w:rsidR="001E79E4" w:rsidRPr="00F56BE7" w:rsidSect="00580E4C">
          <w:headerReference w:type="even" r:id="rId16"/>
          <w:headerReference w:type="default" r:id="rId17"/>
          <w:footerReference w:type="default" r:id="rId18"/>
          <w:headerReference w:type="first" r:id="rId19"/>
          <w:footerReference w:type="first" r:id="rId20"/>
          <w:pgSz w:w="11906" w:h="16838"/>
          <w:pgMar w:top="1985" w:right="1440" w:bottom="1440" w:left="1440" w:header="709" w:footer="709" w:gutter="0"/>
          <w:cols w:space="708"/>
          <w:titlePg/>
          <w:docGrid w:linePitch="360"/>
        </w:sectPr>
      </w:pPr>
    </w:p>
    <w:p w14:paraId="72A50DF1" w14:textId="77777777" w:rsidR="00C8012D" w:rsidRPr="00F56BE7" w:rsidRDefault="00C8012D" w:rsidP="00C8012D">
      <w:pPr>
        <w:jc w:val="center"/>
        <w:rPr>
          <w:color w:val="0062B8"/>
          <w:sz w:val="24"/>
          <w:szCs w:val="24"/>
        </w:rPr>
      </w:pPr>
      <w:r w:rsidRPr="00F56BE7">
        <w:rPr>
          <w:color w:val="0062B8"/>
          <w:sz w:val="24"/>
          <w:szCs w:val="24"/>
        </w:rPr>
        <w:lastRenderedPageBreak/>
        <w:t>Pharmacy Integration Fund</w:t>
      </w:r>
    </w:p>
    <w:p w14:paraId="4114C7D8" w14:textId="77777777" w:rsidR="00C8012D" w:rsidRPr="00F56BE7" w:rsidRDefault="00C8012D" w:rsidP="00C8012D"/>
    <w:p w14:paraId="64E4C129" w14:textId="1415E7F3" w:rsidR="00A27744" w:rsidRPr="00F56BE7" w:rsidRDefault="00834C74" w:rsidP="00834C74">
      <w:pPr>
        <w:pStyle w:val="Title"/>
      </w:pPr>
      <w:r w:rsidRPr="00F56BE7">
        <w:t xml:space="preserve">NHS </w:t>
      </w:r>
      <w:r w:rsidR="007645FD" w:rsidRPr="00F56BE7">
        <w:t>Co</w:t>
      </w:r>
      <w:r w:rsidR="00C57F97" w:rsidRPr="00F56BE7">
        <w:t xml:space="preserve">mmunity </w:t>
      </w:r>
      <w:r w:rsidR="00546857" w:rsidRPr="00F56BE7">
        <w:t xml:space="preserve">Pharmacy </w:t>
      </w:r>
      <w:r w:rsidR="005438F9" w:rsidRPr="00F56BE7">
        <w:t>Oral Contraceptio</w:t>
      </w:r>
      <w:r w:rsidR="000B561D" w:rsidRPr="00F56BE7">
        <w:t xml:space="preserve">n Management Service </w:t>
      </w:r>
      <w:r w:rsidRPr="00F56BE7">
        <w:t>Pilot</w:t>
      </w:r>
      <w:r w:rsidR="000B561D" w:rsidRPr="00F56BE7">
        <w:t>:</w:t>
      </w:r>
      <w:r w:rsidRPr="00F56BE7">
        <w:t xml:space="preserve"> </w:t>
      </w:r>
    </w:p>
    <w:p w14:paraId="16989229" w14:textId="0532CC41" w:rsidR="00834C74" w:rsidRPr="00F56BE7" w:rsidRDefault="001A35A5" w:rsidP="00834C74">
      <w:pPr>
        <w:pStyle w:val="Title"/>
      </w:pPr>
      <w:r w:rsidRPr="00F56BE7">
        <w:t>Access to</w:t>
      </w:r>
      <w:r w:rsidR="00164A2A" w:rsidRPr="00F56BE7">
        <w:t xml:space="preserve"> </w:t>
      </w:r>
      <w:r w:rsidR="00101E48" w:rsidRPr="00F56BE7">
        <w:t xml:space="preserve">Ongoing </w:t>
      </w:r>
      <w:r w:rsidR="00164A2A" w:rsidRPr="00F56BE7">
        <w:t xml:space="preserve">Oral Contraception </w:t>
      </w:r>
      <w:r w:rsidR="00866F5D" w:rsidRPr="00F56BE7">
        <w:t>via PGD</w:t>
      </w:r>
      <w:r w:rsidR="00AD4F9B" w:rsidRPr="00F56BE7">
        <w:t xml:space="preserve"> (Tier 1)</w:t>
      </w:r>
    </w:p>
    <w:p w14:paraId="55437585" w14:textId="762BF16E" w:rsidR="00C8012D" w:rsidRPr="00F56BE7" w:rsidRDefault="00C8012D" w:rsidP="00C8012D">
      <w:pPr>
        <w:pStyle w:val="Title"/>
      </w:pPr>
    </w:p>
    <w:p w14:paraId="1800572B" w14:textId="77777777" w:rsidR="00C8012D" w:rsidRPr="00F56BE7" w:rsidRDefault="00C8012D" w:rsidP="00C8012D"/>
    <w:p w14:paraId="1C0C7F4D" w14:textId="56F9E00D" w:rsidR="00C8012D" w:rsidRPr="00F56BE7" w:rsidRDefault="00C8012D" w:rsidP="005B4B2F">
      <w:pPr>
        <w:pStyle w:val="Title"/>
      </w:pPr>
      <w:r w:rsidRPr="00F56BE7">
        <w:t>Service Specification</w:t>
      </w:r>
    </w:p>
    <w:p w14:paraId="267C725C" w14:textId="77777777" w:rsidR="00C8012D" w:rsidRPr="00F56BE7" w:rsidRDefault="00C8012D" w:rsidP="00C8012D"/>
    <w:p w14:paraId="0F3BEE8B" w14:textId="77777777" w:rsidR="00C8012D" w:rsidRPr="00F56BE7" w:rsidRDefault="00C8012D" w:rsidP="00C8012D"/>
    <w:p w14:paraId="093B0A0A" w14:textId="77777777" w:rsidR="00C8012D" w:rsidRPr="00F56BE7" w:rsidRDefault="00C8012D" w:rsidP="00C8012D"/>
    <w:p w14:paraId="38FCD64F" w14:textId="77777777" w:rsidR="00C8012D" w:rsidRPr="00F56BE7" w:rsidRDefault="00C8012D" w:rsidP="00C8012D"/>
    <w:p w14:paraId="56B662C6" w14:textId="77777777" w:rsidR="00C8012D" w:rsidRPr="00F56BE7" w:rsidRDefault="00C8012D" w:rsidP="00C8012D"/>
    <w:p w14:paraId="2DF82A1C" w14:textId="77777777" w:rsidR="00C8012D" w:rsidRPr="00F56BE7" w:rsidRDefault="00C8012D" w:rsidP="00C8012D"/>
    <w:p w14:paraId="24744865" w14:textId="77777777" w:rsidR="00C8012D" w:rsidRPr="00F56BE7" w:rsidRDefault="00C8012D" w:rsidP="00C8012D"/>
    <w:p w14:paraId="1C0A0477" w14:textId="77777777" w:rsidR="00C8012D" w:rsidRPr="00F56BE7" w:rsidRDefault="00C8012D" w:rsidP="00C8012D"/>
    <w:p w14:paraId="4759FE6E" w14:textId="77777777" w:rsidR="00C8012D" w:rsidRPr="00F56BE7" w:rsidRDefault="00C8012D" w:rsidP="00C8012D"/>
    <w:p w14:paraId="62829A73" w14:textId="77777777" w:rsidR="00C8012D" w:rsidRPr="00F56BE7" w:rsidRDefault="00C8012D" w:rsidP="00C8012D">
      <w:pPr>
        <w:jc w:val="center"/>
        <w:rPr>
          <w:color w:val="0062B8"/>
          <w:sz w:val="28"/>
          <w:szCs w:val="28"/>
        </w:rPr>
      </w:pPr>
      <w:r w:rsidRPr="00F56BE7">
        <w:rPr>
          <w:color w:val="0062B8"/>
          <w:sz w:val="28"/>
          <w:szCs w:val="28"/>
        </w:rPr>
        <w:t>Pharmacy Local Enhanced Service</w:t>
      </w:r>
    </w:p>
    <w:p w14:paraId="476C1B79" w14:textId="77777777" w:rsidR="00C8012D" w:rsidRPr="00F56BE7" w:rsidRDefault="00C8012D" w:rsidP="00C8012D"/>
    <w:p w14:paraId="1966C7CD" w14:textId="77777777" w:rsidR="00C8012D" w:rsidRPr="00F56BE7" w:rsidRDefault="00C8012D" w:rsidP="00C8012D"/>
    <w:p w14:paraId="3A75D76B" w14:textId="2C15AAD1" w:rsidR="00C8012D" w:rsidRPr="00F56BE7" w:rsidRDefault="00C8012D" w:rsidP="00A27744">
      <w:pPr>
        <w:jc w:val="center"/>
        <w:rPr>
          <w:sz w:val="36"/>
          <w:szCs w:val="36"/>
        </w:rPr>
        <w:sectPr w:rsidR="00C8012D" w:rsidRPr="00F56BE7" w:rsidSect="0026747E">
          <w:headerReference w:type="even" r:id="rId21"/>
          <w:headerReference w:type="default" r:id="rId22"/>
          <w:footerReference w:type="default" r:id="rId23"/>
          <w:headerReference w:type="first" r:id="rId24"/>
          <w:footerReference w:type="first" r:id="rId25"/>
          <w:pgSz w:w="11906" w:h="16838"/>
          <w:pgMar w:top="1985" w:right="1440" w:bottom="1440" w:left="1440" w:header="709" w:footer="709" w:gutter="0"/>
          <w:cols w:space="708"/>
          <w:titlePg/>
          <w:docGrid w:linePitch="360"/>
        </w:sectPr>
      </w:pPr>
      <w:r w:rsidRPr="00F56BE7">
        <w:rPr>
          <w:sz w:val="36"/>
          <w:szCs w:val="36"/>
        </w:rPr>
        <w:t>NHS England and NHS Improvement</w:t>
      </w:r>
      <w:r w:rsidRPr="00F56BE7">
        <w:rPr>
          <w:noProof/>
          <w:lang w:eastAsia="en-GB"/>
        </w:rPr>
        <w:drawing>
          <wp:anchor distT="0" distB="0" distL="114300" distR="114300" simplePos="0" relativeHeight="251658241" behindDoc="0" locked="0" layoutInCell="1" allowOverlap="1" wp14:anchorId="55D60979" wp14:editId="0F364C7D">
            <wp:simplePos x="0" y="0"/>
            <wp:positionH relativeFrom="margin">
              <wp:align>center</wp:align>
            </wp:positionH>
            <wp:positionV relativeFrom="margin">
              <wp:align>bottom</wp:align>
            </wp:positionV>
            <wp:extent cx="6858635" cy="227965"/>
            <wp:effectExtent l="0" t="0" r="0" b="635"/>
            <wp:wrapSquare wrapText="bothSides"/>
            <wp:docPr id="7" name="Picture 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635" cy="227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04AB72" w14:textId="67CF348C" w:rsidR="00E86395" w:rsidRPr="00F56BE7" w:rsidRDefault="00D05C8D" w:rsidP="00E94506">
      <w:pPr>
        <w:rPr>
          <w:rFonts w:asciiTheme="majorHAnsi" w:hAnsiTheme="majorHAnsi" w:cstheme="majorHAnsi"/>
          <w:b/>
          <w:bCs/>
          <w:color w:val="005EB8"/>
          <w:sz w:val="32"/>
          <w:szCs w:val="32"/>
        </w:rPr>
      </w:pPr>
      <w:r w:rsidRPr="00F56BE7">
        <w:rPr>
          <w:rFonts w:asciiTheme="majorHAnsi" w:hAnsiTheme="majorHAnsi" w:cstheme="majorHAnsi"/>
          <w:b/>
          <w:bCs/>
          <w:color w:val="005EB8"/>
          <w:sz w:val="32"/>
          <w:szCs w:val="32"/>
        </w:rPr>
        <w:lastRenderedPageBreak/>
        <w:t>Equalities and health inequalities statement</w:t>
      </w:r>
    </w:p>
    <w:p w14:paraId="0089B1F6" w14:textId="21941A0F" w:rsidR="005A5992" w:rsidRPr="00F56BE7" w:rsidRDefault="005A5992" w:rsidP="004B4C32">
      <w:pPr>
        <w:jc w:val="both"/>
        <w:rPr>
          <w:rFonts w:cstheme="minorHAnsi"/>
        </w:rPr>
      </w:pPr>
      <w:r w:rsidRPr="00F56BE7">
        <w:rPr>
          <w:rFonts w:cstheme="minorHAnsi"/>
        </w:rPr>
        <w:t xml:space="preserve">"Promoting equality and addressing health inequalities are at the heart of NHS England's </w:t>
      </w:r>
      <w:r w:rsidR="004F10B3" w:rsidRPr="00F56BE7">
        <w:rPr>
          <w:rFonts w:cstheme="minorHAnsi"/>
        </w:rPr>
        <w:t xml:space="preserve">and NHS Improvement’s </w:t>
      </w:r>
      <w:r w:rsidRPr="00F56BE7">
        <w:rPr>
          <w:rFonts w:cstheme="minorHAnsi"/>
        </w:rPr>
        <w:t xml:space="preserve">values. Throughout the development of the policies and processes cited in this document, we have: </w:t>
      </w:r>
    </w:p>
    <w:p w14:paraId="3D7CEA95" w14:textId="4E7F6BAC" w:rsidR="005A5992" w:rsidRPr="00F56BE7" w:rsidRDefault="005A5992" w:rsidP="006A4D39">
      <w:pPr>
        <w:pStyle w:val="ListParagraph"/>
        <w:numPr>
          <w:ilvl w:val="0"/>
          <w:numId w:val="5"/>
        </w:numPr>
        <w:jc w:val="both"/>
        <w:rPr>
          <w:rFonts w:cstheme="minorHAnsi"/>
        </w:rPr>
      </w:pPr>
      <w:r w:rsidRPr="00F56BE7">
        <w:rPr>
          <w:rFonts w:cstheme="minorHAnsi"/>
        </w:rPr>
        <w:t xml:space="preserve">given due regard to the need to eliminate discrimination, harassment and victimisation, to advance equality of opportunity, and to foster good relations between people who share a relevant protected characteristic (as cited under the Equality Act 2010) and those who do not share it; </w:t>
      </w:r>
    </w:p>
    <w:p w14:paraId="09527CC8" w14:textId="77777777" w:rsidR="00AC6C9F" w:rsidRPr="00F56BE7" w:rsidRDefault="00AC6C9F" w:rsidP="004B4C32">
      <w:pPr>
        <w:pStyle w:val="ListParagraph"/>
        <w:jc w:val="both"/>
        <w:rPr>
          <w:rFonts w:cstheme="minorHAnsi"/>
        </w:rPr>
      </w:pPr>
    </w:p>
    <w:p w14:paraId="7C402327" w14:textId="10232E7E" w:rsidR="005A5992" w:rsidRPr="00F56BE7" w:rsidRDefault="005A5992" w:rsidP="006A4D39">
      <w:pPr>
        <w:pStyle w:val="ListParagraph"/>
        <w:numPr>
          <w:ilvl w:val="0"/>
          <w:numId w:val="5"/>
        </w:numPr>
        <w:jc w:val="both"/>
        <w:rPr>
          <w:rFonts w:cstheme="minorHAnsi"/>
        </w:rPr>
      </w:pPr>
      <w:r w:rsidRPr="00F56BE7">
        <w:rPr>
          <w:rFonts w:cstheme="minorHAnsi"/>
        </w:rPr>
        <w:t>given regard to the need to reduce inequalities between</w:t>
      </w:r>
      <w:r w:rsidR="00D65D47" w:rsidRPr="00F56BE7">
        <w:rPr>
          <w:rFonts w:cstheme="minorHAnsi"/>
        </w:rPr>
        <w:t xml:space="preserve"> an individual /</w:t>
      </w:r>
      <w:r w:rsidRPr="00F56BE7">
        <w:rPr>
          <w:rFonts w:cstheme="minorHAnsi"/>
        </w:rPr>
        <w:t xml:space="preserve"> patients in access to, and outcomes from, healthcare services and in securing </w:t>
      </w:r>
      <w:proofErr w:type="gramStart"/>
      <w:r w:rsidRPr="00F56BE7">
        <w:rPr>
          <w:rFonts w:cstheme="minorHAnsi"/>
        </w:rPr>
        <w:t>that services</w:t>
      </w:r>
      <w:proofErr w:type="gramEnd"/>
      <w:r w:rsidRPr="00F56BE7">
        <w:rPr>
          <w:rFonts w:cstheme="minorHAnsi"/>
        </w:rPr>
        <w:t xml:space="preserve"> are provided in an integrated way where this might reduce health inequalities</w:t>
      </w:r>
      <w:r w:rsidR="00F04BBE" w:rsidRPr="00F56BE7">
        <w:rPr>
          <w:rFonts w:cstheme="minorHAnsi"/>
        </w:rPr>
        <w:t>.”</w:t>
      </w:r>
    </w:p>
    <w:p w14:paraId="131FBA20" w14:textId="77777777" w:rsidR="00D05C8D" w:rsidRPr="00F56BE7" w:rsidRDefault="00D05C8D" w:rsidP="004B4C32">
      <w:pPr>
        <w:jc w:val="both"/>
        <w:rPr>
          <w:rFonts w:cstheme="minorHAnsi"/>
          <w:b/>
          <w:bCs/>
          <w:color w:val="005EB8"/>
        </w:rPr>
      </w:pPr>
    </w:p>
    <w:p w14:paraId="2716A44B" w14:textId="04C2A370" w:rsidR="00E94506" w:rsidRPr="00F56BE7" w:rsidRDefault="00E94506" w:rsidP="00E94506">
      <w:pPr>
        <w:rPr>
          <w:rFonts w:asciiTheme="majorHAnsi" w:hAnsiTheme="majorHAnsi" w:cstheme="majorHAnsi"/>
          <w:b/>
          <w:bCs/>
          <w:color w:val="005EB8"/>
          <w:sz w:val="32"/>
          <w:szCs w:val="32"/>
        </w:rPr>
      </w:pPr>
      <w:r w:rsidRPr="00F56BE7">
        <w:rPr>
          <w:rFonts w:asciiTheme="majorHAnsi" w:hAnsiTheme="majorHAnsi" w:cstheme="majorHAnsi"/>
          <w:b/>
          <w:bCs/>
          <w:color w:val="005EB8"/>
          <w:sz w:val="32"/>
          <w:szCs w:val="32"/>
        </w:rPr>
        <w:t>Contents</w:t>
      </w:r>
    </w:p>
    <w:p w14:paraId="51E4F215" w14:textId="2BE4BD39" w:rsidR="009017E4" w:rsidRDefault="00184B24">
      <w:pPr>
        <w:pStyle w:val="TOC2"/>
        <w:tabs>
          <w:tab w:val="left" w:pos="660"/>
          <w:tab w:val="right" w:leader="dot" w:pos="9016"/>
        </w:tabs>
        <w:rPr>
          <w:rFonts w:eastAsiaTheme="minorEastAsia"/>
          <w:noProof/>
          <w:lang w:eastAsia="en-GB"/>
        </w:rPr>
      </w:pPr>
      <w:r w:rsidRPr="00F56BE7">
        <w:fldChar w:fldCharType="begin"/>
      </w:r>
      <w:r w:rsidRPr="00F56BE7">
        <w:instrText xml:space="preserve"> TOC \o "1-2" \h \z \u </w:instrText>
      </w:r>
      <w:r w:rsidR="00567D0F" w:rsidRPr="00F56BE7">
        <w:instrText>\b spec</w:instrText>
      </w:r>
      <w:r w:rsidR="00A42E2C" w:rsidRPr="00F56BE7">
        <w:instrText xml:space="preserve"> </w:instrText>
      </w:r>
      <w:r w:rsidRPr="00F56BE7">
        <w:fldChar w:fldCharType="separate"/>
      </w:r>
      <w:hyperlink w:anchor="_Toc82694786" w:history="1">
        <w:r w:rsidR="009017E4" w:rsidRPr="00D50824">
          <w:rPr>
            <w:rStyle w:val="Hyperlink"/>
            <w:noProof/>
          </w:rPr>
          <w:t>1</w:t>
        </w:r>
        <w:r w:rsidR="009017E4">
          <w:rPr>
            <w:rFonts w:eastAsiaTheme="minorEastAsia"/>
            <w:noProof/>
            <w:lang w:eastAsia="en-GB"/>
          </w:rPr>
          <w:tab/>
        </w:r>
        <w:r w:rsidR="009017E4" w:rsidRPr="00D50824">
          <w:rPr>
            <w:rStyle w:val="Hyperlink"/>
            <w:noProof/>
          </w:rPr>
          <w:t>Service background</w:t>
        </w:r>
        <w:r w:rsidR="009017E4">
          <w:rPr>
            <w:noProof/>
            <w:webHidden/>
          </w:rPr>
          <w:tab/>
        </w:r>
        <w:r w:rsidR="009017E4">
          <w:rPr>
            <w:noProof/>
            <w:webHidden/>
          </w:rPr>
          <w:fldChar w:fldCharType="begin"/>
        </w:r>
        <w:r w:rsidR="009017E4">
          <w:rPr>
            <w:noProof/>
            <w:webHidden/>
          </w:rPr>
          <w:instrText xml:space="preserve"> PAGEREF _Toc82694786 \h </w:instrText>
        </w:r>
        <w:r w:rsidR="009017E4">
          <w:rPr>
            <w:noProof/>
            <w:webHidden/>
          </w:rPr>
        </w:r>
        <w:r w:rsidR="009017E4">
          <w:rPr>
            <w:noProof/>
            <w:webHidden/>
          </w:rPr>
          <w:fldChar w:fldCharType="separate"/>
        </w:r>
        <w:r w:rsidR="00912A8A">
          <w:rPr>
            <w:noProof/>
            <w:webHidden/>
          </w:rPr>
          <w:t>1</w:t>
        </w:r>
        <w:r w:rsidR="009017E4">
          <w:rPr>
            <w:noProof/>
            <w:webHidden/>
          </w:rPr>
          <w:fldChar w:fldCharType="end"/>
        </w:r>
      </w:hyperlink>
    </w:p>
    <w:p w14:paraId="5727EF76" w14:textId="51E35659" w:rsidR="009017E4" w:rsidRDefault="00EC0E12">
      <w:pPr>
        <w:pStyle w:val="TOC2"/>
        <w:tabs>
          <w:tab w:val="left" w:pos="660"/>
          <w:tab w:val="right" w:leader="dot" w:pos="9016"/>
        </w:tabs>
        <w:rPr>
          <w:rFonts w:eastAsiaTheme="minorEastAsia"/>
          <w:noProof/>
          <w:lang w:eastAsia="en-GB"/>
        </w:rPr>
      </w:pPr>
      <w:hyperlink w:anchor="_Toc82694787" w:history="1">
        <w:r w:rsidR="009017E4" w:rsidRPr="00D50824">
          <w:rPr>
            <w:rStyle w:val="Hyperlink"/>
            <w:noProof/>
          </w:rPr>
          <w:t>2</w:t>
        </w:r>
        <w:r w:rsidR="009017E4">
          <w:rPr>
            <w:rFonts w:eastAsiaTheme="minorEastAsia"/>
            <w:noProof/>
            <w:lang w:eastAsia="en-GB"/>
          </w:rPr>
          <w:tab/>
        </w:r>
        <w:r w:rsidR="009017E4" w:rsidRPr="00D50824">
          <w:rPr>
            <w:rStyle w:val="Hyperlink"/>
            <w:noProof/>
          </w:rPr>
          <w:t>Aims and objectives</w:t>
        </w:r>
        <w:r w:rsidR="009017E4">
          <w:rPr>
            <w:noProof/>
            <w:webHidden/>
          </w:rPr>
          <w:tab/>
        </w:r>
        <w:r w:rsidR="009017E4">
          <w:rPr>
            <w:noProof/>
            <w:webHidden/>
          </w:rPr>
          <w:fldChar w:fldCharType="begin"/>
        </w:r>
        <w:r w:rsidR="009017E4">
          <w:rPr>
            <w:noProof/>
            <w:webHidden/>
          </w:rPr>
          <w:instrText xml:space="preserve"> PAGEREF _Toc82694787 \h </w:instrText>
        </w:r>
        <w:r w:rsidR="009017E4">
          <w:rPr>
            <w:noProof/>
            <w:webHidden/>
          </w:rPr>
        </w:r>
        <w:r w:rsidR="009017E4">
          <w:rPr>
            <w:noProof/>
            <w:webHidden/>
          </w:rPr>
          <w:fldChar w:fldCharType="separate"/>
        </w:r>
        <w:r w:rsidR="00912A8A">
          <w:rPr>
            <w:noProof/>
            <w:webHidden/>
          </w:rPr>
          <w:t>1</w:t>
        </w:r>
        <w:r w:rsidR="009017E4">
          <w:rPr>
            <w:noProof/>
            <w:webHidden/>
          </w:rPr>
          <w:fldChar w:fldCharType="end"/>
        </w:r>
      </w:hyperlink>
    </w:p>
    <w:p w14:paraId="321A67EC" w14:textId="2362B7C5" w:rsidR="009017E4" w:rsidRDefault="00EC0E12">
      <w:pPr>
        <w:pStyle w:val="TOC2"/>
        <w:tabs>
          <w:tab w:val="left" w:pos="660"/>
          <w:tab w:val="right" w:leader="dot" w:pos="9016"/>
        </w:tabs>
        <w:rPr>
          <w:rFonts w:eastAsiaTheme="minorEastAsia"/>
          <w:noProof/>
          <w:lang w:eastAsia="en-GB"/>
        </w:rPr>
      </w:pPr>
      <w:hyperlink w:anchor="_Toc82694788" w:history="1">
        <w:r w:rsidR="009017E4" w:rsidRPr="00D50824">
          <w:rPr>
            <w:rStyle w:val="Hyperlink"/>
            <w:noProof/>
          </w:rPr>
          <w:t>3</w:t>
        </w:r>
        <w:r w:rsidR="009017E4">
          <w:rPr>
            <w:rFonts w:eastAsiaTheme="minorEastAsia"/>
            <w:noProof/>
            <w:lang w:eastAsia="en-GB"/>
          </w:rPr>
          <w:tab/>
        </w:r>
        <w:r w:rsidR="009017E4" w:rsidRPr="00D50824">
          <w:rPr>
            <w:rStyle w:val="Hyperlink"/>
            <w:noProof/>
          </w:rPr>
          <w:t>Service sign up and self-declaration</w:t>
        </w:r>
        <w:r w:rsidR="009017E4">
          <w:rPr>
            <w:noProof/>
            <w:webHidden/>
          </w:rPr>
          <w:tab/>
        </w:r>
        <w:r w:rsidR="009017E4">
          <w:rPr>
            <w:noProof/>
            <w:webHidden/>
          </w:rPr>
          <w:fldChar w:fldCharType="begin"/>
        </w:r>
        <w:r w:rsidR="009017E4">
          <w:rPr>
            <w:noProof/>
            <w:webHidden/>
          </w:rPr>
          <w:instrText xml:space="preserve"> PAGEREF _Toc82694788 \h </w:instrText>
        </w:r>
        <w:r w:rsidR="009017E4">
          <w:rPr>
            <w:noProof/>
            <w:webHidden/>
          </w:rPr>
        </w:r>
        <w:r w:rsidR="009017E4">
          <w:rPr>
            <w:noProof/>
            <w:webHidden/>
          </w:rPr>
          <w:fldChar w:fldCharType="separate"/>
        </w:r>
        <w:r w:rsidR="00912A8A">
          <w:rPr>
            <w:noProof/>
            <w:webHidden/>
          </w:rPr>
          <w:t>2</w:t>
        </w:r>
        <w:r w:rsidR="009017E4">
          <w:rPr>
            <w:noProof/>
            <w:webHidden/>
          </w:rPr>
          <w:fldChar w:fldCharType="end"/>
        </w:r>
      </w:hyperlink>
    </w:p>
    <w:p w14:paraId="3A118B59" w14:textId="72F8DED3" w:rsidR="009017E4" w:rsidRDefault="00EC0E12">
      <w:pPr>
        <w:pStyle w:val="TOC2"/>
        <w:tabs>
          <w:tab w:val="left" w:pos="660"/>
          <w:tab w:val="right" w:leader="dot" w:pos="9016"/>
        </w:tabs>
        <w:rPr>
          <w:rFonts w:eastAsiaTheme="minorEastAsia"/>
          <w:noProof/>
          <w:lang w:eastAsia="en-GB"/>
        </w:rPr>
      </w:pPr>
      <w:hyperlink w:anchor="_Toc82694789" w:history="1">
        <w:r w:rsidR="009017E4" w:rsidRPr="00D50824">
          <w:rPr>
            <w:rStyle w:val="Hyperlink"/>
            <w:noProof/>
          </w:rPr>
          <w:t>4</w:t>
        </w:r>
        <w:r w:rsidR="009017E4">
          <w:rPr>
            <w:rFonts w:eastAsiaTheme="minorEastAsia"/>
            <w:noProof/>
            <w:lang w:eastAsia="en-GB"/>
          </w:rPr>
          <w:tab/>
        </w:r>
        <w:r w:rsidR="009017E4" w:rsidRPr="00D50824">
          <w:rPr>
            <w:rStyle w:val="Hyperlink"/>
            <w:noProof/>
          </w:rPr>
          <w:t>Service description</w:t>
        </w:r>
        <w:r w:rsidR="009017E4">
          <w:rPr>
            <w:noProof/>
            <w:webHidden/>
          </w:rPr>
          <w:tab/>
        </w:r>
        <w:r w:rsidR="009017E4">
          <w:rPr>
            <w:noProof/>
            <w:webHidden/>
          </w:rPr>
          <w:fldChar w:fldCharType="begin"/>
        </w:r>
        <w:r w:rsidR="009017E4">
          <w:rPr>
            <w:noProof/>
            <w:webHidden/>
          </w:rPr>
          <w:instrText xml:space="preserve"> PAGEREF _Toc82694789 \h </w:instrText>
        </w:r>
        <w:r w:rsidR="009017E4">
          <w:rPr>
            <w:noProof/>
            <w:webHidden/>
          </w:rPr>
        </w:r>
        <w:r w:rsidR="009017E4">
          <w:rPr>
            <w:noProof/>
            <w:webHidden/>
          </w:rPr>
          <w:fldChar w:fldCharType="separate"/>
        </w:r>
        <w:r w:rsidR="00912A8A">
          <w:rPr>
            <w:noProof/>
            <w:webHidden/>
          </w:rPr>
          <w:t>3</w:t>
        </w:r>
        <w:r w:rsidR="009017E4">
          <w:rPr>
            <w:noProof/>
            <w:webHidden/>
          </w:rPr>
          <w:fldChar w:fldCharType="end"/>
        </w:r>
      </w:hyperlink>
    </w:p>
    <w:p w14:paraId="4E1B9B2A" w14:textId="3D543508" w:rsidR="009017E4" w:rsidRDefault="00EC0E12">
      <w:pPr>
        <w:pStyle w:val="TOC2"/>
        <w:tabs>
          <w:tab w:val="left" w:pos="660"/>
          <w:tab w:val="right" w:leader="dot" w:pos="9016"/>
        </w:tabs>
        <w:rPr>
          <w:rFonts w:eastAsiaTheme="minorEastAsia"/>
          <w:noProof/>
          <w:lang w:eastAsia="en-GB"/>
        </w:rPr>
      </w:pPr>
      <w:hyperlink w:anchor="_Toc82694790" w:history="1">
        <w:r w:rsidR="009017E4" w:rsidRPr="00D50824">
          <w:rPr>
            <w:rStyle w:val="Hyperlink"/>
            <w:noProof/>
          </w:rPr>
          <w:t>5</w:t>
        </w:r>
        <w:r w:rsidR="009017E4">
          <w:rPr>
            <w:rFonts w:eastAsiaTheme="minorEastAsia"/>
            <w:noProof/>
            <w:lang w:eastAsia="en-GB"/>
          </w:rPr>
          <w:tab/>
        </w:r>
        <w:r w:rsidR="009017E4" w:rsidRPr="00D50824">
          <w:rPr>
            <w:rStyle w:val="Hyperlink"/>
            <w:noProof/>
          </w:rPr>
          <w:t>Managing the appointment and next steps</w:t>
        </w:r>
        <w:r w:rsidR="009017E4">
          <w:rPr>
            <w:noProof/>
            <w:webHidden/>
          </w:rPr>
          <w:tab/>
        </w:r>
        <w:r w:rsidR="009017E4">
          <w:rPr>
            <w:noProof/>
            <w:webHidden/>
          </w:rPr>
          <w:fldChar w:fldCharType="begin"/>
        </w:r>
        <w:r w:rsidR="009017E4">
          <w:rPr>
            <w:noProof/>
            <w:webHidden/>
          </w:rPr>
          <w:instrText xml:space="preserve"> PAGEREF _Toc82694790 \h </w:instrText>
        </w:r>
        <w:r w:rsidR="009017E4">
          <w:rPr>
            <w:noProof/>
            <w:webHidden/>
          </w:rPr>
        </w:r>
        <w:r w:rsidR="009017E4">
          <w:rPr>
            <w:noProof/>
            <w:webHidden/>
          </w:rPr>
          <w:fldChar w:fldCharType="separate"/>
        </w:r>
        <w:r w:rsidR="00912A8A">
          <w:rPr>
            <w:noProof/>
            <w:webHidden/>
          </w:rPr>
          <w:t>4</w:t>
        </w:r>
        <w:r w:rsidR="009017E4">
          <w:rPr>
            <w:noProof/>
            <w:webHidden/>
          </w:rPr>
          <w:fldChar w:fldCharType="end"/>
        </w:r>
      </w:hyperlink>
    </w:p>
    <w:p w14:paraId="141C7F30" w14:textId="6338FF53" w:rsidR="009017E4" w:rsidRDefault="00EC0E12">
      <w:pPr>
        <w:pStyle w:val="TOC2"/>
        <w:tabs>
          <w:tab w:val="left" w:pos="660"/>
          <w:tab w:val="right" w:leader="dot" w:pos="9016"/>
        </w:tabs>
        <w:rPr>
          <w:rFonts w:eastAsiaTheme="minorEastAsia"/>
          <w:noProof/>
          <w:lang w:eastAsia="en-GB"/>
        </w:rPr>
      </w:pPr>
      <w:hyperlink w:anchor="_Toc82694791" w:history="1">
        <w:r w:rsidR="009017E4" w:rsidRPr="00D50824">
          <w:rPr>
            <w:rStyle w:val="Hyperlink"/>
            <w:noProof/>
          </w:rPr>
          <w:t>6</w:t>
        </w:r>
        <w:r w:rsidR="009017E4">
          <w:rPr>
            <w:rFonts w:eastAsiaTheme="minorEastAsia"/>
            <w:noProof/>
            <w:lang w:eastAsia="en-GB"/>
          </w:rPr>
          <w:tab/>
        </w:r>
        <w:r w:rsidR="009017E4" w:rsidRPr="00D50824">
          <w:rPr>
            <w:rStyle w:val="Hyperlink"/>
            <w:noProof/>
          </w:rPr>
          <w:t>Equipment</w:t>
        </w:r>
        <w:r w:rsidR="009017E4">
          <w:rPr>
            <w:noProof/>
            <w:webHidden/>
          </w:rPr>
          <w:tab/>
        </w:r>
        <w:r w:rsidR="009017E4">
          <w:rPr>
            <w:noProof/>
            <w:webHidden/>
          </w:rPr>
          <w:fldChar w:fldCharType="begin"/>
        </w:r>
        <w:r w:rsidR="009017E4">
          <w:rPr>
            <w:noProof/>
            <w:webHidden/>
          </w:rPr>
          <w:instrText xml:space="preserve"> PAGEREF _Toc82694791 \h </w:instrText>
        </w:r>
        <w:r w:rsidR="009017E4">
          <w:rPr>
            <w:noProof/>
            <w:webHidden/>
          </w:rPr>
        </w:r>
        <w:r w:rsidR="009017E4">
          <w:rPr>
            <w:noProof/>
            <w:webHidden/>
          </w:rPr>
          <w:fldChar w:fldCharType="separate"/>
        </w:r>
        <w:r w:rsidR="00912A8A">
          <w:rPr>
            <w:noProof/>
            <w:webHidden/>
          </w:rPr>
          <w:t>5</w:t>
        </w:r>
        <w:r w:rsidR="009017E4">
          <w:rPr>
            <w:noProof/>
            <w:webHidden/>
          </w:rPr>
          <w:fldChar w:fldCharType="end"/>
        </w:r>
      </w:hyperlink>
    </w:p>
    <w:p w14:paraId="2448219E" w14:textId="71A5F928" w:rsidR="009017E4" w:rsidRDefault="00EC0E12">
      <w:pPr>
        <w:pStyle w:val="TOC2"/>
        <w:tabs>
          <w:tab w:val="left" w:pos="660"/>
          <w:tab w:val="right" w:leader="dot" w:pos="9016"/>
        </w:tabs>
        <w:rPr>
          <w:rFonts w:eastAsiaTheme="minorEastAsia"/>
          <w:noProof/>
          <w:lang w:eastAsia="en-GB"/>
        </w:rPr>
      </w:pPr>
      <w:hyperlink w:anchor="_Toc82694792" w:history="1">
        <w:r w:rsidR="009017E4" w:rsidRPr="00D50824">
          <w:rPr>
            <w:rStyle w:val="Hyperlink"/>
            <w:noProof/>
          </w:rPr>
          <w:t>7</w:t>
        </w:r>
        <w:r w:rsidR="009017E4">
          <w:rPr>
            <w:rFonts w:eastAsiaTheme="minorEastAsia"/>
            <w:noProof/>
            <w:lang w:eastAsia="en-GB"/>
          </w:rPr>
          <w:tab/>
        </w:r>
        <w:r w:rsidR="009017E4" w:rsidRPr="00D50824">
          <w:rPr>
            <w:rStyle w:val="Hyperlink"/>
            <w:noProof/>
          </w:rPr>
          <w:t>Community pharmacy requirements and responsibilities</w:t>
        </w:r>
        <w:r w:rsidR="009017E4">
          <w:rPr>
            <w:noProof/>
            <w:webHidden/>
          </w:rPr>
          <w:tab/>
        </w:r>
        <w:r w:rsidR="009017E4">
          <w:rPr>
            <w:noProof/>
            <w:webHidden/>
          </w:rPr>
          <w:fldChar w:fldCharType="begin"/>
        </w:r>
        <w:r w:rsidR="009017E4">
          <w:rPr>
            <w:noProof/>
            <w:webHidden/>
          </w:rPr>
          <w:instrText xml:space="preserve"> PAGEREF _Toc82694792 \h </w:instrText>
        </w:r>
        <w:r w:rsidR="009017E4">
          <w:rPr>
            <w:noProof/>
            <w:webHidden/>
          </w:rPr>
        </w:r>
        <w:r w:rsidR="009017E4">
          <w:rPr>
            <w:noProof/>
            <w:webHidden/>
          </w:rPr>
          <w:fldChar w:fldCharType="separate"/>
        </w:r>
        <w:r w:rsidR="00912A8A">
          <w:rPr>
            <w:noProof/>
            <w:webHidden/>
          </w:rPr>
          <w:t>5</w:t>
        </w:r>
        <w:r w:rsidR="009017E4">
          <w:rPr>
            <w:noProof/>
            <w:webHidden/>
          </w:rPr>
          <w:fldChar w:fldCharType="end"/>
        </w:r>
      </w:hyperlink>
    </w:p>
    <w:p w14:paraId="7E3E6151" w14:textId="4DFCE436" w:rsidR="009017E4" w:rsidRDefault="00EC0E12">
      <w:pPr>
        <w:pStyle w:val="TOC2"/>
        <w:tabs>
          <w:tab w:val="left" w:pos="660"/>
          <w:tab w:val="right" w:leader="dot" w:pos="9016"/>
        </w:tabs>
        <w:rPr>
          <w:rFonts w:eastAsiaTheme="minorEastAsia"/>
          <w:noProof/>
          <w:lang w:eastAsia="en-GB"/>
        </w:rPr>
      </w:pPr>
      <w:hyperlink w:anchor="_Toc82694793" w:history="1">
        <w:r w:rsidR="009017E4" w:rsidRPr="00D50824">
          <w:rPr>
            <w:rStyle w:val="Hyperlink"/>
            <w:noProof/>
          </w:rPr>
          <w:t>8</w:t>
        </w:r>
        <w:r w:rsidR="009017E4">
          <w:rPr>
            <w:rFonts w:eastAsiaTheme="minorEastAsia"/>
            <w:noProof/>
            <w:lang w:eastAsia="en-GB"/>
          </w:rPr>
          <w:tab/>
        </w:r>
        <w:r w:rsidR="009017E4" w:rsidRPr="00D50824">
          <w:rPr>
            <w:rStyle w:val="Hyperlink"/>
            <w:noProof/>
          </w:rPr>
          <w:t>Indemnity</w:t>
        </w:r>
        <w:r w:rsidR="009017E4">
          <w:rPr>
            <w:noProof/>
            <w:webHidden/>
          </w:rPr>
          <w:tab/>
        </w:r>
        <w:r w:rsidR="009017E4">
          <w:rPr>
            <w:noProof/>
            <w:webHidden/>
          </w:rPr>
          <w:fldChar w:fldCharType="begin"/>
        </w:r>
        <w:r w:rsidR="009017E4">
          <w:rPr>
            <w:noProof/>
            <w:webHidden/>
          </w:rPr>
          <w:instrText xml:space="preserve"> PAGEREF _Toc82694793 \h </w:instrText>
        </w:r>
        <w:r w:rsidR="009017E4">
          <w:rPr>
            <w:noProof/>
            <w:webHidden/>
          </w:rPr>
        </w:r>
        <w:r w:rsidR="009017E4">
          <w:rPr>
            <w:noProof/>
            <w:webHidden/>
          </w:rPr>
          <w:fldChar w:fldCharType="separate"/>
        </w:r>
        <w:r w:rsidR="00912A8A">
          <w:rPr>
            <w:noProof/>
            <w:webHidden/>
          </w:rPr>
          <w:t>7</w:t>
        </w:r>
        <w:r w:rsidR="009017E4">
          <w:rPr>
            <w:noProof/>
            <w:webHidden/>
          </w:rPr>
          <w:fldChar w:fldCharType="end"/>
        </w:r>
      </w:hyperlink>
    </w:p>
    <w:p w14:paraId="3A286619" w14:textId="1CD5637A" w:rsidR="009017E4" w:rsidRDefault="00EC0E12">
      <w:pPr>
        <w:pStyle w:val="TOC2"/>
        <w:tabs>
          <w:tab w:val="left" w:pos="660"/>
          <w:tab w:val="right" w:leader="dot" w:pos="9016"/>
        </w:tabs>
        <w:rPr>
          <w:rFonts w:eastAsiaTheme="minorEastAsia"/>
          <w:noProof/>
          <w:lang w:eastAsia="en-GB"/>
        </w:rPr>
      </w:pPr>
      <w:hyperlink w:anchor="_Toc82694794" w:history="1">
        <w:r w:rsidR="009017E4" w:rsidRPr="00D50824">
          <w:rPr>
            <w:rStyle w:val="Hyperlink"/>
            <w:noProof/>
          </w:rPr>
          <w:t xml:space="preserve">9 </w:t>
        </w:r>
        <w:r w:rsidR="009017E4">
          <w:rPr>
            <w:rFonts w:eastAsiaTheme="minorEastAsia"/>
            <w:noProof/>
            <w:lang w:eastAsia="en-GB"/>
          </w:rPr>
          <w:tab/>
        </w:r>
        <w:r w:rsidR="009017E4" w:rsidRPr="00D50824">
          <w:rPr>
            <w:rStyle w:val="Hyperlink"/>
            <w:noProof/>
          </w:rPr>
          <w:t>Data and information management</w:t>
        </w:r>
        <w:r w:rsidR="009017E4">
          <w:rPr>
            <w:noProof/>
            <w:webHidden/>
          </w:rPr>
          <w:tab/>
        </w:r>
        <w:r w:rsidR="009017E4">
          <w:rPr>
            <w:noProof/>
            <w:webHidden/>
          </w:rPr>
          <w:fldChar w:fldCharType="begin"/>
        </w:r>
        <w:r w:rsidR="009017E4">
          <w:rPr>
            <w:noProof/>
            <w:webHidden/>
          </w:rPr>
          <w:instrText xml:space="preserve"> PAGEREF _Toc82694794 \h </w:instrText>
        </w:r>
        <w:r w:rsidR="009017E4">
          <w:rPr>
            <w:noProof/>
            <w:webHidden/>
          </w:rPr>
        </w:r>
        <w:r w:rsidR="009017E4">
          <w:rPr>
            <w:noProof/>
            <w:webHidden/>
          </w:rPr>
          <w:fldChar w:fldCharType="separate"/>
        </w:r>
        <w:r w:rsidR="00912A8A">
          <w:rPr>
            <w:noProof/>
            <w:webHidden/>
          </w:rPr>
          <w:t>8</w:t>
        </w:r>
        <w:r w:rsidR="009017E4">
          <w:rPr>
            <w:noProof/>
            <w:webHidden/>
          </w:rPr>
          <w:fldChar w:fldCharType="end"/>
        </w:r>
      </w:hyperlink>
    </w:p>
    <w:p w14:paraId="3AE1A8B8" w14:textId="19618D02" w:rsidR="009017E4" w:rsidRDefault="00EC0E12">
      <w:pPr>
        <w:pStyle w:val="TOC2"/>
        <w:tabs>
          <w:tab w:val="left" w:pos="880"/>
          <w:tab w:val="right" w:leader="dot" w:pos="9016"/>
        </w:tabs>
        <w:rPr>
          <w:rFonts w:eastAsiaTheme="minorEastAsia"/>
          <w:noProof/>
          <w:lang w:eastAsia="en-GB"/>
        </w:rPr>
      </w:pPr>
      <w:hyperlink w:anchor="_Toc82694795" w:history="1">
        <w:r w:rsidR="009017E4" w:rsidRPr="00D50824">
          <w:rPr>
            <w:rStyle w:val="Hyperlink"/>
            <w:noProof/>
          </w:rPr>
          <w:t xml:space="preserve">10 </w:t>
        </w:r>
        <w:r w:rsidR="009017E4">
          <w:rPr>
            <w:rFonts w:eastAsiaTheme="minorEastAsia"/>
            <w:noProof/>
            <w:lang w:eastAsia="en-GB"/>
          </w:rPr>
          <w:tab/>
        </w:r>
        <w:r w:rsidR="009017E4" w:rsidRPr="00D50824">
          <w:rPr>
            <w:rStyle w:val="Hyperlink"/>
            <w:noProof/>
          </w:rPr>
          <w:t>Consent</w:t>
        </w:r>
        <w:r w:rsidR="009017E4">
          <w:rPr>
            <w:noProof/>
            <w:webHidden/>
          </w:rPr>
          <w:tab/>
        </w:r>
        <w:r w:rsidR="009017E4">
          <w:rPr>
            <w:noProof/>
            <w:webHidden/>
          </w:rPr>
          <w:fldChar w:fldCharType="begin"/>
        </w:r>
        <w:r w:rsidR="009017E4">
          <w:rPr>
            <w:noProof/>
            <w:webHidden/>
          </w:rPr>
          <w:instrText xml:space="preserve"> PAGEREF _Toc82694795 \h </w:instrText>
        </w:r>
        <w:r w:rsidR="009017E4">
          <w:rPr>
            <w:noProof/>
            <w:webHidden/>
          </w:rPr>
        </w:r>
        <w:r w:rsidR="009017E4">
          <w:rPr>
            <w:noProof/>
            <w:webHidden/>
          </w:rPr>
          <w:fldChar w:fldCharType="separate"/>
        </w:r>
        <w:r w:rsidR="00912A8A">
          <w:rPr>
            <w:noProof/>
            <w:webHidden/>
          </w:rPr>
          <w:t>8</w:t>
        </w:r>
        <w:r w:rsidR="009017E4">
          <w:rPr>
            <w:noProof/>
            <w:webHidden/>
          </w:rPr>
          <w:fldChar w:fldCharType="end"/>
        </w:r>
      </w:hyperlink>
    </w:p>
    <w:p w14:paraId="7E127A4D" w14:textId="04783ACE" w:rsidR="009017E4" w:rsidRDefault="00EC0E12">
      <w:pPr>
        <w:pStyle w:val="TOC2"/>
        <w:tabs>
          <w:tab w:val="left" w:pos="880"/>
          <w:tab w:val="right" w:leader="dot" w:pos="9016"/>
        </w:tabs>
        <w:rPr>
          <w:rFonts w:eastAsiaTheme="minorEastAsia"/>
          <w:noProof/>
          <w:lang w:eastAsia="en-GB"/>
        </w:rPr>
      </w:pPr>
      <w:hyperlink w:anchor="_Toc82694796" w:history="1">
        <w:r w:rsidR="009017E4" w:rsidRPr="00D50824">
          <w:rPr>
            <w:rStyle w:val="Hyperlink"/>
            <w:noProof/>
          </w:rPr>
          <w:t>11</w:t>
        </w:r>
        <w:r w:rsidR="009017E4">
          <w:rPr>
            <w:rFonts w:eastAsiaTheme="minorEastAsia"/>
            <w:noProof/>
            <w:lang w:eastAsia="en-GB"/>
          </w:rPr>
          <w:tab/>
        </w:r>
        <w:r w:rsidR="009017E4" w:rsidRPr="00D50824">
          <w:rPr>
            <w:rStyle w:val="Hyperlink"/>
            <w:noProof/>
          </w:rPr>
          <w:t>Safety and incident reporting</w:t>
        </w:r>
        <w:r w:rsidR="009017E4">
          <w:rPr>
            <w:noProof/>
            <w:webHidden/>
          </w:rPr>
          <w:tab/>
        </w:r>
        <w:r w:rsidR="009017E4">
          <w:rPr>
            <w:noProof/>
            <w:webHidden/>
          </w:rPr>
          <w:fldChar w:fldCharType="begin"/>
        </w:r>
        <w:r w:rsidR="009017E4">
          <w:rPr>
            <w:noProof/>
            <w:webHidden/>
          </w:rPr>
          <w:instrText xml:space="preserve"> PAGEREF _Toc82694796 \h </w:instrText>
        </w:r>
        <w:r w:rsidR="009017E4">
          <w:rPr>
            <w:noProof/>
            <w:webHidden/>
          </w:rPr>
        </w:r>
        <w:r w:rsidR="009017E4">
          <w:rPr>
            <w:noProof/>
            <w:webHidden/>
          </w:rPr>
          <w:fldChar w:fldCharType="separate"/>
        </w:r>
        <w:r w:rsidR="00912A8A">
          <w:rPr>
            <w:noProof/>
            <w:webHidden/>
          </w:rPr>
          <w:t>9</w:t>
        </w:r>
        <w:r w:rsidR="009017E4">
          <w:rPr>
            <w:noProof/>
            <w:webHidden/>
          </w:rPr>
          <w:fldChar w:fldCharType="end"/>
        </w:r>
      </w:hyperlink>
    </w:p>
    <w:p w14:paraId="25EAC58C" w14:textId="7D491D4D" w:rsidR="009017E4" w:rsidRDefault="00EC0E12">
      <w:pPr>
        <w:pStyle w:val="TOC2"/>
        <w:tabs>
          <w:tab w:val="left" w:pos="880"/>
          <w:tab w:val="right" w:leader="dot" w:pos="9016"/>
        </w:tabs>
        <w:rPr>
          <w:rFonts w:eastAsiaTheme="minorEastAsia"/>
          <w:noProof/>
          <w:lang w:eastAsia="en-GB"/>
        </w:rPr>
      </w:pPr>
      <w:hyperlink w:anchor="_Toc82694797" w:history="1">
        <w:r w:rsidR="009017E4" w:rsidRPr="00D50824">
          <w:rPr>
            <w:rStyle w:val="Hyperlink"/>
            <w:noProof/>
          </w:rPr>
          <w:t>12</w:t>
        </w:r>
        <w:r w:rsidR="009017E4">
          <w:rPr>
            <w:rFonts w:eastAsiaTheme="minorEastAsia"/>
            <w:noProof/>
            <w:lang w:eastAsia="en-GB"/>
          </w:rPr>
          <w:tab/>
        </w:r>
        <w:r w:rsidR="009017E4" w:rsidRPr="00D50824">
          <w:rPr>
            <w:rStyle w:val="Hyperlink"/>
            <w:noProof/>
          </w:rPr>
          <w:t>Review and evaluation</w:t>
        </w:r>
        <w:r w:rsidR="009017E4">
          <w:rPr>
            <w:noProof/>
            <w:webHidden/>
          </w:rPr>
          <w:tab/>
        </w:r>
        <w:r w:rsidR="009017E4">
          <w:rPr>
            <w:noProof/>
            <w:webHidden/>
          </w:rPr>
          <w:fldChar w:fldCharType="begin"/>
        </w:r>
        <w:r w:rsidR="009017E4">
          <w:rPr>
            <w:noProof/>
            <w:webHidden/>
          </w:rPr>
          <w:instrText xml:space="preserve"> PAGEREF _Toc82694797 \h </w:instrText>
        </w:r>
        <w:r w:rsidR="009017E4">
          <w:rPr>
            <w:noProof/>
            <w:webHidden/>
          </w:rPr>
        </w:r>
        <w:r w:rsidR="009017E4">
          <w:rPr>
            <w:noProof/>
            <w:webHidden/>
          </w:rPr>
          <w:fldChar w:fldCharType="separate"/>
        </w:r>
        <w:r w:rsidR="00912A8A">
          <w:rPr>
            <w:noProof/>
            <w:webHidden/>
          </w:rPr>
          <w:t>9</w:t>
        </w:r>
        <w:r w:rsidR="009017E4">
          <w:rPr>
            <w:noProof/>
            <w:webHidden/>
          </w:rPr>
          <w:fldChar w:fldCharType="end"/>
        </w:r>
      </w:hyperlink>
    </w:p>
    <w:p w14:paraId="3AA96327" w14:textId="104819C2" w:rsidR="009017E4" w:rsidRDefault="00EC0E12">
      <w:pPr>
        <w:pStyle w:val="TOC2"/>
        <w:tabs>
          <w:tab w:val="left" w:pos="880"/>
          <w:tab w:val="right" w:leader="dot" w:pos="9016"/>
        </w:tabs>
        <w:rPr>
          <w:rFonts w:eastAsiaTheme="minorEastAsia"/>
          <w:noProof/>
          <w:lang w:eastAsia="en-GB"/>
        </w:rPr>
      </w:pPr>
      <w:hyperlink w:anchor="_Toc82694798" w:history="1">
        <w:r w:rsidR="009017E4" w:rsidRPr="00D50824">
          <w:rPr>
            <w:rStyle w:val="Hyperlink"/>
            <w:noProof/>
          </w:rPr>
          <w:t>13</w:t>
        </w:r>
        <w:r w:rsidR="009017E4">
          <w:rPr>
            <w:rFonts w:eastAsiaTheme="minorEastAsia"/>
            <w:noProof/>
            <w:lang w:eastAsia="en-GB"/>
          </w:rPr>
          <w:tab/>
        </w:r>
        <w:r w:rsidR="009017E4" w:rsidRPr="00D50824">
          <w:rPr>
            <w:rStyle w:val="Hyperlink"/>
            <w:noProof/>
          </w:rPr>
          <w:t>Data collection and payments</w:t>
        </w:r>
        <w:r w:rsidR="009017E4">
          <w:rPr>
            <w:noProof/>
            <w:webHidden/>
          </w:rPr>
          <w:tab/>
        </w:r>
        <w:r w:rsidR="009017E4">
          <w:rPr>
            <w:noProof/>
            <w:webHidden/>
          </w:rPr>
          <w:fldChar w:fldCharType="begin"/>
        </w:r>
        <w:r w:rsidR="009017E4">
          <w:rPr>
            <w:noProof/>
            <w:webHidden/>
          </w:rPr>
          <w:instrText xml:space="preserve"> PAGEREF _Toc82694798 \h </w:instrText>
        </w:r>
        <w:r w:rsidR="009017E4">
          <w:rPr>
            <w:noProof/>
            <w:webHidden/>
          </w:rPr>
        </w:r>
        <w:r w:rsidR="009017E4">
          <w:rPr>
            <w:noProof/>
            <w:webHidden/>
          </w:rPr>
          <w:fldChar w:fldCharType="separate"/>
        </w:r>
        <w:r w:rsidR="00912A8A">
          <w:rPr>
            <w:noProof/>
            <w:webHidden/>
          </w:rPr>
          <w:t>10</w:t>
        </w:r>
        <w:r w:rsidR="009017E4">
          <w:rPr>
            <w:noProof/>
            <w:webHidden/>
          </w:rPr>
          <w:fldChar w:fldCharType="end"/>
        </w:r>
      </w:hyperlink>
    </w:p>
    <w:p w14:paraId="0F4D9A19" w14:textId="567316E6" w:rsidR="009017E4" w:rsidRDefault="00EC0E12">
      <w:pPr>
        <w:pStyle w:val="TOC2"/>
        <w:tabs>
          <w:tab w:val="right" w:leader="dot" w:pos="9016"/>
        </w:tabs>
        <w:rPr>
          <w:rFonts w:eastAsiaTheme="minorEastAsia"/>
          <w:noProof/>
          <w:lang w:eastAsia="en-GB"/>
        </w:rPr>
      </w:pPr>
      <w:hyperlink w:anchor="_Toc82694799" w:history="1">
        <w:r w:rsidR="009017E4" w:rsidRPr="00D50824">
          <w:rPr>
            <w:rStyle w:val="Hyperlink"/>
            <w:noProof/>
          </w:rPr>
          <w:t>Appendix A – Fees for service delivery</w:t>
        </w:r>
        <w:r w:rsidR="009017E4">
          <w:rPr>
            <w:noProof/>
            <w:webHidden/>
          </w:rPr>
          <w:tab/>
        </w:r>
        <w:r w:rsidR="009017E4">
          <w:rPr>
            <w:noProof/>
            <w:webHidden/>
          </w:rPr>
          <w:fldChar w:fldCharType="begin"/>
        </w:r>
        <w:r w:rsidR="009017E4">
          <w:rPr>
            <w:noProof/>
            <w:webHidden/>
          </w:rPr>
          <w:instrText xml:space="preserve"> PAGEREF _Toc82694799 \h </w:instrText>
        </w:r>
        <w:r w:rsidR="009017E4">
          <w:rPr>
            <w:noProof/>
            <w:webHidden/>
          </w:rPr>
        </w:r>
        <w:r w:rsidR="009017E4">
          <w:rPr>
            <w:noProof/>
            <w:webHidden/>
          </w:rPr>
          <w:fldChar w:fldCharType="separate"/>
        </w:r>
        <w:r w:rsidR="00912A8A">
          <w:rPr>
            <w:noProof/>
            <w:webHidden/>
          </w:rPr>
          <w:t>12</w:t>
        </w:r>
        <w:r w:rsidR="009017E4">
          <w:rPr>
            <w:noProof/>
            <w:webHidden/>
          </w:rPr>
          <w:fldChar w:fldCharType="end"/>
        </w:r>
      </w:hyperlink>
    </w:p>
    <w:p w14:paraId="2F1D7D23" w14:textId="43B5DE4F" w:rsidR="009017E4" w:rsidRDefault="00EC0E12">
      <w:pPr>
        <w:pStyle w:val="TOC2"/>
        <w:tabs>
          <w:tab w:val="right" w:leader="dot" w:pos="9016"/>
        </w:tabs>
        <w:rPr>
          <w:rFonts w:eastAsiaTheme="minorEastAsia"/>
          <w:noProof/>
          <w:lang w:eastAsia="en-GB"/>
        </w:rPr>
      </w:pPr>
      <w:hyperlink w:anchor="_Toc82694800" w:history="1">
        <w:r w:rsidR="009017E4" w:rsidRPr="00D50824">
          <w:rPr>
            <w:rStyle w:val="Hyperlink"/>
            <w:noProof/>
          </w:rPr>
          <w:t>Appendix B – Service pathway</w:t>
        </w:r>
        <w:r w:rsidR="009017E4">
          <w:rPr>
            <w:noProof/>
            <w:webHidden/>
          </w:rPr>
          <w:tab/>
        </w:r>
        <w:r w:rsidR="009017E4">
          <w:rPr>
            <w:noProof/>
            <w:webHidden/>
          </w:rPr>
          <w:fldChar w:fldCharType="begin"/>
        </w:r>
        <w:r w:rsidR="009017E4">
          <w:rPr>
            <w:noProof/>
            <w:webHidden/>
          </w:rPr>
          <w:instrText xml:space="preserve"> PAGEREF _Toc82694800 \h </w:instrText>
        </w:r>
        <w:r w:rsidR="009017E4">
          <w:rPr>
            <w:noProof/>
            <w:webHidden/>
          </w:rPr>
        </w:r>
        <w:r w:rsidR="009017E4">
          <w:rPr>
            <w:noProof/>
            <w:webHidden/>
          </w:rPr>
          <w:fldChar w:fldCharType="separate"/>
        </w:r>
        <w:r w:rsidR="00912A8A">
          <w:rPr>
            <w:noProof/>
            <w:webHidden/>
          </w:rPr>
          <w:t>14</w:t>
        </w:r>
        <w:r w:rsidR="009017E4">
          <w:rPr>
            <w:noProof/>
            <w:webHidden/>
          </w:rPr>
          <w:fldChar w:fldCharType="end"/>
        </w:r>
      </w:hyperlink>
    </w:p>
    <w:p w14:paraId="59B4308C" w14:textId="19566934" w:rsidR="001467AD" w:rsidRPr="00F56BE7" w:rsidRDefault="00184B24" w:rsidP="00E94506">
      <w:r w:rsidRPr="00F56BE7">
        <w:fldChar w:fldCharType="end"/>
      </w:r>
    </w:p>
    <w:p w14:paraId="6273C265" w14:textId="77777777" w:rsidR="00125FDA" w:rsidRPr="00F56BE7" w:rsidRDefault="00125FDA" w:rsidP="006A4D39">
      <w:pPr>
        <w:pStyle w:val="Heading2"/>
        <w:numPr>
          <w:ilvl w:val="0"/>
          <w:numId w:val="4"/>
        </w:numPr>
        <w:sectPr w:rsidR="00125FDA" w:rsidRPr="00F56BE7" w:rsidSect="00AC0352">
          <w:headerReference w:type="even" r:id="rId26"/>
          <w:headerReference w:type="default" r:id="rId27"/>
          <w:footerReference w:type="default" r:id="rId28"/>
          <w:headerReference w:type="first" r:id="rId29"/>
          <w:pgSz w:w="11906" w:h="16838"/>
          <w:pgMar w:top="1985" w:right="1440" w:bottom="1440" w:left="1440" w:header="709" w:footer="709" w:gutter="0"/>
          <w:pgNumType w:start="1"/>
          <w:cols w:space="708"/>
          <w:titlePg/>
          <w:docGrid w:linePitch="360"/>
        </w:sectPr>
      </w:pPr>
    </w:p>
    <w:p w14:paraId="7F0093E0" w14:textId="5853D2D0" w:rsidR="00123695" w:rsidRPr="00F56BE7" w:rsidRDefault="00E94506" w:rsidP="006A4D39">
      <w:pPr>
        <w:pStyle w:val="Heading2"/>
        <w:numPr>
          <w:ilvl w:val="0"/>
          <w:numId w:val="4"/>
        </w:numPr>
      </w:pPr>
      <w:bookmarkStart w:id="0" w:name="_Toc82694786"/>
      <w:bookmarkStart w:id="1" w:name="spec"/>
      <w:r w:rsidRPr="00F56BE7">
        <w:lastRenderedPageBreak/>
        <w:t>Service background</w:t>
      </w:r>
      <w:bookmarkEnd w:id="0"/>
      <w:r w:rsidR="00810745" w:rsidRPr="00F56BE7">
        <w:t xml:space="preserve"> </w:t>
      </w:r>
    </w:p>
    <w:p w14:paraId="0CF884D7" w14:textId="179F1EF7" w:rsidR="009640BB" w:rsidRPr="00F56BE7" w:rsidRDefault="002A5D66" w:rsidP="00C834D5">
      <w:pPr>
        <w:ind w:left="454" w:hanging="454"/>
        <w:jc w:val="both"/>
      </w:pPr>
      <w:r w:rsidRPr="00F56BE7">
        <w:rPr>
          <w:rStyle w:val="Strong"/>
          <w:b w:val="0"/>
          <w:bCs w:val="0"/>
        </w:rPr>
        <w:t>1.1</w:t>
      </w:r>
      <w:r w:rsidRPr="00F56BE7">
        <w:rPr>
          <w:rStyle w:val="Strong"/>
        </w:rPr>
        <w:tab/>
      </w:r>
      <w:r w:rsidR="009640BB" w:rsidRPr="00F56BE7">
        <w:t>The NHS Long Term Plan (LTP) Chapter 2</w:t>
      </w:r>
      <w:r w:rsidR="009640BB" w:rsidRPr="00F56BE7">
        <w:rPr>
          <w:vertAlign w:val="superscript"/>
        </w:rPr>
        <w:footnoteReference w:id="2"/>
      </w:r>
      <w:r w:rsidR="009640BB" w:rsidRPr="00F56BE7">
        <w:t xml:space="preserve"> highlights the importance of NHS services complementing the action taken by local government to support the commissioning of sexual health services and exploring the future commissioning arrangements to widen access and create capacity where it is needed.</w:t>
      </w:r>
    </w:p>
    <w:p w14:paraId="350CD192" w14:textId="68E4A1F9" w:rsidR="009640BB" w:rsidRPr="00F56BE7" w:rsidRDefault="002A5D66" w:rsidP="00C834D5">
      <w:pPr>
        <w:ind w:left="454" w:hanging="454"/>
        <w:jc w:val="both"/>
      </w:pPr>
      <w:r w:rsidRPr="00F56BE7">
        <w:t>1.2</w:t>
      </w:r>
      <w:r w:rsidRPr="00F56BE7">
        <w:tab/>
      </w:r>
      <w:r w:rsidR="009640BB" w:rsidRPr="00F56BE7">
        <w:t>Public Health England resource for commissioners (2019)</w:t>
      </w:r>
      <w:r w:rsidR="009640BB" w:rsidRPr="00F56BE7">
        <w:rPr>
          <w:vertAlign w:val="superscript"/>
        </w:rPr>
        <w:footnoteReference w:id="3"/>
      </w:r>
      <w:r w:rsidR="009640BB" w:rsidRPr="00F56BE7">
        <w:t xml:space="preserve"> highlighted the role community pharmacy can play supporting ongoing contraception. In areas that do not already offer commissioned contraceptive services</w:t>
      </w:r>
      <w:r w:rsidR="001349FA" w:rsidRPr="00F56BE7">
        <w:t>,</w:t>
      </w:r>
      <w:r w:rsidR="009640BB" w:rsidRPr="00F56BE7">
        <w:t xml:space="preserve"> appropriately trained and skilled community pharmacists could provide access to oral contraception through a Patient Group Direction (PGD) and potentially the timely provision of long-acting reversible contraceptives (LARCs). This would relieve the burden on General Practice and allow GPs to concentrate on more </w:t>
      </w:r>
      <w:r w:rsidR="000D29E7" w:rsidRPr="00F56BE7">
        <w:t xml:space="preserve">complex </w:t>
      </w:r>
      <w:r w:rsidR="009640BB" w:rsidRPr="00F56BE7">
        <w:t>services.</w:t>
      </w:r>
    </w:p>
    <w:p w14:paraId="47D0A0FC" w14:textId="0DA8D6FD" w:rsidR="009640BB" w:rsidRPr="00F56BE7" w:rsidRDefault="002A5D66" w:rsidP="00C834D5">
      <w:pPr>
        <w:ind w:left="454" w:hanging="454"/>
        <w:jc w:val="both"/>
      </w:pPr>
      <w:r w:rsidRPr="00F56BE7">
        <w:t>1.3</w:t>
      </w:r>
      <w:r w:rsidRPr="00F56BE7">
        <w:tab/>
      </w:r>
      <w:r w:rsidR="009640BB" w:rsidRPr="00F56BE7">
        <w:t>As part of the Community Pharmacy Contractual Framework (CPCF) 2019-2024 there is the commitment to “…test a range of prevention services and if they are found effective and best delivered by community pharmacy could be mainstreamed within the CPCF over the course of the settlement period”. The routine monitoring of patients taking oral contraception was flagged as a prevention service as part of a repeat prescription process linked with General Practice.</w:t>
      </w:r>
    </w:p>
    <w:p w14:paraId="29BCC04F" w14:textId="2626C44C" w:rsidR="009640BB" w:rsidRPr="00F56BE7" w:rsidRDefault="002A5D66" w:rsidP="00C834D5">
      <w:pPr>
        <w:ind w:left="454" w:hanging="454"/>
        <w:jc w:val="both"/>
      </w:pPr>
      <w:r w:rsidRPr="00F56BE7">
        <w:t>1.4</w:t>
      </w:r>
      <w:r w:rsidRPr="00F56BE7">
        <w:tab/>
      </w:r>
      <w:r w:rsidR="009640BB" w:rsidRPr="00F56BE7">
        <w:t xml:space="preserve">The aim of this pilot (Tier 1) is to establish the first step of a fully integrated care model for community pharmacy to provide greater access to ongoing contraception to create the environment for </w:t>
      </w:r>
      <w:r w:rsidR="004A73CF" w:rsidRPr="00F56BE7">
        <w:t xml:space="preserve">people </w:t>
      </w:r>
      <w:r w:rsidR="009640BB" w:rsidRPr="00F56BE7">
        <w:t xml:space="preserve">so that they feel confident in choosing community pharmacy for their </w:t>
      </w:r>
      <w:r w:rsidR="004C52DE" w:rsidRPr="00F56BE7">
        <w:t xml:space="preserve">ongoing </w:t>
      </w:r>
      <w:r w:rsidR="009640BB" w:rsidRPr="00F56BE7">
        <w:t>oral contraception with the right support in place.</w:t>
      </w:r>
    </w:p>
    <w:p w14:paraId="492A6B98" w14:textId="401B8AC2" w:rsidR="009640BB" w:rsidRPr="00F56BE7" w:rsidRDefault="002A5D66" w:rsidP="00C834D5">
      <w:pPr>
        <w:ind w:left="454" w:hanging="454"/>
        <w:jc w:val="both"/>
      </w:pPr>
      <w:r w:rsidRPr="00F56BE7">
        <w:t>1.5</w:t>
      </w:r>
      <w:r w:rsidRPr="00F56BE7">
        <w:tab/>
      </w:r>
      <w:r w:rsidR="009640BB" w:rsidRPr="00F56BE7">
        <w:t>This service will also support the important role community pharmacy teams can play to refer on to GPs for more complex contraception needs and signpost service users into local sexual health services in line with NICE guideline NG 102</w:t>
      </w:r>
      <w:r w:rsidR="009640BB" w:rsidRPr="00F56BE7">
        <w:rPr>
          <w:vertAlign w:val="superscript"/>
        </w:rPr>
        <w:footnoteReference w:id="4"/>
      </w:r>
      <w:r w:rsidR="009640BB" w:rsidRPr="00F56BE7">
        <w:t xml:space="preserve"> for community pharmacies promoting health and wellbeing. </w:t>
      </w:r>
    </w:p>
    <w:p w14:paraId="7B6E7856" w14:textId="409A60D3" w:rsidR="009640BB" w:rsidRPr="00F56BE7" w:rsidRDefault="002A5D66" w:rsidP="00C834D5">
      <w:pPr>
        <w:ind w:left="454" w:hanging="454"/>
        <w:jc w:val="both"/>
      </w:pPr>
      <w:r w:rsidRPr="00F56BE7">
        <w:t>1.6</w:t>
      </w:r>
      <w:r w:rsidRPr="00F56BE7">
        <w:tab/>
      </w:r>
      <w:bookmarkStart w:id="2" w:name="_Hlk79182332"/>
      <w:r w:rsidR="009640BB" w:rsidRPr="00F56BE7">
        <w:t xml:space="preserve">Depending on the outcome of the evaluation of this Tier 1 service the pilot service will then be developed to test a model for community pharmacy to initiate access to oral contraception (Tier 2). </w:t>
      </w:r>
      <w:bookmarkEnd w:id="2"/>
      <w:r w:rsidR="009640BB" w:rsidRPr="00F56BE7">
        <w:t>The following service specification describes the Tier 1 service.</w:t>
      </w:r>
    </w:p>
    <w:p w14:paraId="70E77B30" w14:textId="6B680806" w:rsidR="00205CD3" w:rsidRPr="00F56BE7" w:rsidRDefault="00E94506" w:rsidP="006A4D39">
      <w:pPr>
        <w:pStyle w:val="Heading2"/>
        <w:numPr>
          <w:ilvl w:val="0"/>
          <w:numId w:val="4"/>
        </w:numPr>
        <w:jc w:val="both"/>
      </w:pPr>
      <w:bookmarkStart w:id="3" w:name="_Toc82694787"/>
      <w:r w:rsidRPr="00F56BE7">
        <w:t>Aims and objectives</w:t>
      </w:r>
      <w:bookmarkEnd w:id="3"/>
      <w:r w:rsidR="006363C6" w:rsidRPr="00F56BE7">
        <w:t xml:space="preserve"> </w:t>
      </w:r>
    </w:p>
    <w:p w14:paraId="7EB1B7CA" w14:textId="0FEDC7F4" w:rsidR="003367C7" w:rsidRPr="00F56BE7" w:rsidRDefault="008554A8" w:rsidP="008554A8">
      <w:pPr>
        <w:ind w:left="454" w:hanging="454"/>
        <w:jc w:val="both"/>
      </w:pPr>
      <w:r w:rsidRPr="00F56BE7">
        <w:t xml:space="preserve">2.1 </w:t>
      </w:r>
      <w:r w:rsidRPr="00F56BE7">
        <w:tab/>
      </w:r>
      <w:r w:rsidR="003367C7" w:rsidRPr="00F56BE7">
        <w:t xml:space="preserve">The aim of the pilot is to create additional capacity in primary care </w:t>
      </w:r>
      <w:r w:rsidR="00FB326F" w:rsidRPr="00F56BE7">
        <w:t xml:space="preserve">and sexual health clinics </w:t>
      </w:r>
      <w:r w:rsidR="003367C7" w:rsidRPr="00F56BE7">
        <w:t>for ongoing oral contraception access to be available through a community pharmacy to relieve the burden on wider primary care</w:t>
      </w:r>
      <w:r w:rsidR="007B2989" w:rsidRPr="00F56BE7">
        <w:t xml:space="preserve"> </w:t>
      </w:r>
      <w:r w:rsidR="00FB326F" w:rsidRPr="00F56BE7">
        <w:t xml:space="preserve">and sexual health clinics </w:t>
      </w:r>
      <w:r w:rsidR="007B2989" w:rsidRPr="00F56BE7">
        <w:t>and provide improved access for patients</w:t>
      </w:r>
      <w:r w:rsidR="005B221C" w:rsidRPr="00F56BE7">
        <w:t>.</w:t>
      </w:r>
    </w:p>
    <w:p w14:paraId="735840B1" w14:textId="77777777" w:rsidR="00D47E77" w:rsidRPr="00F56BE7" w:rsidRDefault="003367C7" w:rsidP="00C834D5">
      <w:pPr>
        <w:jc w:val="both"/>
        <w:rPr>
          <w:b/>
          <w:bCs/>
        </w:rPr>
      </w:pPr>
      <w:r w:rsidRPr="00F56BE7">
        <w:rPr>
          <w:b/>
          <w:bCs/>
        </w:rPr>
        <w:lastRenderedPageBreak/>
        <w:t>Objectives:</w:t>
      </w:r>
    </w:p>
    <w:p w14:paraId="1AF756F6" w14:textId="2804BBDE" w:rsidR="00D47E77" w:rsidRPr="00F56BE7" w:rsidRDefault="003367C7" w:rsidP="006A4D39">
      <w:pPr>
        <w:pStyle w:val="ListParagraph"/>
        <w:numPr>
          <w:ilvl w:val="0"/>
          <w:numId w:val="10"/>
        </w:numPr>
        <w:jc w:val="both"/>
      </w:pPr>
      <w:r w:rsidRPr="00F56BE7">
        <w:t>To test a model for community pharmacy teams to continue the provision of contraception supplies initiated in primary care</w:t>
      </w:r>
      <w:r w:rsidR="00E17136" w:rsidRPr="00F56BE7">
        <w:t xml:space="preserve"> </w:t>
      </w:r>
      <w:r w:rsidR="00FB326F" w:rsidRPr="00F56BE7">
        <w:t xml:space="preserve">or sexual health clinics </w:t>
      </w:r>
      <w:r w:rsidR="00E17136" w:rsidRPr="00F56BE7">
        <w:t>using a Patient Group Direction to undertake the review and supply process</w:t>
      </w:r>
      <w:r w:rsidRPr="00F56BE7">
        <w:t xml:space="preserve">. </w:t>
      </w:r>
    </w:p>
    <w:p w14:paraId="3D48E828" w14:textId="5885A59C" w:rsidR="00B60D58" w:rsidRPr="00F56BE7" w:rsidRDefault="003367C7" w:rsidP="00B60D58">
      <w:pPr>
        <w:pStyle w:val="ListParagraph"/>
        <w:numPr>
          <w:ilvl w:val="0"/>
          <w:numId w:val="10"/>
        </w:numPr>
        <w:jc w:val="both"/>
      </w:pPr>
      <w:r w:rsidRPr="00F56BE7">
        <w:t xml:space="preserve">To test </w:t>
      </w:r>
      <w:r w:rsidR="00005705" w:rsidRPr="00F56BE7">
        <w:t xml:space="preserve">an integrated pathway </w:t>
      </w:r>
      <w:r w:rsidRPr="00F56BE7">
        <w:t xml:space="preserve">between existing services and community pharmacies to allow people greater choice and access when considering continuing their </w:t>
      </w:r>
      <w:r w:rsidR="00E15070" w:rsidRPr="00F56BE7">
        <w:t>current form of contraception</w:t>
      </w:r>
      <w:r w:rsidRPr="00F56BE7">
        <w:t>.</w:t>
      </w:r>
    </w:p>
    <w:p w14:paraId="471C42A3" w14:textId="68D033D3" w:rsidR="00324938" w:rsidRPr="00F56BE7" w:rsidRDefault="003367C7" w:rsidP="00B60D58">
      <w:pPr>
        <w:pStyle w:val="ListParagraph"/>
        <w:numPr>
          <w:ilvl w:val="0"/>
          <w:numId w:val="10"/>
        </w:numPr>
        <w:jc w:val="both"/>
      </w:pPr>
      <w:r w:rsidRPr="00F56BE7">
        <w:t xml:space="preserve">To identify a consistent agreed data set that should be </w:t>
      </w:r>
      <w:r w:rsidR="0029010B" w:rsidRPr="00F56BE7">
        <w:t xml:space="preserve">shared with </w:t>
      </w:r>
      <w:r w:rsidRPr="00F56BE7">
        <w:t xml:space="preserve">the community pharmacy independent </w:t>
      </w:r>
      <w:r w:rsidR="0029010B" w:rsidRPr="00F56BE7">
        <w:t>via</w:t>
      </w:r>
      <w:r w:rsidRPr="00F56BE7">
        <w:t xml:space="preserve"> any specific IT system to support the referral process</w:t>
      </w:r>
      <w:r w:rsidR="00005705" w:rsidRPr="00F56BE7">
        <w:t xml:space="preserve"> and feedback loop to the GP held patient record where appropriate.</w:t>
      </w:r>
    </w:p>
    <w:p w14:paraId="5D3A0456" w14:textId="57176F93" w:rsidR="00E94506" w:rsidRPr="00F56BE7" w:rsidRDefault="003367C7" w:rsidP="006A4D39">
      <w:pPr>
        <w:pStyle w:val="ListParagraph"/>
        <w:numPr>
          <w:ilvl w:val="0"/>
          <w:numId w:val="10"/>
        </w:numPr>
        <w:jc w:val="both"/>
      </w:pPr>
      <w:r w:rsidRPr="00F56BE7">
        <w:t xml:space="preserve">To evaluate the Tier 1 service model encompassing quantitative and qualitative measures including service user experience, the experience of pharmacy staff and primary care </w:t>
      </w:r>
      <w:r w:rsidR="00667C90" w:rsidRPr="00F56BE7">
        <w:t xml:space="preserve">and sexual </w:t>
      </w:r>
      <w:r w:rsidRPr="00F56BE7">
        <w:t xml:space="preserve">health professionals and the </w:t>
      </w:r>
      <w:r w:rsidR="00481870" w:rsidRPr="00F56BE7">
        <w:t xml:space="preserve">safety </w:t>
      </w:r>
      <w:r w:rsidRPr="00F56BE7">
        <w:t>of the service within community pharmacy.</w:t>
      </w:r>
    </w:p>
    <w:p w14:paraId="4219273A" w14:textId="4FFA5257" w:rsidR="008C50CD" w:rsidRPr="00F56BE7" w:rsidRDefault="00F46425" w:rsidP="006A4D39">
      <w:pPr>
        <w:pStyle w:val="ListParagraph"/>
        <w:numPr>
          <w:ilvl w:val="0"/>
          <w:numId w:val="10"/>
        </w:numPr>
        <w:jc w:val="both"/>
      </w:pPr>
      <w:r w:rsidRPr="00F56BE7">
        <w:t>To inform the scope and service model design for a Tier 2 service that would enable a community pharmacy initiated oral contraception service pilot.</w:t>
      </w:r>
    </w:p>
    <w:p w14:paraId="1355A131" w14:textId="4BD5FD6C" w:rsidR="00205CD3" w:rsidRPr="00F56BE7" w:rsidRDefault="00E94506" w:rsidP="006A4D39">
      <w:pPr>
        <w:pStyle w:val="Heading2"/>
        <w:numPr>
          <w:ilvl w:val="0"/>
          <w:numId w:val="4"/>
        </w:numPr>
        <w:jc w:val="both"/>
      </w:pPr>
      <w:bookmarkStart w:id="4" w:name="_Toc82694788"/>
      <w:r w:rsidRPr="00F56BE7">
        <w:t xml:space="preserve">Service </w:t>
      </w:r>
      <w:proofErr w:type="gramStart"/>
      <w:r w:rsidRPr="00F56BE7">
        <w:t>sign</w:t>
      </w:r>
      <w:proofErr w:type="gramEnd"/>
      <w:r w:rsidRPr="00F56BE7">
        <w:t xml:space="preserve"> up and self-declaration</w:t>
      </w:r>
      <w:bookmarkEnd w:id="4"/>
      <w:r w:rsidRPr="00F56BE7">
        <w:t xml:space="preserve"> </w:t>
      </w:r>
    </w:p>
    <w:p w14:paraId="3D526018" w14:textId="02662CEA" w:rsidR="00176E63" w:rsidRPr="00F56BE7" w:rsidRDefault="00EF26D6" w:rsidP="00C834D5">
      <w:pPr>
        <w:ind w:left="454" w:hanging="454"/>
        <w:jc w:val="both"/>
        <w:divId w:val="777873493"/>
        <w:rPr>
          <w:color w:val="0000FF"/>
          <w:u w:val="single"/>
        </w:rPr>
      </w:pPr>
      <w:r w:rsidRPr="00F56BE7">
        <w:t>3.1</w:t>
      </w:r>
      <w:r w:rsidRPr="00F56BE7">
        <w:tab/>
      </w:r>
      <w:r w:rsidR="00E94506" w:rsidRPr="00F56BE7">
        <w:t>Community pharmacy registration for the pilot will be via the NHS</w:t>
      </w:r>
      <w:r w:rsidR="004B7433" w:rsidRPr="00F56BE7">
        <w:t xml:space="preserve"> BSA</w:t>
      </w:r>
      <w:r w:rsidR="00E94506" w:rsidRPr="00F56BE7">
        <w:t xml:space="preserve"> website</w:t>
      </w:r>
      <w:r w:rsidR="004B7433" w:rsidRPr="00F56BE7">
        <w:t xml:space="preserve"> </w:t>
      </w:r>
      <w:r w:rsidR="00E94506" w:rsidRPr="00F56BE7">
        <w:t xml:space="preserve"> </w:t>
      </w:r>
      <w:hyperlink r:id="rId30" w:history="1">
        <w:r w:rsidR="00855F13">
          <w:rPr>
            <w:rStyle w:val="Hyperlink"/>
            <w:rFonts w:ascii="Arial" w:hAnsi="Arial" w:cs="Arial"/>
            <w:sz w:val="24"/>
            <w:szCs w:val="24"/>
          </w:rPr>
          <w:t>https://nhsbsa.nhs.uk/nhs-community-pharmacy-contraception-management-service-pilot</w:t>
        </w:r>
      </w:hyperlink>
    </w:p>
    <w:p w14:paraId="0966B14D" w14:textId="4D7279C9" w:rsidR="00111E72" w:rsidRPr="00F56BE7" w:rsidRDefault="00EF26D6" w:rsidP="00C834D5">
      <w:pPr>
        <w:jc w:val="both"/>
        <w:divId w:val="777873493"/>
        <w:rPr>
          <w:rFonts w:ascii="Arial" w:hAnsi="Arial" w:cs="Arial"/>
          <w:bCs/>
        </w:rPr>
      </w:pPr>
      <w:r w:rsidRPr="00F56BE7">
        <w:rPr>
          <w:rFonts w:ascii="Arial" w:hAnsi="Arial" w:cs="Arial"/>
          <w:bCs/>
        </w:rPr>
        <w:t>3.2</w:t>
      </w:r>
      <w:r w:rsidRPr="00F56BE7">
        <w:rPr>
          <w:rFonts w:ascii="Arial" w:hAnsi="Arial" w:cs="Arial"/>
          <w:bCs/>
        </w:rPr>
        <w:tab/>
      </w:r>
      <w:r w:rsidR="00111E72" w:rsidRPr="00F56BE7">
        <w:rPr>
          <w:rFonts w:ascii="Arial" w:hAnsi="Arial" w:cs="Arial"/>
          <w:bCs/>
        </w:rPr>
        <w:t>Prior to provision of the service, the pharmacy contractor must:</w:t>
      </w:r>
    </w:p>
    <w:p w14:paraId="43AC958A" w14:textId="38E2937C" w:rsidR="00111E72" w:rsidRPr="00F56BE7" w:rsidRDefault="00CD1C3E" w:rsidP="006A4D39">
      <w:pPr>
        <w:pStyle w:val="ListParagraph"/>
        <w:numPr>
          <w:ilvl w:val="0"/>
          <w:numId w:val="11"/>
        </w:numPr>
        <w:jc w:val="both"/>
        <w:divId w:val="777873493"/>
      </w:pPr>
      <w:r w:rsidRPr="00F56BE7">
        <w:t>B</w:t>
      </w:r>
      <w:r w:rsidR="00111E72" w:rsidRPr="00F56BE7">
        <w:t>e satisfactorily complying with their obligations under Schedule 4 of the Pharmaceutical Services Regulations (Terms of Service of NHS pharmacists) in respect of the provision of Essential services and an acceptable system of clinical governance;</w:t>
      </w:r>
    </w:p>
    <w:p w14:paraId="4EF19C4F" w14:textId="612413A9" w:rsidR="00111E72" w:rsidRPr="00F56BE7" w:rsidRDefault="00DB68CA" w:rsidP="006A4D39">
      <w:pPr>
        <w:pStyle w:val="ListParagraph"/>
        <w:numPr>
          <w:ilvl w:val="0"/>
          <w:numId w:val="11"/>
        </w:numPr>
        <w:jc w:val="both"/>
        <w:divId w:val="777873493"/>
      </w:pPr>
      <w:r w:rsidRPr="00F56BE7">
        <w:t>N</w:t>
      </w:r>
      <w:r w:rsidR="00111E72" w:rsidRPr="00F56BE7">
        <w:t>otify NHS England</w:t>
      </w:r>
      <w:r w:rsidRPr="00F56BE7">
        <w:t xml:space="preserve"> and NHS Improvement</w:t>
      </w:r>
      <w:r w:rsidR="00111E72" w:rsidRPr="00F56BE7">
        <w:t xml:space="preserve"> </w:t>
      </w:r>
      <w:r w:rsidR="006B1D51" w:rsidRPr="00F56BE7">
        <w:t>r</w:t>
      </w:r>
      <w:r w:rsidR="00111E72" w:rsidRPr="00F56BE7">
        <w:t xml:space="preserve">egional team that they intend to provide the service by completion of an electronic registration declaration through the NHSBSA </w:t>
      </w:r>
      <w:r w:rsidR="004157F3" w:rsidRPr="00F56BE7">
        <w:t>website</w:t>
      </w:r>
      <w:r w:rsidR="00CD1C3E" w:rsidRPr="00F56BE7">
        <w:t>;</w:t>
      </w:r>
    </w:p>
    <w:p w14:paraId="0BC49603" w14:textId="3AADC8EC" w:rsidR="00C55A3E" w:rsidRPr="00F56BE7" w:rsidRDefault="00CD1C3E" w:rsidP="006A4D39">
      <w:pPr>
        <w:pStyle w:val="ListParagraph"/>
        <w:numPr>
          <w:ilvl w:val="0"/>
          <w:numId w:val="11"/>
        </w:numPr>
        <w:jc w:val="both"/>
        <w:divId w:val="777873493"/>
        <w:rPr>
          <w:rFonts w:ascii="Arial" w:hAnsi="Arial" w:cs="Arial"/>
        </w:rPr>
      </w:pPr>
      <w:r w:rsidRPr="00F56BE7">
        <w:rPr>
          <w:rFonts w:ascii="Arial" w:hAnsi="Arial" w:cs="Arial"/>
        </w:rPr>
        <w:t>B</w:t>
      </w:r>
      <w:r w:rsidR="00111E72" w:rsidRPr="00F56BE7">
        <w:rPr>
          <w:rFonts w:ascii="Arial" w:hAnsi="Arial" w:cs="Arial"/>
        </w:rPr>
        <w:t>e satisfied that all pharmacy staff (engaged or employed) involved in the provision of the service are competent to do so</w:t>
      </w:r>
    </w:p>
    <w:p w14:paraId="1EED4941" w14:textId="2241EE8D" w:rsidR="00FE155E" w:rsidRPr="00F56BE7" w:rsidRDefault="00EF26D6" w:rsidP="00C834D5">
      <w:pPr>
        <w:ind w:left="720" w:hanging="720"/>
        <w:jc w:val="both"/>
        <w:divId w:val="777873493"/>
        <w:rPr>
          <w:rFonts w:eastAsiaTheme="minorEastAsia"/>
          <w:lang w:eastAsia="en-GB"/>
        </w:rPr>
      </w:pPr>
      <w:r w:rsidRPr="00F56BE7">
        <w:rPr>
          <w:rFonts w:eastAsiaTheme="minorEastAsia"/>
          <w:lang w:eastAsia="en-GB"/>
        </w:rPr>
        <w:t>3.3</w:t>
      </w:r>
      <w:r w:rsidRPr="00F56BE7">
        <w:rPr>
          <w:rFonts w:eastAsiaTheme="minorEastAsia"/>
          <w:lang w:eastAsia="en-GB"/>
        </w:rPr>
        <w:tab/>
      </w:r>
      <w:r w:rsidR="00FE155E" w:rsidRPr="00F56BE7">
        <w:rPr>
          <w:rFonts w:eastAsiaTheme="minorEastAsia"/>
          <w:lang w:eastAsia="en-GB"/>
        </w:rPr>
        <w:t>The pharmacy contractor must ensure that the service is available throughout all NHS commissioned hours and ensure that all pharmacy staff involved in delivery of the service are appropriately trained and competent to do so. The pharmacy contractor must also ensure that any registered pharmacist employed or engaged is able to deliver the service.</w:t>
      </w:r>
    </w:p>
    <w:p w14:paraId="3918F506" w14:textId="0A1112D7" w:rsidR="00FE155E" w:rsidRPr="00F56BE7" w:rsidRDefault="00EF26D6" w:rsidP="00C834D5">
      <w:pPr>
        <w:ind w:left="720" w:hanging="720"/>
        <w:jc w:val="both"/>
        <w:divId w:val="777873493"/>
        <w:rPr>
          <w:rFonts w:eastAsiaTheme="minorEastAsia"/>
          <w:lang w:eastAsia="en-GB"/>
        </w:rPr>
      </w:pPr>
      <w:r w:rsidRPr="00F56BE7">
        <w:rPr>
          <w:rFonts w:eastAsiaTheme="minorEastAsia"/>
          <w:lang w:eastAsia="en-GB"/>
        </w:rPr>
        <w:t>3.4</w:t>
      </w:r>
      <w:r w:rsidRPr="00F56BE7">
        <w:rPr>
          <w:rFonts w:eastAsiaTheme="minorEastAsia"/>
          <w:lang w:eastAsia="en-GB"/>
        </w:rPr>
        <w:tab/>
      </w:r>
      <w:r w:rsidR="00FE155E" w:rsidRPr="00F56BE7">
        <w:rPr>
          <w:rFonts w:eastAsiaTheme="minorEastAsia"/>
          <w:lang w:eastAsia="en-GB"/>
        </w:rPr>
        <w:t xml:space="preserve">Pharmacists providing the service must have access to the NHS Summary Care Record (SCR) and the pharmacy’s shared </w:t>
      </w:r>
      <w:proofErr w:type="spellStart"/>
      <w:r w:rsidR="00FE155E" w:rsidRPr="00F56BE7">
        <w:rPr>
          <w:rFonts w:eastAsiaTheme="minorEastAsia"/>
          <w:lang w:eastAsia="en-GB"/>
        </w:rPr>
        <w:t>NHSmail</w:t>
      </w:r>
      <w:proofErr w:type="spellEnd"/>
      <w:r w:rsidR="00FE155E" w:rsidRPr="00F56BE7">
        <w:rPr>
          <w:rFonts w:eastAsiaTheme="minorEastAsia"/>
          <w:lang w:eastAsia="en-GB"/>
        </w:rPr>
        <w:t xml:space="preserve"> mailbox (the email address of which must be in the following format: </w:t>
      </w:r>
      <w:proofErr w:type="spellStart"/>
      <w:proofErr w:type="gramStart"/>
      <w:r w:rsidR="00FE155E" w:rsidRPr="00F56BE7">
        <w:rPr>
          <w:rFonts w:eastAsiaTheme="minorEastAsia"/>
          <w:lang w:eastAsia="en-GB"/>
        </w:rPr>
        <w:t>pharmacy.ODScode</w:t>
      </w:r>
      <w:proofErr w:type="spellEnd"/>
      <w:proofErr w:type="gramEnd"/>
      <w:r w:rsidR="00FE155E" w:rsidRPr="00F56BE7">
        <w:rPr>
          <w:rFonts w:eastAsiaTheme="minorEastAsia"/>
          <w:lang w:eastAsia="en-GB"/>
        </w:rPr>
        <w:t xml:space="preserve"> @nhs.net. </w:t>
      </w:r>
    </w:p>
    <w:p w14:paraId="56ED61C4" w14:textId="3F5425D9" w:rsidR="00FE155E" w:rsidRPr="00F56BE7" w:rsidRDefault="00EF26D6" w:rsidP="00E30351">
      <w:pPr>
        <w:ind w:left="720" w:hanging="720"/>
        <w:jc w:val="both"/>
        <w:divId w:val="777873493"/>
        <w:rPr>
          <w:rFonts w:eastAsiaTheme="minorEastAsia"/>
          <w:bCs/>
          <w:lang w:eastAsia="en-GB"/>
        </w:rPr>
      </w:pPr>
      <w:r w:rsidRPr="00F56BE7">
        <w:rPr>
          <w:rFonts w:eastAsiaTheme="minorEastAsia"/>
          <w:bCs/>
          <w:lang w:eastAsia="en-GB"/>
        </w:rPr>
        <w:lastRenderedPageBreak/>
        <w:t>3.5</w:t>
      </w:r>
      <w:r w:rsidRPr="00F56BE7">
        <w:rPr>
          <w:rFonts w:eastAsiaTheme="minorEastAsia"/>
          <w:bCs/>
          <w:lang w:eastAsia="en-GB"/>
        </w:rPr>
        <w:tab/>
      </w:r>
      <w:r w:rsidR="00FE155E" w:rsidRPr="00F56BE7">
        <w:rPr>
          <w:rFonts w:eastAsiaTheme="minorEastAsia"/>
          <w:bCs/>
          <w:lang w:eastAsia="en-GB"/>
        </w:rPr>
        <w:t>The pharmacy contractor must have a standard operating procedure (SOP) in place covering the provision of the service, including key contact details for the service. The SOP must include escalation, signposting details and staff training with a designated pharmacy team member responsible for implementing the SOP. This should be reviewed regularly and following any significant incident or change to the service.</w:t>
      </w:r>
    </w:p>
    <w:p w14:paraId="1A3CBA78" w14:textId="08EAA456" w:rsidR="003950B8" w:rsidRPr="00F56BE7" w:rsidRDefault="003950B8" w:rsidP="003950B8">
      <w:pPr>
        <w:spacing w:line="276" w:lineRule="auto"/>
        <w:ind w:left="720" w:hanging="720"/>
        <w:jc w:val="both"/>
        <w:divId w:val="777873493"/>
      </w:pPr>
      <w:r w:rsidRPr="00F56BE7">
        <w:t>3.6</w:t>
      </w:r>
      <w:r w:rsidRPr="00F56BE7">
        <w:tab/>
        <w:t>The service provider should maintain appropriate records to ensure effective ongoing service delivery and audit. The service toolkit provides further guidance about documentation and reporting to support service delivery and evaluation.</w:t>
      </w:r>
      <w:r w:rsidRPr="00F56BE7">
        <w:tab/>
      </w:r>
    </w:p>
    <w:p w14:paraId="592CD01B" w14:textId="549E7982" w:rsidR="00205CD3" w:rsidRPr="00F56BE7" w:rsidRDefault="00E94506" w:rsidP="006A4D39">
      <w:pPr>
        <w:pStyle w:val="Heading2"/>
        <w:numPr>
          <w:ilvl w:val="0"/>
          <w:numId w:val="4"/>
        </w:numPr>
        <w:jc w:val="both"/>
      </w:pPr>
      <w:bookmarkStart w:id="5" w:name="_Toc82694789"/>
      <w:r w:rsidRPr="00F56BE7">
        <w:t>Service description</w:t>
      </w:r>
      <w:bookmarkEnd w:id="5"/>
    </w:p>
    <w:p w14:paraId="757CD57D" w14:textId="78EE5013" w:rsidR="003B1CEA" w:rsidRPr="00F56BE7" w:rsidRDefault="00ED743B" w:rsidP="00C834D5">
      <w:pPr>
        <w:jc w:val="both"/>
      </w:pPr>
      <w:r w:rsidRPr="00F56BE7">
        <w:t>4.1</w:t>
      </w:r>
      <w:r w:rsidRPr="00F56BE7">
        <w:tab/>
      </w:r>
      <w:r w:rsidR="003B1CEA" w:rsidRPr="00F56BE7">
        <w:t>People</w:t>
      </w:r>
      <w:r w:rsidR="00CF3D9B" w:rsidRPr="00F56BE7">
        <w:t xml:space="preserve"> will</w:t>
      </w:r>
      <w:r w:rsidR="003B1CEA" w:rsidRPr="00F56BE7">
        <w:t xml:space="preserve"> access the service by one of the following routes: </w:t>
      </w:r>
    </w:p>
    <w:p w14:paraId="3431E2EA" w14:textId="7F0E530E" w:rsidR="00005705" w:rsidRPr="00F56BE7" w:rsidRDefault="00005705" w:rsidP="006A4D39">
      <w:pPr>
        <w:pStyle w:val="ListParagraph"/>
        <w:numPr>
          <w:ilvl w:val="0"/>
          <w:numId w:val="8"/>
        </w:numPr>
        <w:jc w:val="both"/>
      </w:pPr>
      <w:r w:rsidRPr="00F56BE7">
        <w:t>Identified as clinically suitable by the community pharmacist and accept the offer of the service</w:t>
      </w:r>
      <w:r w:rsidR="00471836" w:rsidRPr="00F56BE7">
        <w:t>,</w:t>
      </w:r>
    </w:p>
    <w:p w14:paraId="3FEA0D1E" w14:textId="24BE50E3" w:rsidR="0072090C" w:rsidRPr="00F56BE7" w:rsidRDefault="0072090C" w:rsidP="006A4D39">
      <w:pPr>
        <w:pStyle w:val="ListParagraph"/>
        <w:numPr>
          <w:ilvl w:val="0"/>
          <w:numId w:val="8"/>
        </w:numPr>
        <w:jc w:val="both"/>
      </w:pPr>
      <w:r w:rsidRPr="00F56BE7">
        <w:t>Self-refer to a community pharmacy,</w:t>
      </w:r>
    </w:p>
    <w:p w14:paraId="73E0B680" w14:textId="77777777" w:rsidR="0009489C" w:rsidRPr="00F56BE7" w:rsidRDefault="0072090C" w:rsidP="006A4D39">
      <w:pPr>
        <w:pStyle w:val="ListParagraph"/>
        <w:numPr>
          <w:ilvl w:val="0"/>
          <w:numId w:val="8"/>
        </w:numPr>
        <w:jc w:val="both"/>
      </w:pPr>
      <w:r w:rsidRPr="00F56BE7">
        <w:t xml:space="preserve">Are referred by their GP practice </w:t>
      </w:r>
      <w:r w:rsidR="008D313A" w:rsidRPr="00F56BE7">
        <w:t>as they have requested a repeat prescription and a review is needed</w:t>
      </w:r>
      <w:r w:rsidR="0009489C" w:rsidRPr="00F56BE7">
        <w:t>,</w:t>
      </w:r>
    </w:p>
    <w:p w14:paraId="11060FF2" w14:textId="56696DB0" w:rsidR="0072090C" w:rsidRPr="00F56BE7" w:rsidRDefault="0009489C" w:rsidP="006A4D39">
      <w:pPr>
        <w:pStyle w:val="ListParagraph"/>
        <w:numPr>
          <w:ilvl w:val="0"/>
          <w:numId w:val="8"/>
        </w:numPr>
        <w:jc w:val="both"/>
      </w:pPr>
      <w:r w:rsidRPr="00F56BE7">
        <w:t xml:space="preserve">Referred from a </w:t>
      </w:r>
      <w:r w:rsidR="0072090C" w:rsidRPr="00F56BE7">
        <w:t>sexual health clinic</w:t>
      </w:r>
      <w:r w:rsidR="00475CDA" w:rsidRPr="00F56BE7">
        <w:t>.</w:t>
      </w:r>
    </w:p>
    <w:p w14:paraId="01E0AFAA" w14:textId="0A62A4F3" w:rsidR="00E90BB7" w:rsidRPr="00F56BE7" w:rsidRDefault="00ED743B" w:rsidP="00C834D5">
      <w:pPr>
        <w:jc w:val="both"/>
      </w:pPr>
      <w:r w:rsidRPr="00F56BE7">
        <w:t>4.2</w:t>
      </w:r>
      <w:r w:rsidRPr="00F56BE7">
        <w:tab/>
      </w:r>
      <w:r w:rsidR="0072090C" w:rsidRPr="00F56BE7">
        <w:t>To be eligible to access this service a person must:</w:t>
      </w:r>
      <w:r w:rsidR="006B4E3C" w:rsidRPr="00F56BE7">
        <w:rPr>
          <w:rFonts w:cstheme="minorHAnsi"/>
          <w:bCs/>
        </w:rPr>
        <w:t xml:space="preserve"> </w:t>
      </w:r>
    </w:p>
    <w:p w14:paraId="5269CBA8" w14:textId="6D6EC87D" w:rsidR="006B4E3C" w:rsidRPr="00F56BE7" w:rsidRDefault="007848E5" w:rsidP="006A4D39">
      <w:pPr>
        <w:pStyle w:val="NoSpacing"/>
        <w:numPr>
          <w:ilvl w:val="0"/>
          <w:numId w:val="9"/>
        </w:numPr>
        <w:jc w:val="both"/>
        <w:rPr>
          <w:rFonts w:cstheme="minorHAnsi"/>
          <w:bCs/>
        </w:rPr>
      </w:pPr>
      <w:r w:rsidRPr="00F56BE7">
        <w:rPr>
          <w:rFonts w:cstheme="minorHAnsi"/>
          <w:bCs/>
        </w:rPr>
        <w:t>Be a</w:t>
      </w:r>
      <w:r w:rsidR="006B4E3C" w:rsidRPr="00F56BE7">
        <w:rPr>
          <w:rFonts w:cstheme="minorHAnsi"/>
          <w:bCs/>
        </w:rPr>
        <w:t xml:space="preserve">n individual (age from menarche to up to 50 years) presenting for </w:t>
      </w:r>
      <w:r w:rsidR="00B12E80" w:rsidRPr="00F56BE7">
        <w:rPr>
          <w:rFonts w:cstheme="minorHAnsi"/>
          <w:bCs/>
        </w:rPr>
        <w:t xml:space="preserve">repeat supply of their </w:t>
      </w:r>
      <w:r w:rsidR="002D1936" w:rsidRPr="00F56BE7">
        <w:rPr>
          <w:rFonts w:cstheme="minorHAnsi"/>
          <w:bCs/>
        </w:rPr>
        <w:t xml:space="preserve">ongoing </w:t>
      </w:r>
      <w:r w:rsidR="00B12E80" w:rsidRPr="00F56BE7">
        <w:rPr>
          <w:rFonts w:cstheme="minorHAnsi"/>
          <w:bCs/>
        </w:rPr>
        <w:t xml:space="preserve">hormonal oral </w:t>
      </w:r>
      <w:r w:rsidR="006B4E3C" w:rsidRPr="00F56BE7">
        <w:rPr>
          <w:rFonts w:cstheme="minorHAnsi"/>
          <w:bCs/>
        </w:rPr>
        <w:t>contraception</w:t>
      </w:r>
      <w:r w:rsidR="007A6163" w:rsidRPr="00F56BE7">
        <w:rPr>
          <w:rFonts w:cstheme="minorHAnsi"/>
          <w:bCs/>
        </w:rPr>
        <w:t>,</w:t>
      </w:r>
    </w:p>
    <w:p w14:paraId="4996226F" w14:textId="1451B96B" w:rsidR="0072090C" w:rsidRPr="00F56BE7" w:rsidRDefault="0072090C" w:rsidP="006A4D39">
      <w:pPr>
        <w:pStyle w:val="ListParagraph"/>
        <w:numPr>
          <w:ilvl w:val="0"/>
          <w:numId w:val="9"/>
        </w:numPr>
        <w:jc w:val="both"/>
      </w:pPr>
      <w:r w:rsidRPr="00F56BE7">
        <w:t>Have already had an initial consultation with an appropriately trained practitioner</w:t>
      </w:r>
      <w:r w:rsidR="004C2205" w:rsidRPr="00F56BE7">
        <w:t xml:space="preserve"> and </w:t>
      </w:r>
      <w:r w:rsidR="00C30EF8" w:rsidRPr="00F56BE7">
        <w:t xml:space="preserve">had </w:t>
      </w:r>
      <w:r w:rsidR="004C2205" w:rsidRPr="00F56BE7">
        <w:t>a supply</w:t>
      </w:r>
      <w:r w:rsidR="00340F7E" w:rsidRPr="00F56BE7">
        <w:t xml:space="preserve"> of </w:t>
      </w:r>
      <w:r w:rsidR="002D1936" w:rsidRPr="00F56BE7">
        <w:t xml:space="preserve">ongoing </w:t>
      </w:r>
      <w:r w:rsidR="00340F7E" w:rsidRPr="00F56BE7">
        <w:t>oral contraception</w:t>
      </w:r>
      <w:r w:rsidR="00067BBD" w:rsidRPr="00F56BE7">
        <w:t xml:space="preserve"> and the subsequent supply is needed. </w:t>
      </w:r>
      <w:r w:rsidR="000F6DEF" w:rsidRPr="00F56BE7">
        <w:t>They should be in receipt of a current supply of a hormonal oral contraception.</w:t>
      </w:r>
    </w:p>
    <w:p w14:paraId="6709C67B" w14:textId="77777777" w:rsidR="003C1F36" w:rsidRPr="00F56BE7" w:rsidRDefault="0072090C" w:rsidP="006A4D39">
      <w:pPr>
        <w:pStyle w:val="ListParagraph"/>
        <w:numPr>
          <w:ilvl w:val="0"/>
          <w:numId w:val="9"/>
        </w:numPr>
        <w:jc w:val="both"/>
      </w:pPr>
      <w:r w:rsidRPr="00F56BE7">
        <w:t xml:space="preserve">Have consented to the referral </w:t>
      </w:r>
      <w:r w:rsidR="00E3484D" w:rsidRPr="00F56BE7">
        <w:t xml:space="preserve">where appropriate and </w:t>
      </w:r>
      <w:r w:rsidR="003C1F36" w:rsidRPr="00F56BE7">
        <w:t>to participate in the pilot service model.</w:t>
      </w:r>
    </w:p>
    <w:p w14:paraId="20DB8956" w14:textId="5D374FB9" w:rsidR="0089385E" w:rsidRPr="00F56BE7" w:rsidRDefault="008E2776" w:rsidP="00086778">
      <w:pPr>
        <w:pStyle w:val="NoSpacing"/>
        <w:ind w:left="720"/>
        <w:jc w:val="both"/>
        <w:rPr>
          <w:rFonts w:cstheme="minorHAnsi"/>
          <w:bCs/>
        </w:rPr>
      </w:pPr>
      <w:r w:rsidRPr="00F56BE7">
        <w:t xml:space="preserve">[Note: the </w:t>
      </w:r>
      <w:r w:rsidR="0054274E" w:rsidRPr="00F56BE7">
        <w:t>person</w:t>
      </w:r>
      <w:r w:rsidRPr="00F56BE7">
        <w:t xml:space="preserve"> will be asked to confirm consent again to participate in the evaluation but refusal to participate in evaluation should not exclude them from the service] </w:t>
      </w:r>
      <w:r w:rsidR="0089385E" w:rsidRPr="00F56BE7">
        <w:rPr>
          <w:rFonts w:cstheme="minorHAnsi"/>
          <w:bCs/>
        </w:rPr>
        <w:t xml:space="preserve"> </w:t>
      </w:r>
    </w:p>
    <w:p w14:paraId="1EBF0180" w14:textId="25A1EA4E" w:rsidR="00874EEC" w:rsidRPr="00F56BE7" w:rsidRDefault="0089385E" w:rsidP="00874EEC">
      <w:pPr>
        <w:pStyle w:val="NoSpacing"/>
        <w:numPr>
          <w:ilvl w:val="0"/>
          <w:numId w:val="9"/>
        </w:numPr>
        <w:jc w:val="both"/>
        <w:rPr>
          <w:rFonts w:cstheme="minorHAnsi"/>
          <w:bCs/>
        </w:rPr>
      </w:pPr>
      <w:r w:rsidRPr="00F56BE7">
        <w:rPr>
          <w:rFonts w:cstheme="minorHAnsi"/>
          <w:bCs/>
        </w:rPr>
        <w:t xml:space="preserve">Require a clinical check appointment before further supplies of an </w:t>
      </w:r>
      <w:r w:rsidR="00DF32CE" w:rsidRPr="00F56BE7">
        <w:rPr>
          <w:rFonts w:cstheme="minorHAnsi"/>
          <w:bCs/>
        </w:rPr>
        <w:t xml:space="preserve">ongoing oral contraceptive </w:t>
      </w:r>
      <w:r w:rsidRPr="00F56BE7">
        <w:rPr>
          <w:rFonts w:cstheme="minorHAnsi"/>
          <w:bCs/>
        </w:rPr>
        <w:t xml:space="preserve">are authorised. </w:t>
      </w:r>
    </w:p>
    <w:p w14:paraId="1A26745F" w14:textId="77777777" w:rsidR="00874EEC" w:rsidRPr="00F56BE7" w:rsidRDefault="00874EEC" w:rsidP="00874EEC">
      <w:pPr>
        <w:pStyle w:val="NoSpacing"/>
        <w:ind w:left="720"/>
        <w:jc w:val="both"/>
        <w:rPr>
          <w:rFonts w:cstheme="minorHAnsi"/>
          <w:bCs/>
        </w:rPr>
      </w:pPr>
    </w:p>
    <w:p w14:paraId="73604EAB" w14:textId="4FA6855B" w:rsidR="0089385E" w:rsidRPr="00F56BE7" w:rsidRDefault="00874EEC" w:rsidP="00874EEC">
      <w:pPr>
        <w:pStyle w:val="NoSpacing"/>
        <w:ind w:left="720"/>
        <w:jc w:val="both"/>
        <w:rPr>
          <w:rFonts w:cstheme="minorHAnsi"/>
          <w:b/>
        </w:rPr>
      </w:pPr>
      <w:r w:rsidRPr="00F56BE7">
        <w:rPr>
          <w:rFonts w:cstheme="minorHAnsi"/>
          <w:b/>
        </w:rPr>
        <w:t xml:space="preserve">[Note: </w:t>
      </w:r>
      <w:r w:rsidR="00812393" w:rsidRPr="00F56BE7">
        <w:rPr>
          <w:b/>
        </w:rPr>
        <w:t>People who have had a gap in oral contraception supply cannot be re-initiated on their original prescription as part of this service.</w:t>
      </w:r>
      <w:r w:rsidRPr="00F56BE7">
        <w:rPr>
          <w:rStyle w:val="CommentReference"/>
          <w:b/>
        </w:rPr>
        <w:t>]</w:t>
      </w:r>
    </w:p>
    <w:p w14:paraId="3D581837" w14:textId="50B6DD13" w:rsidR="008E2776" w:rsidRPr="00F56BE7" w:rsidRDefault="008E2776" w:rsidP="00C834D5">
      <w:pPr>
        <w:pStyle w:val="ListParagraph"/>
        <w:jc w:val="both"/>
      </w:pPr>
    </w:p>
    <w:p w14:paraId="5D07468A" w14:textId="18A13129" w:rsidR="0084221E" w:rsidRPr="00F56BE7" w:rsidRDefault="00ED743B" w:rsidP="00C834D5">
      <w:pPr>
        <w:ind w:left="720" w:hanging="720"/>
        <w:jc w:val="both"/>
      </w:pPr>
      <w:r w:rsidRPr="00F56BE7">
        <w:t>4.3</w:t>
      </w:r>
      <w:r w:rsidRPr="00F56BE7">
        <w:tab/>
      </w:r>
      <w:r w:rsidR="00871A3A" w:rsidRPr="00F56BE7">
        <w:t xml:space="preserve">Anybody requesting </w:t>
      </w:r>
      <w:r w:rsidR="0084221E" w:rsidRPr="00F56BE7">
        <w:t>a repeat supply for the</w:t>
      </w:r>
      <w:r w:rsidR="00DF32CE" w:rsidRPr="00F56BE7">
        <w:t>ir ongoing</w:t>
      </w:r>
      <w:r w:rsidR="0084221E" w:rsidRPr="00F56BE7">
        <w:t xml:space="preserve"> hormonal </w:t>
      </w:r>
      <w:r w:rsidR="00DF32CE" w:rsidRPr="00F56BE7">
        <w:t xml:space="preserve">oral contraception </w:t>
      </w:r>
      <w:r w:rsidR="00871A3A" w:rsidRPr="00F56BE7">
        <w:t>will be seen as soon as possible. If they are unable to be seen immediately, they must be given the opportunity to make an appointment or be signposted to other services.</w:t>
      </w:r>
    </w:p>
    <w:p w14:paraId="79153B99" w14:textId="1A77CA19" w:rsidR="005D5029" w:rsidRPr="00F56BE7" w:rsidRDefault="00ED743B" w:rsidP="00C834D5">
      <w:pPr>
        <w:ind w:left="720" w:hanging="720"/>
        <w:jc w:val="both"/>
        <w:rPr>
          <w:b/>
          <w:bCs/>
        </w:rPr>
      </w:pPr>
      <w:r w:rsidRPr="00F56BE7">
        <w:t>4.4</w:t>
      </w:r>
      <w:r w:rsidRPr="00F56BE7">
        <w:tab/>
      </w:r>
      <w:r w:rsidR="0072090C" w:rsidRPr="00F56BE7">
        <w:t xml:space="preserve">The clinical management of repeat supplies </w:t>
      </w:r>
      <w:r w:rsidR="009F6918" w:rsidRPr="00F56BE7">
        <w:t xml:space="preserve">for a person accessing this service </w:t>
      </w:r>
      <w:r w:rsidR="0072090C" w:rsidRPr="00F56BE7">
        <w:t>will involve a consultation with a pharmacist</w:t>
      </w:r>
      <w:r w:rsidR="00E17136" w:rsidRPr="00F56BE7">
        <w:t xml:space="preserve"> </w:t>
      </w:r>
      <w:r w:rsidR="002716B2" w:rsidRPr="00F56BE7">
        <w:t>following</w:t>
      </w:r>
      <w:r w:rsidR="00E17136" w:rsidRPr="00F56BE7">
        <w:t xml:space="preserve"> the PGD </w:t>
      </w:r>
      <w:r w:rsidR="0072090C" w:rsidRPr="00F56BE7">
        <w:t xml:space="preserve">to consider the clinical appropriateness of </w:t>
      </w:r>
      <w:r w:rsidR="0072539A" w:rsidRPr="00F56BE7">
        <w:t>the subsequent</w:t>
      </w:r>
      <w:r w:rsidR="0072090C" w:rsidRPr="00F56BE7">
        <w:t xml:space="preserve"> supply</w:t>
      </w:r>
      <w:r w:rsidR="00ED43DB" w:rsidRPr="00F56BE7">
        <w:t>.</w:t>
      </w:r>
    </w:p>
    <w:p w14:paraId="338B8070" w14:textId="7AE79E06" w:rsidR="00FC783D" w:rsidRPr="00F56BE7" w:rsidRDefault="00ED743B" w:rsidP="00407115">
      <w:pPr>
        <w:ind w:left="720" w:hanging="720"/>
        <w:jc w:val="both"/>
      </w:pPr>
      <w:r w:rsidRPr="00F56BE7">
        <w:lastRenderedPageBreak/>
        <w:t>4.5</w:t>
      </w:r>
      <w:r w:rsidRPr="00F56BE7">
        <w:tab/>
      </w:r>
      <w:r w:rsidR="00E137A4" w:rsidRPr="00F56BE7">
        <w:t xml:space="preserve">When a person attends the pharmacy to collect an NHS repeat prescription for </w:t>
      </w:r>
      <w:r w:rsidR="00DF32CE" w:rsidRPr="00F56BE7">
        <w:t>oral contraception</w:t>
      </w:r>
      <w:r w:rsidR="00E137A4" w:rsidRPr="00F56BE7">
        <w:t xml:space="preserve">, they can be offered the PGD service for when they need their next supply. </w:t>
      </w:r>
    </w:p>
    <w:p w14:paraId="4B470F74" w14:textId="2DD5F40C" w:rsidR="00E137A4" w:rsidRPr="00F56BE7" w:rsidRDefault="00FC783D" w:rsidP="00407115">
      <w:pPr>
        <w:ind w:left="720" w:hanging="720"/>
        <w:jc w:val="both"/>
      </w:pPr>
      <w:r w:rsidRPr="00F56BE7">
        <w:t xml:space="preserve">4.6 </w:t>
      </w:r>
      <w:r w:rsidRPr="00F56BE7">
        <w:tab/>
      </w:r>
      <w:r w:rsidR="00490DF4" w:rsidRPr="00F56BE7">
        <w:t xml:space="preserve">If the </w:t>
      </w:r>
      <w:r w:rsidR="00353B8A" w:rsidRPr="00F56BE7">
        <w:t>person</w:t>
      </w:r>
      <w:r w:rsidR="00490DF4" w:rsidRPr="00F56BE7">
        <w:t xml:space="preserve"> provides consent to share the outcome of the consultation with their GP, </w:t>
      </w:r>
      <w:r w:rsidRPr="00F56BE7">
        <w:t>t</w:t>
      </w:r>
      <w:r w:rsidR="00E137A4" w:rsidRPr="00F56BE7">
        <w:t>he pharmacist will inform the person’s GP</w:t>
      </w:r>
      <w:r w:rsidRPr="00F56BE7">
        <w:t>.</w:t>
      </w:r>
    </w:p>
    <w:p w14:paraId="32BAD243" w14:textId="08FA2045" w:rsidR="0054129E" w:rsidRPr="00F56BE7" w:rsidRDefault="00ED743B" w:rsidP="00C834D5">
      <w:pPr>
        <w:ind w:left="720" w:hanging="720"/>
        <w:jc w:val="both"/>
      </w:pPr>
      <w:r w:rsidRPr="00F56BE7">
        <w:t>4.</w:t>
      </w:r>
      <w:r w:rsidR="00FC783D" w:rsidRPr="00F56BE7">
        <w:t>7</w:t>
      </w:r>
      <w:r w:rsidRPr="00F56BE7">
        <w:tab/>
      </w:r>
      <w:r w:rsidR="0085203A" w:rsidRPr="00F56BE7">
        <w:t>A</w:t>
      </w:r>
      <w:r w:rsidR="0054129E" w:rsidRPr="00F56BE7">
        <w:t>n assessment of safeguarding issues should be made</w:t>
      </w:r>
      <w:r w:rsidR="006F0DFD" w:rsidRPr="00F56BE7">
        <w:t>,</w:t>
      </w:r>
      <w:r w:rsidR="0054129E" w:rsidRPr="00F56BE7">
        <w:t xml:space="preserve"> and appropriate action taken</w:t>
      </w:r>
      <w:r w:rsidR="0085203A" w:rsidRPr="00F56BE7">
        <w:t xml:space="preserve"> if necessary following local processes</w:t>
      </w:r>
      <w:r w:rsidR="0054129E" w:rsidRPr="00F56BE7">
        <w:t>;</w:t>
      </w:r>
    </w:p>
    <w:p w14:paraId="4E55FC74" w14:textId="1AB551FF" w:rsidR="008A0D94" w:rsidRPr="00F56BE7" w:rsidRDefault="00ED743B" w:rsidP="00C834D5">
      <w:pPr>
        <w:ind w:left="720" w:hanging="720"/>
        <w:jc w:val="both"/>
      </w:pPr>
      <w:r w:rsidRPr="00F56BE7">
        <w:t>4.</w:t>
      </w:r>
      <w:r w:rsidR="00353B8A" w:rsidRPr="00F56BE7">
        <w:t>8</w:t>
      </w:r>
      <w:r w:rsidRPr="00F56BE7">
        <w:tab/>
      </w:r>
      <w:r w:rsidR="00372902" w:rsidRPr="00F56BE7">
        <w:t>Either party may request / offer a c</w:t>
      </w:r>
      <w:r w:rsidR="00EB0284" w:rsidRPr="00F56BE7">
        <w:t xml:space="preserve">haperone </w:t>
      </w:r>
      <w:r w:rsidR="00570C8D" w:rsidRPr="00F56BE7">
        <w:t xml:space="preserve">be present during the consultation. </w:t>
      </w:r>
      <w:r w:rsidR="00BC6800" w:rsidRPr="00F56BE7">
        <w:t>More information regarding use of a chaperone can be found on the PSNC website</w:t>
      </w:r>
      <w:r w:rsidR="00FE170A" w:rsidRPr="00F56BE7">
        <w:rPr>
          <w:rStyle w:val="FootnoteReference"/>
        </w:rPr>
        <w:footnoteReference w:id="5"/>
      </w:r>
      <w:r w:rsidR="00980FD4" w:rsidRPr="00F56BE7">
        <w:t>.</w:t>
      </w:r>
    </w:p>
    <w:p w14:paraId="31EA5C2D" w14:textId="4E7E9054" w:rsidR="00E760F1" w:rsidRPr="00F56BE7" w:rsidRDefault="008A0D94" w:rsidP="00C834D5">
      <w:pPr>
        <w:ind w:left="720" w:hanging="720"/>
        <w:jc w:val="both"/>
      </w:pPr>
      <w:r w:rsidRPr="00F56BE7">
        <w:t>4.</w:t>
      </w:r>
      <w:r w:rsidR="00353B8A" w:rsidRPr="00F56BE7">
        <w:t>9</w:t>
      </w:r>
      <w:r w:rsidRPr="00F56BE7">
        <w:tab/>
      </w:r>
      <w:r w:rsidR="0072090C" w:rsidRPr="00F56BE7">
        <w:t xml:space="preserve">Please refer to Appendix </w:t>
      </w:r>
      <w:r w:rsidR="00794FCF" w:rsidRPr="00F56BE7">
        <w:t>B</w:t>
      </w:r>
      <w:r w:rsidR="0072090C" w:rsidRPr="00F56BE7">
        <w:t xml:space="preserve"> for a flow diagram describing the service.</w:t>
      </w:r>
    </w:p>
    <w:p w14:paraId="6800C391" w14:textId="46BA3D3D" w:rsidR="0054212B" w:rsidRPr="00F56BE7" w:rsidRDefault="00F52421" w:rsidP="008C484C">
      <w:pPr>
        <w:pStyle w:val="Heading2"/>
        <w:numPr>
          <w:ilvl w:val="0"/>
          <w:numId w:val="4"/>
        </w:numPr>
      </w:pPr>
      <w:bookmarkStart w:id="6" w:name="_Toc82694790"/>
      <w:r w:rsidRPr="00F56BE7">
        <w:t xml:space="preserve">Managing the appointment and </w:t>
      </w:r>
      <w:r w:rsidR="00E94506" w:rsidRPr="00F56BE7">
        <w:t>next steps</w:t>
      </w:r>
      <w:bookmarkEnd w:id="6"/>
      <w:r w:rsidR="00E94506" w:rsidRPr="00F56BE7">
        <w:t xml:space="preserve"> </w:t>
      </w:r>
    </w:p>
    <w:p w14:paraId="4B4D0520" w14:textId="5D953D7D" w:rsidR="00EA160E" w:rsidRPr="00F56BE7" w:rsidRDefault="00C75AFD" w:rsidP="008C484C">
      <w:pPr>
        <w:pStyle w:val="ListBullet"/>
        <w:numPr>
          <w:ilvl w:val="1"/>
          <w:numId w:val="4"/>
        </w:numPr>
        <w:jc w:val="both"/>
      </w:pPr>
      <w:r w:rsidRPr="00F56BE7">
        <w:t>The consultation</w:t>
      </w:r>
      <w:r w:rsidR="00041427" w:rsidRPr="00F56BE7">
        <w:t xml:space="preserve"> will include </w:t>
      </w:r>
      <w:r w:rsidR="00261B79" w:rsidRPr="00F56BE7">
        <w:t>a conversation with the p</w:t>
      </w:r>
      <w:r w:rsidR="0042036C" w:rsidRPr="00F56BE7">
        <w:t>erson</w:t>
      </w:r>
      <w:r w:rsidR="00261B79" w:rsidRPr="00F56BE7">
        <w:t xml:space="preserve"> </w:t>
      </w:r>
      <w:r w:rsidR="00115393" w:rsidRPr="00F56BE7">
        <w:t xml:space="preserve">regarding alternative </w:t>
      </w:r>
      <w:r w:rsidR="00D92565" w:rsidRPr="00F56BE7">
        <w:t xml:space="preserve">and more effective </w:t>
      </w:r>
      <w:r w:rsidR="00115393" w:rsidRPr="00F56BE7">
        <w:t>forms of contraception</w:t>
      </w:r>
      <w:r w:rsidR="00D92565" w:rsidRPr="00F56BE7">
        <w:t xml:space="preserve"> e.g.</w:t>
      </w:r>
      <w:r w:rsidR="00A30AC7" w:rsidRPr="00F56BE7">
        <w:t xml:space="preserve"> </w:t>
      </w:r>
      <w:r w:rsidR="00412E58" w:rsidRPr="00F56BE7">
        <w:t>Long-Acting</w:t>
      </w:r>
      <w:r w:rsidR="00F702BF" w:rsidRPr="00F56BE7">
        <w:t xml:space="preserve"> </w:t>
      </w:r>
      <w:r w:rsidR="00D92565" w:rsidRPr="00F56BE7">
        <w:t>R</w:t>
      </w:r>
      <w:r w:rsidR="00F702BF" w:rsidRPr="00F56BE7">
        <w:t xml:space="preserve">eversible </w:t>
      </w:r>
      <w:r w:rsidR="00D92565" w:rsidRPr="00F56BE7">
        <w:t>C</w:t>
      </w:r>
      <w:r w:rsidR="00F702BF" w:rsidRPr="00F56BE7">
        <w:t>ontraception</w:t>
      </w:r>
      <w:r w:rsidR="000E1854" w:rsidRPr="00F56BE7">
        <w:t xml:space="preserve"> (LARC)</w:t>
      </w:r>
      <w:r w:rsidR="00F27AFC" w:rsidRPr="00F56BE7">
        <w:t>.</w:t>
      </w:r>
    </w:p>
    <w:p w14:paraId="4164D2EE" w14:textId="77777777" w:rsidR="008C484C" w:rsidRPr="00F56BE7" w:rsidRDefault="008C484C" w:rsidP="008C484C">
      <w:pPr>
        <w:pStyle w:val="ListBullet"/>
        <w:numPr>
          <w:ilvl w:val="0"/>
          <w:numId w:val="0"/>
        </w:numPr>
        <w:ind w:left="454"/>
        <w:jc w:val="both"/>
      </w:pPr>
    </w:p>
    <w:p w14:paraId="2ECD6AD1" w14:textId="38699434" w:rsidR="008C484C" w:rsidRPr="00F56BE7" w:rsidRDefault="00791E07" w:rsidP="008C484C">
      <w:pPr>
        <w:pStyle w:val="ListBullet"/>
        <w:numPr>
          <w:ilvl w:val="1"/>
          <w:numId w:val="4"/>
        </w:numPr>
        <w:jc w:val="both"/>
      </w:pPr>
      <w:r w:rsidRPr="00F56BE7">
        <w:t xml:space="preserve">If, following the consultation, </w:t>
      </w:r>
      <w:proofErr w:type="gramStart"/>
      <w:r w:rsidRPr="00F56BE7">
        <w:t>whether or not</w:t>
      </w:r>
      <w:proofErr w:type="gramEnd"/>
      <w:r w:rsidRPr="00F56BE7">
        <w:t xml:space="preserve"> medication is not supplied, the Pharmacist may decide it is relevant to provide onward signposting to sexual health services that provide long-term contraception methods and diagnosis and management of STIs.</w:t>
      </w:r>
    </w:p>
    <w:p w14:paraId="45674DC1" w14:textId="77777777" w:rsidR="008C484C" w:rsidRPr="00F56BE7" w:rsidRDefault="008C484C" w:rsidP="008C484C">
      <w:pPr>
        <w:pStyle w:val="ListBullet"/>
        <w:numPr>
          <w:ilvl w:val="0"/>
          <w:numId w:val="0"/>
        </w:numPr>
        <w:jc w:val="both"/>
      </w:pPr>
    </w:p>
    <w:p w14:paraId="4FFFDAC6" w14:textId="45A17B9B" w:rsidR="008C484C" w:rsidRPr="00F56BE7" w:rsidRDefault="00A55EDC" w:rsidP="008C484C">
      <w:pPr>
        <w:pStyle w:val="ListBullet"/>
        <w:numPr>
          <w:ilvl w:val="1"/>
          <w:numId w:val="4"/>
        </w:numPr>
        <w:jc w:val="both"/>
      </w:pPr>
      <w:r w:rsidRPr="00F56BE7">
        <w:t xml:space="preserve">For a combined </w:t>
      </w:r>
      <w:r w:rsidR="00D63679" w:rsidRPr="00F56BE7">
        <w:t xml:space="preserve">oral </w:t>
      </w:r>
      <w:r w:rsidRPr="00F56BE7">
        <w:t>hormonal contraception</w:t>
      </w:r>
      <w:r w:rsidR="00744511" w:rsidRPr="00F56BE7">
        <w:t>,</w:t>
      </w:r>
      <w:r w:rsidRPr="00F56BE7">
        <w:t xml:space="preserve"> </w:t>
      </w:r>
      <w:r w:rsidR="00B5278F" w:rsidRPr="00F56BE7">
        <w:t>r</w:t>
      </w:r>
      <w:r w:rsidR="00764B3C" w:rsidRPr="00F56BE7">
        <w:t>epeat suppl</w:t>
      </w:r>
      <w:r w:rsidR="00E137A4" w:rsidRPr="00F56BE7">
        <w:t>y</w:t>
      </w:r>
      <w:r w:rsidR="00744511" w:rsidRPr="00F56BE7">
        <w:t xml:space="preserve"> </w:t>
      </w:r>
      <w:r w:rsidR="00764B3C" w:rsidRPr="00F56BE7">
        <w:t xml:space="preserve">will </w:t>
      </w:r>
      <w:r w:rsidR="00EA160E" w:rsidRPr="00F56BE7">
        <w:t xml:space="preserve">also </w:t>
      </w:r>
      <w:r w:rsidR="00764B3C" w:rsidRPr="00F56BE7">
        <w:t xml:space="preserve">require </w:t>
      </w:r>
      <w:r w:rsidR="00D35BF3" w:rsidRPr="00F56BE7">
        <w:t xml:space="preserve">BMI and </w:t>
      </w:r>
      <w:r w:rsidR="009B55A4" w:rsidRPr="00F56BE7">
        <w:t xml:space="preserve">a </w:t>
      </w:r>
      <w:r w:rsidR="004E6BD6" w:rsidRPr="00F56BE7">
        <w:t>BP</w:t>
      </w:r>
      <w:r w:rsidR="00104F9B" w:rsidRPr="00F56BE7">
        <w:t xml:space="preserve"> test</w:t>
      </w:r>
      <w:r w:rsidR="005F2595" w:rsidRPr="00F56BE7">
        <w:rPr>
          <w:rStyle w:val="FootnoteReference"/>
        </w:rPr>
        <w:footnoteReference w:id="6"/>
      </w:r>
      <w:r w:rsidR="00104F9B" w:rsidRPr="00F56BE7">
        <w:t xml:space="preserve"> </w:t>
      </w:r>
      <w:r w:rsidR="002E2100" w:rsidRPr="00F56BE7">
        <w:t>(home test results can be accepted</w:t>
      </w:r>
      <w:r w:rsidR="00A1386C" w:rsidRPr="00F56BE7">
        <w:t xml:space="preserve"> – </w:t>
      </w:r>
      <w:r w:rsidR="00303E35" w:rsidRPr="00F56BE7">
        <w:t>three</w:t>
      </w:r>
      <w:r w:rsidR="00B84710" w:rsidRPr="00F56BE7">
        <w:t xml:space="preserve"> BP</w:t>
      </w:r>
      <w:r w:rsidR="00A1386C" w:rsidRPr="00F56BE7">
        <w:t xml:space="preserve"> readings </w:t>
      </w:r>
      <w:r w:rsidR="00B13A87" w:rsidRPr="00F56BE7">
        <w:t xml:space="preserve">are </w:t>
      </w:r>
      <w:r w:rsidR="00A1386C" w:rsidRPr="00F56BE7">
        <w:t xml:space="preserve">required as per NICE </w:t>
      </w:r>
      <w:r w:rsidR="002E6E11" w:rsidRPr="00F56BE7">
        <w:t>guidelines</w:t>
      </w:r>
      <w:r w:rsidR="002E2100" w:rsidRPr="00F56BE7">
        <w:t xml:space="preserve">) </w:t>
      </w:r>
      <w:r w:rsidR="00104F9B" w:rsidRPr="00F56BE7">
        <w:t>and advice</w:t>
      </w:r>
      <w:r w:rsidR="00A9480F" w:rsidRPr="00F56BE7">
        <w:t>.</w:t>
      </w:r>
      <w:r w:rsidR="00086339" w:rsidRPr="00F56BE7">
        <w:t xml:space="preserve"> A person accessing the service may also offer their own weight measurement</w:t>
      </w:r>
      <w:r w:rsidR="00E137A4" w:rsidRPr="00F56BE7">
        <w:t>. Any self</w:t>
      </w:r>
      <w:r w:rsidR="00407115" w:rsidRPr="00F56BE7">
        <w:t>-</w:t>
      </w:r>
      <w:r w:rsidR="00E137A4" w:rsidRPr="00F56BE7">
        <w:t xml:space="preserve">reported measurements will need to be identified within the pilot </w:t>
      </w:r>
      <w:r w:rsidR="00481DAF" w:rsidRPr="00F56BE7">
        <w:t>web-based</w:t>
      </w:r>
      <w:r w:rsidR="00E137A4" w:rsidRPr="00F56BE7">
        <w:t xml:space="preserve"> </w:t>
      </w:r>
      <w:r w:rsidR="00005F4D">
        <w:t xml:space="preserve">reporting </w:t>
      </w:r>
      <w:r w:rsidR="00E137A4" w:rsidRPr="00F56BE7">
        <w:t xml:space="preserve">tool. </w:t>
      </w:r>
    </w:p>
    <w:p w14:paraId="43597BC9" w14:textId="77777777" w:rsidR="006429E6" w:rsidRPr="00F56BE7" w:rsidRDefault="006429E6" w:rsidP="006429E6">
      <w:pPr>
        <w:pStyle w:val="ListBullet"/>
        <w:numPr>
          <w:ilvl w:val="0"/>
          <w:numId w:val="0"/>
        </w:numPr>
        <w:jc w:val="both"/>
      </w:pPr>
    </w:p>
    <w:p w14:paraId="21553631" w14:textId="726494D5" w:rsidR="00EE3A42" w:rsidRPr="00F56BE7" w:rsidRDefault="006429E6" w:rsidP="008C484C">
      <w:pPr>
        <w:pStyle w:val="ListBullet"/>
        <w:numPr>
          <w:ilvl w:val="1"/>
          <w:numId w:val="4"/>
        </w:numPr>
        <w:jc w:val="both"/>
      </w:pPr>
      <w:r w:rsidRPr="00F56BE7">
        <w:t>T</w:t>
      </w:r>
      <w:r w:rsidR="00E137A4" w:rsidRPr="00F56BE7">
        <w:t>he</w:t>
      </w:r>
      <w:r w:rsidR="00EE3A42" w:rsidRPr="00F56BE7">
        <w:t xml:space="preserve"> clinical assessment </w:t>
      </w:r>
      <w:r w:rsidR="00E137A4" w:rsidRPr="00F56BE7">
        <w:t xml:space="preserve">is </w:t>
      </w:r>
      <w:r w:rsidR="00EE3A42" w:rsidRPr="00F56BE7">
        <w:t>conducted by</w:t>
      </w:r>
      <w:r w:rsidR="00E137A4" w:rsidRPr="00F56BE7">
        <w:t xml:space="preserve"> the</w:t>
      </w:r>
      <w:r w:rsidR="00EE3A42" w:rsidRPr="00F56BE7">
        <w:t xml:space="preserve"> pharmacist </w:t>
      </w:r>
      <w:r w:rsidR="00E137A4" w:rsidRPr="00F56BE7">
        <w:t>according to the PGD</w:t>
      </w:r>
      <w:r w:rsidR="009B130C" w:rsidRPr="00F56BE7">
        <w:t>.</w:t>
      </w:r>
    </w:p>
    <w:p w14:paraId="17AE93B6" w14:textId="77777777" w:rsidR="006429E6" w:rsidRPr="00F56BE7" w:rsidRDefault="006429E6" w:rsidP="006429E6">
      <w:pPr>
        <w:pStyle w:val="ListBullet"/>
        <w:numPr>
          <w:ilvl w:val="0"/>
          <w:numId w:val="0"/>
        </w:numPr>
        <w:jc w:val="both"/>
      </w:pPr>
    </w:p>
    <w:p w14:paraId="55314208" w14:textId="5549F547" w:rsidR="001F38F9" w:rsidRPr="00F56BE7" w:rsidRDefault="00982890" w:rsidP="008C484C">
      <w:pPr>
        <w:pStyle w:val="ListBullet"/>
        <w:numPr>
          <w:ilvl w:val="1"/>
          <w:numId w:val="4"/>
        </w:numPr>
        <w:jc w:val="both"/>
      </w:pPr>
      <w:r w:rsidRPr="00F56BE7">
        <w:t xml:space="preserve">If </w:t>
      </w:r>
      <w:r w:rsidR="004225BE" w:rsidRPr="00F56BE7">
        <w:t xml:space="preserve">assessment criteria are met supply of the </w:t>
      </w:r>
      <w:r w:rsidR="002D1936" w:rsidRPr="00F56BE7">
        <w:t xml:space="preserve">ongoing </w:t>
      </w:r>
      <w:r w:rsidR="00D61BC1" w:rsidRPr="00F56BE7">
        <w:t xml:space="preserve">oral </w:t>
      </w:r>
      <w:r w:rsidR="004225BE" w:rsidRPr="00F56BE7">
        <w:t>contraception can be made</w:t>
      </w:r>
      <w:r w:rsidR="00E137A4" w:rsidRPr="00F56BE7">
        <w:t>. It may also be appropriate to gain</w:t>
      </w:r>
      <w:r w:rsidR="008F184C" w:rsidRPr="00F56BE7">
        <w:t xml:space="preserve"> consent from the </w:t>
      </w:r>
      <w:r w:rsidR="00E137A4" w:rsidRPr="00F56BE7">
        <w:t xml:space="preserve">person </w:t>
      </w:r>
      <w:r w:rsidR="00B10276" w:rsidRPr="00F56BE7">
        <w:t>to share details of the consultation with the GP</w:t>
      </w:r>
      <w:r w:rsidR="005C6859" w:rsidRPr="00F56BE7">
        <w:t xml:space="preserve"> and a post event message is sent to the GP via </w:t>
      </w:r>
      <w:proofErr w:type="spellStart"/>
      <w:r w:rsidR="005C6859" w:rsidRPr="00F56BE7">
        <w:t>NHSMail</w:t>
      </w:r>
      <w:proofErr w:type="spellEnd"/>
      <w:r w:rsidR="00D14B11" w:rsidRPr="00F56BE7">
        <w:t xml:space="preserve"> or other secure digital mechanism</w:t>
      </w:r>
      <w:r w:rsidR="005C6859" w:rsidRPr="00F56BE7">
        <w:t xml:space="preserve">. </w:t>
      </w:r>
      <w:r w:rsidR="00D74DB4" w:rsidRPr="00F56BE7">
        <w:t xml:space="preserve">This message </w:t>
      </w:r>
      <w:r w:rsidR="0068009F" w:rsidRPr="00F56BE7">
        <w:t xml:space="preserve">must clearly prompt GP staff to </w:t>
      </w:r>
      <w:r w:rsidR="00DD22A8" w:rsidRPr="00F56BE7">
        <w:t xml:space="preserve">add details of the consultation to the person’s </w:t>
      </w:r>
      <w:r w:rsidR="00342E20" w:rsidRPr="00F56BE7">
        <w:t>clinical</w:t>
      </w:r>
      <w:r w:rsidR="00DD22A8" w:rsidRPr="00F56BE7">
        <w:t xml:space="preserve"> record</w:t>
      </w:r>
      <w:r w:rsidR="00342E20" w:rsidRPr="00F56BE7">
        <w:t xml:space="preserve"> upon receipt</w:t>
      </w:r>
      <w:r w:rsidR="00DD22A8" w:rsidRPr="00F56BE7">
        <w:t>.</w:t>
      </w:r>
      <w:r w:rsidR="001F38F9" w:rsidRPr="00F56BE7">
        <w:t xml:space="preserve"> If consent is not gained this is the end of the consultation. </w:t>
      </w:r>
    </w:p>
    <w:p w14:paraId="11538C1F" w14:textId="77777777" w:rsidR="006429E6" w:rsidRPr="00F56BE7" w:rsidRDefault="006429E6" w:rsidP="006429E6">
      <w:pPr>
        <w:pStyle w:val="ListBullet"/>
        <w:numPr>
          <w:ilvl w:val="0"/>
          <w:numId w:val="0"/>
        </w:numPr>
        <w:jc w:val="both"/>
      </w:pPr>
    </w:p>
    <w:p w14:paraId="4994F5C3" w14:textId="5BC94D60" w:rsidR="00EE3A42" w:rsidRPr="00F56BE7" w:rsidRDefault="00DA2DA1" w:rsidP="008C484C">
      <w:pPr>
        <w:pStyle w:val="ListBullet"/>
        <w:numPr>
          <w:ilvl w:val="1"/>
          <w:numId w:val="4"/>
        </w:numPr>
        <w:jc w:val="both"/>
      </w:pPr>
      <w:r w:rsidRPr="00F56BE7">
        <w:t xml:space="preserve">If assessment criteria </w:t>
      </w:r>
      <w:r w:rsidR="002012A1" w:rsidRPr="00F56BE7">
        <w:t xml:space="preserve">for clinical appropriateness </w:t>
      </w:r>
      <w:r w:rsidRPr="00F56BE7">
        <w:t xml:space="preserve">are not </w:t>
      </w:r>
      <w:r w:rsidR="00AC4AA8" w:rsidRPr="00F56BE7">
        <w:t>met, the</w:t>
      </w:r>
      <w:r w:rsidR="007D593C" w:rsidRPr="00F56BE7">
        <w:t xml:space="preserve"> pharmacist will refer the p</w:t>
      </w:r>
      <w:r w:rsidRPr="00F56BE7">
        <w:t>erson</w:t>
      </w:r>
      <w:r w:rsidR="007D593C" w:rsidRPr="00F56BE7">
        <w:t xml:space="preserve"> to the GP or sexual health clinic </w:t>
      </w:r>
      <w:r w:rsidR="00BB58DB" w:rsidRPr="00F56BE7">
        <w:t>where they were initially provided oral contraception</w:t>
      </w:r>
      <w:r w:rsidR="006117C5" w:rsidRPr="00F56BE7">
        <w:t>.</w:t>
      </w:r>
    </w:p>
    <w:p w14:paraId="54AA3424" w14:textId="77777777" w:rsidR="006429E6" w:rsidRPr="00F56BE7" w:rsidRDefault="006429E6" w:rsidP="006429E6">
      <w:pPr>
        <w:pStyle w:val="ListBullet"/>
        <w:numPr>
          <w:ilvl w:val="0"/>
          <w:numId w:val="0"/>
        </w:numPr>
        <w:jc w:val="both"/>
      </w:pPr>
    </w:p>
    <w:p w14:paraId="27989E52" w14:textId="0EDDDE24" w:rsidR="00004CDC" w:rsidRPr="00F56BE7" w:rsidRDefault="00E94506" w:rsidP="008C484C">
      <w:pPr>
        <w:pStyle w:val="ListBullet"/>
        <w:numPr>
          <w:ilvl w:val="1"/>
          <w:numId w:val="4"/>
        </w:numPr>
        <w:jc w:val="both"/>
      </w:pPr>
      <w:r w:rsidRPr="00F56BE7">
        <w:t xml:space="preserve">The service provider should maintain appropriate records to ensure effective ongoing service delivery and audit. </w:t>
      </w:r>
      <w:r w:rsidR="00E12BF2" w:rsidRPr="00F56BE7">
        <w:t>The service toolkit provides further guidance about documentation and reporting</w:t>
      </w:r>
      <w:r w:rsidR="007952D9" w:rsidRPr="00F56BE7">
        <w:t xml:space="preserve"> to support service delivery and evaluation using the</w:t>
      </w:r>
      <w:r w:rsidR="00481DAF" w:rsidRPr="00F56BE7">
        <w:t xml:space="preserve"> pilot</w:t>
      </w:r>
      <w:r w:rsidR="00B30774" w:rsidRPr="00F56BE7">
        <w:t xml:space="preserve"> </w:t>
      </w:r>
      <w:r w:rsidR="00A85625" w:rsidRPr="00F56BE7">
        <w:t>web-based</w:t>
      </w:r>
      <w:r w:rsidR="007952D9" w:rsidRPr="00F56BE7">
        <w:t xml:space="preserve"> </w:t>
      </w:r>
      <w:r w:rsidR="00005F4D">
        <w:t xml:space="preserve">reporting </w:t>
      </w:r>
      <w:r w:rsidR="004A04F5" w:rsidRPr="00F56BE7">
        <w:t>tool</w:t>
      </w:r>
      <w:r w:rsidR="00E12BF2" w:rsidRPr="00F56BE7">
        <w:t>.</w:t>
      </w:r>
    </w:p>
    <w:p w14:paraId="47609663" w14:textId="77777777" w:rsidR="006429E6" w:rsidRPr="00F56BE7" w:rsidRDefault="006429E6" w:rsidP="006429E6">
      <w:pPr>
        <w:pStyle w:val="ListBullet"/>
        <w:numPr>
          <w:ilvl w:val="0"/>
          <w:numId w:val="0"/>
        </w:numPr>
        <w:jc w:val="both"/>
      </w:pPr>
    </w:p>
    <w:p w14:paraId="490CAFA9" w14:textId="00E5EFCB" w:rsidR="00E94506" w:rsidRPr="00F56BE7" w:rsidRDefault="00E94506" w:rsidP="008C484C">
      <w:pPr>
        <w:pStyle w:val="ListBullet"/>
        <w:numPr>
          <w:ilvl w:val="1"/>
          <w:numId w:val="4"/>
        </w:numPr>
        <w:jc w:val="both"/>
      </w:pPr>
      <w:r w:rsidRPr="00F56BE7">
        <w:t xml:space="preserve">Fees will be payable as detailed in Appendix </w:t>
      </w:r>
      <w:r w:rsidR="00154A97" w:rsidRPr="00F56BE7">
        <w:t>A</w:t>
      </w:r>
      <w:r w:rsidRPr="00F56BE7">
        <w:t xml:space="preserve">. </w:t>
      </w:r>
    </w:p>
    <w:p w14:paraId="4B96C23A" w14:textId="77CC064A" w:rsidR="00E02223" w:rsidRPr="00F56BE7" w:rsidRDefault="00E94506" w:rsidP="008C484C">
      <w:pPr>
        <w:pStyle w:val="Heading2"/>
        <w:numPr>
          <w:ilvl w:val="0"/>
          <w:numId w:val="4"/>
        </w:numPr>
        <w:jc w:val="both"/>
      </w:pPr>
      <w:bookmarkStart w:id="7" w:name="_Toc82694791"/>
      <w:r w:rsidRPr="00F56BE7">
        <w:t>Equipment</w:t>
      </w:r>
      <w:bookmarkEnd w:id="7"/>
      <w:r w:rsidR="006363C6" w:rsidRPr="00F56BE7">
        <w:t xml:space="preserve"> </w:t>
      </w:r>
    </w:p>
    <w:p w14:paraId="1391E0D3" w14:textId="4A764355" w:rsidR="000723B6" w:rsidRPr="00F56BE7" w:rsidRDefault="000723B6" w:rsidP="006E1EB7">
      <w:pPr>
        <w:pStyle w:val="ListParagraph"/>
        <w:numPr>
          <w:ilvl w:val="1"/>
          <w:numId w:val="4"/>
        </w:numPr>
        <w:spacing w:line="276" w:lineRule="auto"/>
        <w:jc w:val="both"/>
      </w:pPr>
      <w:r w:rsidRPr="00F56BE7">
        <w:t xml:space="preserve">Before supply of a combined </w:t>
      </w:r>
      <w:r w:rsidR="00ED7A92" w:rsidRPr="00F56BE7">
        <w:t xml:space="preserve">ongoing </w:t>
      </w:r>
      <w:r w:rsidRPr="00F56BE7">
        <w:t xml:space="preserve">oral contraception can be made a BP reading and BMI will </w:t>
      </w:r>
      <w:r w:rsidR="00A42CB2" w:rsidRPr="00F56BE7">
        <w:t>need to be recorded</w:t>
      </w:r>
      <w:r w:rsidR="00BB58DB" w:rsidRPr="00F56BE7">
        <w:t xml:space="preserve"> according to the PGD protocol</w:t>
      </w:r>
      <w:r w:rsidRPr="00F56BE7">
        <w:t xml:space="preserve">. </w:t>
      </w:r>
      <w:r w:rsidR="00C35838" w:rsidRPr="00F56BE7">
        <w:t xml:space="preserve">BP and BMI readings provided by patients may be accepted. </w:t>
      </w:r>
    </w:p>
    <w:p w14:paraId="5E6AC10A" w14:textId="77777777" w:rsidR="000723B6" w:rsidRPr="00F56BE7" w:rsidRDefault="000723B6" w:rsidP="000723B6">
      <w:pPr>
        <w:pStyle w:val="Heading3"/>
        <w:jc w:val="both"/>
        <w:rPr>
          <w:rStyle w:val="Strong"/>
          <w:b/>
          <w:bCs w:val="0"/>
        </w:rPr>
      </w:pPr>
      <w:r w:rsidRPr="00F56BE7">
        <w:rPr>
          <w:rStyle w:val="Strong"/>
          <w:b/>
          <w:bCs w:val="0"/>
        </w:rPr>
        <w:t>Blood Pressure (BP) Monitors</w:t>
      </w:r>
    </w:p>
    <w:p w14:paraId="407C824B" w14:textId="7F75FB21" w:rsidR="000723B6" w:rsidRPr="00F56BE7" w:rsidRDefault="005D5C90" w:rsidP="006E1EB7">
      <w:pPr>
        <w:pStyle w:val="ListParagraph"/>
        <w:numPr>
          <w:ilvl w:val="1"/>
          <w:numId w:val="4"/>
        </w:numPr>
        <w:spacing w:line="276" w:lineRule="auto"/>
        <w:jc w:val="both"/>
      </w:pPr>
      <w:bookmarkStart w:id="8" w:name="_Hlk76126124"/>
      <w:r w:rsidRPr="00F56BE7">
        <w:t>When purchasing the necessary equipment for this service, the pharmacy must use equipment that is validated by the British and Irish Hypertension Society (as recommended by NICE) with reference to Specialist Use</w:t>
      </w:r>
      <w:bookmarkEnd w:id="8"/>
      <w:r w:rsidR="00482B86" w:rsidRPr="00F56BE7">
        <w:t xml:space="preserve">: </w:t>
      </w:r>
      <w:hyperlink r:id="rId31" w:history="1">
        <w:r w:rsidR="00482B86" w:rsidRPr="00F56BE7">
          <w:rPr>
            <w:rStyle w:val="Hyperlink"/>
          </w:rPr>
          <w:t>https://bihsoc.org/bp-monitors/for-specialist-use/</w:t>
        </w:r>
      </w:hyperlink>
      <w:r w:rsidR="00482B86" w:rsidRPr="00F56BE7">
        <w:t xml:space="preserve">. </w:t>
      </w:r>
    </w:p>
    <w:p w14:paraId="039F4540" w14:textId="77777777" w:rsidR="000723B6" w:rsidRPr="00F56BE7" w:rsidRDefault="000723B6" w:rsidP="000723B6">
      <w:pPr>
        <w:pStyle w:val="Heading3"/>
        <w:jc w:val="both"/>
      </w:pPr>
      <w:r w:rsidRPr="00F56BE7">
        <w:t>Facilities to calculate Body Mass Index (BMI)</w:t>
      </w:r>
    </w:p>
    <w:p w14:paraId="2ABD1A6D" w14:textId="6DD5A037" w:rsidR="000723B6" w:rsidRPr="00F56BE7" w:rsidRDefault="008F2064" w:rsidP="006E1EB7">
      <w:pPr>
        <w:pStyle w:val="ListParagraph"/>
        <w:numPr>
          <w:ilvl w:val="1"/>
          <w:numId w:val="4"/>
        </w:numPr>
        <w:spacing w:line="276" w:lineRule="auto"/>
        <w:jc w:val="both"/>
      </w:pPr>
      <w:r w:rsidRPr="00F56BE7">
        <w:t>B</w:t>
      </w:r>
      <w:r w:rsidR="000723B6" w:rsidRPr="00F56BE7">
        <w:t>ody Mass Index is a simple calculation using a person's height and weight. The NHS provides an online BMI calculator</w:t>
      </w:r>
      <w:r w:rsidR="000723B6" w:rsidRPr="00F56BE7">
        <w:rPr>
          <w:vertAlign w:val="superscript"/>
        </w:rPr>
        <w:footnoteReference w:id="7"/>
      </w:r>
      <w:r w:rsidR="000723B6" w:rsidRPr="00F56BE7">
        <w:t>.</w:t>
      </w:r>
    </w:p>
    <w:p w14:paraId="2095A0E6" w14:textId="33AB80FE" w:rsidR="00E02223" w:rsidRPr="00F56BE7" w:rsidRDefault="00E94506" w:rsidP="008C484C">
      <w:pPr>
        <w:pStyle w:val="Heading2"/>
        <w:numPr>
          <w:ilvl w:val="0"/>
          <w:numId w:val="4"/>
        </w:numPr>
        <w:jc w:val="both"/>
      </w:pPr>
      <w:bookmarkStart w:id="9" w:name="_Toc82694792"/>
      <w:r w:rsidRPr="00F56BE7">
        <w:t>Community pharmacy requirements and responsibilities</w:t>
      </w:r>
      <w:bookmarkEnd w:id="9"/>
      <w:r w:rsidR="006363C6" w:rsidRPr="00F56BE7">
        <w:t xml:space="preserve"> </w:t>
      </w:r>
    </w:p>
    <w:p w14:paraId="67532EA0" w14:textId="4D2E75E1" w:rsidR="00E94506" w:rsidRPr="00F56BE7" w:rsidRDefault="00E94506" w:rsidP="008C484C">
      <w:pPr>
        <w:pStyle w:val="ListParagraph"/>
        <w:numPr>
          <w:ilvl w:val="1"/>
          <w:numId w:val="4"/>
        </w:numPr>
        <w:jc w:val="both"/>
      </w:pPr>
      <w:r w:rsidRPr="00F56BE7">
        <w:t>Prior to commencing provision of the service pharmacy contractors must comply with any service eligibility criteria in the Service Level Agreement.</w:t>
      </w:r>
    </w:p>
    <w:p w14:paraId="432FB14D" w14:textId="21C03D74" w:rsidR="00BB58DB" w:rsidRPr="00F56BE7" w:rsidRDefault="00BB58DB" w:rsidP="008C484C">
      <w:pPr>
        <w:pStyle w:val="ListParagraphBullet"/>
        <w:numPr>
          <w:ilvl w:val="1"/>
          <w:numId w:val="4"/>
        </w:numPr>
        <w:jc w:val="both"/>
      </w:pPr>
      <w:r w:rsidRPr="00F56BE7">
        <w:t xml:space="preserve">For </w:t>
      </w:r>
      <w:proofErr w:type="gramStart"/>
      <w:r w:rsidRPr="00F56BE7">
        <w:t>face to face</w:t>
      </w:r>
      <w:proofErr w:type="gramEnd"/>
      <w:r w:rsidRPr="00F56BE7">
        <w:t xml:space="preserve"> consultations, the service must be delivered from inside a consultation room that complies with the </w:t>
      </w:r>
      <w:proofErr w:type="spellStart"/>
      <w:r w:rsidRPr="00F56BE7">
        <w:t>GPhC</w:t>
      </w:r>
      <w:proofErr w:type="spellEnd"/>
      <w:r w:rsidRPr="00F56BE7">
        <w:t xml:space="preserve"> standards for such rooms;</w:t>
      </w:r>
    </w:p>
    <w:p w14:paraId="17B1C186" w14:textId="4113D4F3" w:rsidR="00BB58DB" w:rsidRPr="00F56BE7" w:rsidRDefault="00BB58DB" w:rsidP="008C484C">
      <w:pPr>
        <w:pStyle w:val="ListParagraphBullet"/>
        <w:numPr>
          <w:ilvl w:val="1"/>
          <w:numId w:val="4"/>
        </w:numPr>
        <w:jc w:val="both"/>
      </w:pPr>
      <w:r w:rsidRPr="00F56BE7">
        <w:t>The service may be delivered by agreement with the Commissioner from a suitable location outside a consultation room that complies with infection control requirements for COVID-19 and supports a confidential consultation;</w:t>
      </w:r>
    </w:p>
    <w:p w14:paraId="042218D4" w14:textId="4A46F6BA" w:rsidR="00BB58DB" w:rsidRPr="00F56BE7" w:rsidRDefault="00BB58DB" w:rsidP="008C484C">
      <w:pPr>
        <w:pStyle w:val="ListParagraph"/>
        <w:numPr>
          <w:ilvl w:val="1"/>
          <w:numId w:val="4"/>
        </w:numPr>
        <w:jc w:val="both"/>
      </w:pPr>
      <w:r w:rsidRPr="00F56BE7">
        <w:t xml:space="preserve">Remote </w:t>
      </w:r>
      <w:r w:rsidR="007C27A0">
        <w:t xml:space="preserve">live video </w:t>
      </w:r>
      <w:r w:rsidRPr="00F56BE7">
        <w:t xml:space="preserve">consultations are also permitted. When delivering remote consultations, the contractor must ensure that there are arrangements in place at the pharmacy which enable staff and people accessing the service to communicate securely and confidentially by live video and audio link. Any contractor providing remote consultations must comply with the principles defined in the </w:t>
      </w:r>
      <w:proofErr w:type="spellStart"/>
      <w:r w:rsidRPr="00F56BE7">
        <w:t>GPhC</w:t>
      </w:r>
      <w:proofErr w:type="spellEnd"/>
      <w:r w:rsidRPr="00F56BE7">
        <w:t xml:space="preserve"> Guidance for registered pharmacies providing pharmacy services at a distance, including on the internet;</w:t>
      </w:r>
    </w:p>
    <w:p w14:paraId="36F48002" w14:textId="2EFF7AD3" w:rsidR="00464B23" w:rsidRPr="00F56BE7" w:rsidRDefault="00464B23" w:rsidP="00C834D5">
      <w:pPr>
        <w:pStyle w:val="Heading3"/>
        <w:jc w:val="both"/>
      </w:pPr>
      <w:r w:rsidRPr="00F56BE7">
        <w:lastRenderedPageBreak/>
        <w:t>Training Aims</w:t>
      </w:r>
      <w:r w:rsidR="00692CAE" w:rsidRPr="00F56BE7">
        <w:t xml:space="preserve"> – Clinical skills and knowledge</w:t>
      </w:r>
    </w:p>
    <w:p w14:paraId="71775786" w14:textId="627BF062" w:rsidR="00820181" w:rsidRPr="00F56BE7" w:rsidRDefault="00353C94" w:rsidP="00C834D5">
      <w:pPr>
        <w:jc w:val="both"/>
      </w:pPr>
      <w:r w:rsidRPr="00F56BE7">
        <w:t>7.</w:t>
      </w:r>
      <w:r w:rsidR="004164D8" w:rsidRPr="00F56BE7">
        <w:t>5</w:t>
      </w:r>
      <w:r w:rsidRPr="00F56BE7">
        <w:tab/>
      </w:r>
      <w:r w:rsidR="00820181" w:rsidRPr="00F56BE7">
        <w:t xml:space="preserve">The </w:t>
      </w:r>
      <w:r w:rsidR="00AE5013" w:rsidRPr="00F56BE7">
        <w:t xml:space="preserve">pharmacist should </w:t>
      </w:r>
      <w:r w:rsidR="00A42CB2" w:rsidRPr="00F56BE7">
        <w:t xml:space="preserve">always work to </w:t>
      </w:r>
      <w:proofErr w:type="spellStart"/>
      <w:r w:rsidR="00A42CB2" w:rsidRPr="00F56BE7">
        <w:t>GPhC</w:t>
      </w:r>
      <w:proofErr w:type="spellEnd"/>
      <w:r w:rsidR="00A42CB2" w:rsidRPr="00F56BE7">
        <w:t xml:space="preserve"> professional standards and expectations and </w:t>
      </w:r>
      <w:r w:rsidR="00AE5013" w:rsidRPr="00F56BE7">
        <w:t>be confident and competent to:</w:t>
      </w:r>
      <w:r w:rsidR="00820181" w:rsidRPr="00F56BE7">
        <w:t xml:space="preserve"> </w:t>
      </w:r>
    </w:p>
    <w:p w14:paraId="672D3DCD" w14:textId="00E81B74" w:rsidR="00FA42B8" w:rsidRPr="00F56BE7" w:rsidRDefault="00FA42B8" w:rsidP="006A4D39">
      <w:pPr>
        <w:numPr>
          <w:ilvl w:val="0"/>
          <w:numId w:val="7"/>
        </w:numPr>
        <w:jc w:val="both"/>
      </w:pPr>
      <w:r w:rsidRPr="00F56BE7">
        <w:t>Ensure a patient centred approach is maintained when providing the service</w:t>
      </w:r>
    </w:p>
    <w:p w14:paraId="4DA8C8CC" w14:textId="161921E9" w:rsidR="00FA42B8" w:rsidRPr="00F56BE7" w:rsidRDefault="00E85E1D" w:rsidP="006A4D39">
      <w:pPr>
        <w:numPr>
          <w:ilvl w:val="0"/>
          <w:numId w:val="7"/>
        </w:numPr>
        <w:jc w:val="both"/>
      </w:pPr>
      <w:r w:rsidRPr="00F56BE7">
        <w:t>C</w:t>
      </w:r>
      <w:r w:rsidR="00D33100" w:rsidRPr="00F56BE7">
        <w:t>onfidently d</w:t>
      </w:r>
      <w:r w:rsidR="00FA42B8" w:rsidRPr="00F56BE7">
        <w:t>escribe the different types and methods of contraception</w:t>
      </w:r>
    </w:p>
    <w:p w14:paraId="5F2C2674" w14:textId="597EADC8" w:rsidR="00FA42B8" w:rsidRPr="00F56BE7" w:rsidRDefault="00FA42B8" w:rsidP="006A4D39">
      <w:pPr>
        <w:numPr>
          <w:ilvl w:val="0"/>
          <w:numId w:val="7"/>
        </w:numPr>
        <w:jc w:val="both"/>
      </w:pPr>
      <w:r w:rsidRPr="00F56BE7">
        <w:t xml:space="preserve">Identify and use current reference sources and maintain </w:t>
      </w:r>
      <w:r w:rsidR="00412E58" w:rsidRPr="00F56BE7">
        <w:t>up to</w:t>
      </w:r>
      <w:r w:rsidRPr="00F56BE7">
        <w:t xml:space="preserve"> date knowledge</w:t>
      </w:r>
    </w:p>
    <w:p w14:paraId="3BCC2302" w14:textId="77777777" w:rsidR="00FA42B8" w:rsidRPr="00F56BE7" w:rsidRDefault="00FA42B8" w:rsidP="006A4D39">
      <w:pPr>
        <w:numPr>
          <w:ilvl w:val="0"/>
          <w:numId w:val="7"/>
        </w:numPr>
        <w:jc w:val="both"/>
      </w:pPr>
      <w:r w:rsidRPr="00F56BE7">
        <w:t>Confidently deal with common issues encountered when providing effective contraception advice and services</w:t>
      </w:r>
    </w:p>
    <w:p w14:paraId="27DBFBEB" w14:textId="41F0A641" w:rsidR="00FA42B8" w:rsidRPr="00F56BE7" w:rsidRDefault="00FA42B8" w:rsidP="006A4D39">
      <w:pPr>
        <w:numPr>
          <w:ilvl w:val="0"/>
          <w:numId w:val="7"/>
        </w:numPr>
        <w:jc w:val="both"/>
      </w:pPr>
      <w:r w:rsidRPr="00F56BE7">
        <w:t>Use evidence-based judgement to decide when to refer a patient and identify patients who require other contraceptive services</w:t>
      </w:r>
    </w:p>
    <w:p w14:paraId="174222D5" w14:textId="2ED5AD73" w:rsidR="00E94506" w:rsidRPr="00F56BE7" w:rsidRDefault="00E94506" w:rsidP="00C834D5">
      <w:pPr>
        <w:pStyle w:val="Heading3"/>
        <w:jc w:val="both"/>
      </w:pPr>
      <w:r w:rsidRPr="00F56BE7">
        <w:t>Training requirements</w:t>
      </w:r>
    </w:p>
    <w:p w14:paraId="3D6C623E" w14:textId="22658DAA" w:rsidR="00057348" w:rsidRPr="00F56BE7" w:rsidRDefault="00353C94" w:rsidP="00C834D5">
      <w:pPr>
        <w:ind w:left="720" w:hanging="720"/>
        <w:jc w:val="both"/>
      </w:pPr>
      <w:r w:rsidRPr="00F56BE7">
        <w:t>7.</w:t>
      </w:r>
      <w:r w:rsidR="004164D8" w:rsidRPr="00F56BE7">
        <w:t>6</w:t>
      </w:r>
      <w:r w:rsidRPr="00F56BE7">
        <w:tab/>
      </w:r>
      <w:r w:rsidR="00057348" w:rsidRPr="00F56BE7">
        <w:t>Pharmacy Contractors are responsible for ensuring that all staff are trained as appropriate to their role within this service and that those staff are aware of</w:t>
      </w:r>
      <w:r w:rsidR="00571CF0" w:rsidRPr="00F56BE7">
        <w:t>, and work to,</w:t>
      </w:r>
      <w:r w:rsidR="00057348" w:rsidRPr="00F56BE7">
        <w:t xml:space="preserve"> the contents of the relevant Patient Group Direction</w:t>
      </w:r>
      <w:r w:rsidR="00B2285F" w:rsidRPr="00F56BE7">
        <w:t xml:space="preserve"> (PGD)</w:t>
      </w:r>
      <w:r w:rsidR="00057348" w:rsidRPr="00F56BE7">
        <w:t xml:space="preserve"> that covers </w:t>
      </w:r>
      <w:r w:rsidR="004203F0" w:rsidRPr="00F56BE7">
        <w:t xml:space="preserve">any </w:t>
      </w:r>
      <w:r w:rsidR="00FB712C" w:rsidRPr="00F56BE7">
        <w:t>supplies made</w:t>
      </w:r>
      <w:r w:rsidR="00057348" w:rsidRPr="00F56BE7">
        <w:t xml:space="preserve"> under this Service. </w:t>
      </w:r>
    </w:p>
    <w:p w14:paraId="5B32480D" w14:textId="57A31F02" w:rsidR="00103A16" w:rsidRPr="00F56BE7" w:rsidRDefault="00353C94" w:rsidP="00C834D5">
      <w:pPr>
        <w:ind w:left="720" w:hanging="720"/>
        <w:jc w:val="both"/>
        <w:rPr>
          <w:rStyle w:val="Strong"/>
          <w:b w:val="0"/>
          <w:bCs w:val="0"/>
        </w:rPr>
      </w:pPr>
      <w:r w:rsidRPr="00F56BE7">
        <w:t>7.</w:t>
      </w:r>
      <w:r w:rsidR="004164D8" w:rsidRPr="00F56BE7">
        <w:t>7</w:t>
      </w:r>
      <w:r w:rsidRPr="00F56BE7">
        <w:tab/>
      </w:r>
      <w:r w:rsidR="00D42E5C" w:rsidRPr="00F56BE7">
        <w:t xml:space="preserve">The pharmacy contractor must ensure that pharmacists providing the service are competent to do so. Pharmacists should demonstrate to the pharmacy contractor </w:t>
      </w:r>
      <w:r w:rsidR="00A42CB2" w:rsidRPr="00F56BE7">
        <w:t xml:space="preserve">and pharmacy superintendent </w:t>
      </w:r>
      <w:r w:rsidR="00D42E5C" w:rsidRPr="00F56BE7">
        <w:t>that they have the necessary knowledge and skills to provide the service</w:t>
      </w:r>
      <w:r w:rsidR="00595A2B" w:rsidRPr="00F56BE7">
        <w:t>.</w:t>
      </w:r>
      <w:r w:rsidR="00D42E5C" w:rsidRPr="00F56BE7">
        <w:t xml:space="preserve"> </w:t>
      </w:r>
    </w:p>
    <w:p w14:paraId="5F3F0C42" w14:textId="21587FF9" w:rsidR="00E94506" w:rsidRPr="00F56BE7" w:rsidRDefault="00E94506" w:rsidP="00C834D5">
      <w:pPr>
        <w:pStyle w:val="Heading3"/>
        <w:jc w:val="both"/>
        <w:rPr>
          <w:rStyle w:val="Strong"/>
          <w:b/>
          <w:bCs w:val="0"/>
          <w:color w:val="005EB8" w:themeColor="accent5"/>
        </w:rPr>
      </w:pPr>
      <w:r w:rsidRPr="00F56BE7">
        <w:rPr>
          <w:rStyle w:val="Strong"/>
          <w:b/>
          <w:bCs w:val="0"/>
          <w:color w:val="005EB8" w:themeColor="accent5"/>
        </w:rPr>
        <w:t>Training evidence</w:t>
      </w:r>
    </w:p>
    <w:p w14:paraId="7B210450" w14:textId="3DC15107" w:rsidR="00061DAB" w:rsidRPr="00F56BE7" w:rsidRDefault="00061DAB" w:rsidP="00061DAB">
      <w:pPr>
        <w:ind w:left="720" w:hanging="720"/>
        <w:jc w:val="both"/>
      </w:pPr>
      <w:r w:rsidRPr="00F56BE7">
        <w:t>7.</w:t>
      </w:r>
      <w:r w:rsidR="00AC7EB3" w:rsidRPr="00F56BE7">
        <w:t>8</w:t>
      </w:r>
      <w:r w:rsidRPr="00F56BE7">
        <w:t xml:space="preserve"> </w:t>
      </w:r>
      <w:r w:rsidRPr="00F56BE7">
        <w:tab/>
      </w:r>
      <w:r w:rsidR="00E94506" w:rsidRPr="00F56BE7">
        <w:t xml:space="preserve">The service provider will keep documentary evidence that </w:t>
      </w:r>
      <w:r w:rsidR="00D47B1C" w:rsidRPr="00F56BE7">
        <w:t xml:space="preserve">all </w:t>
      </w:r>
      <w:r w:rsidR="00E94506" w:rsidRPr="00F56BE7">
        <w:t>pharmacists and pharmacy staff involved in the provision the service have successfully completed the relevant training.</w:t>
      </w:r>
    </w:p>
    <w:p w14:paraId="7E2652ED" w14:textId="21CDE033" w:rsidR="0045106C" w:rsidRPr="00F56BE7" w:rsidRDefault="00061DAB" w:rsidP="0045106C">
      <w:pPr>
        <w:ind w:left="720" w:hanging="720"/>
        <w:jc w:val="both"/>
      </w:pPr>
      <w:r w:rsidRPr="00F56BE7">
        <w:t>7.</w:t>
      </w:r>
      <w:r w:rsidR="00AC7EB3" w:rsidRPr="00F56BE7">
        <w:t>9</w:t>
      </w:r>
      <w:r w:rsidRPr="00F56BE7">
        <w:t xml:space="preserve"> </w:t>
      </w:r>
      <w:r w:rsidRPr="00F56BE7">
        <w:tab/>
      </w:r>
      <w:r w:rsidR="00E94506" w:rsidRPr="00F56BE7">
        <w:t>Evidence of competencies must be retained within each pharmacy for all pharmacists</w:t>
      </w:r>
      <w:r w:rsidR="00FB267A" w:rsidRPr="00F56BE7">
        <w:t xml:space="preserve"> </w:t>
      </w:r>
      <w:r w:rsidR="00E94506" w:rsidRPr="00F56BE7">
        <w:t xml:space="preserve">and staff delivering this service. </w:t>
      </w:r>
    </w:p>
    <w:p w14:paraId="5809B7BE" w14:textId="62D72C84" w:rsidR="0045106C" w:rsidRPr="00F56BE7" w:rsidRDefault="0045106C" w:rsidP="0045106C">
      <w:pPr>
        <w:ind w:left="720" w:hanging="720"/>
        <w:jc w:val="both"/>
      </w:pPr>
      <w:r w:rsidRPr="00F56BE7">
        <w:t>7.</w:t>
      </w:r>
      <w:r w:rsidR="00AC7EB3" w:rsidRPr="00F56BE7">
        <w:t>10</w:t>
      </w:r>
      <w:r w:rsidRPr="00F56BE7">
        <w:t xml:space="preserve"> </w:t>
      </w:r>
      <w:r w:rsidRPr="00F56BE7">
        <w:tab/>
      </w:r>
      <w:r w:rsidR="00E94506" w:rsidRPr="00F56BE7">
        <w:t xml:space="preserve">Evidence of competencies must be dated within the last </w:t>
      </w:r>
      <w:r w:rsidR="001251F3" w:rsidRPr="00F56BE7">
        <w:t>t</w:t>
      </w:r>
      <w:r w:rsidR="001568F6" w:rsidRPr="00F56BE7">
        <w:t>wo</w:t>
      </w:r>
      <w:r w:rsidR="00E94506" w:rsidRPr="00F56BE7">
        <w:t xml:space="preserve"> years and may be requested at pharmacy inspections.</w:t>
      </w:r>
    </w:p>
    <w:p w14:paraId="6C9115F2" w14:textId="5587719A" w:rsidR="00983191" w:rsidRPr="00F56BE7" w:rsidRDefault="0045106C" w:rsidP="0045106C">
      <w:pPr>
        <w:ind w:left="720" w:hanging="720"/>
        <w:jc w:val="both"/>
        <w:rPr>
          <w:rStyle w:val="Strong"/>
          <w:b w:val="0"/>
          <w:bCs w:val="0"/>
        </w:rPr>
      </w:pPr>
      <w:r w:rsidRPr="00F56BE7">
        <w:t>7.</w:t>
      </w:r>
      <w:r w:rsidR="00AC7EB3" w:rsidRPr="00F56BE7">
        <w:t>11</w:t>
      </w:r>
      <w:r w:rsidRPr="00F56BE7">
        <w:tab/>
      </w:r>
      <w:r w:rsidR="00E94506" w:rsidRPr="00F56BE7">
        <w:t xml:space="preserve">Before commencement of the service all staff </w:t>
      </w:r>
      <w:r w:rsidR="00A42CB2" w:rsidRPr="00F56BE7">
        <w:t>must</w:t>
      </w:r>
      <w:r w:rsidR="00E94506" w:rsidRPr="00F56BE7">
        <w:t xml:space="preserve"> read the service specification and complete and provide evidence of completion of the </w:t>
      </w:r>
      <w:r w:rsidR="00BB58DB" w:rsidRPr="00F56BE7">
        <w:t>training</w:t>
      </w:r>
      <w:r w:rsidR="00A42CB2" w:rsidRPr="00F56BE7">
        <w:t xml:space="preserve"> as outlined in section 7.12</w:t>
      </w:r>
      <w:r w:rsidR="000A2396" w:rsidRPr="00F56BE7">
        <w:t>.</w:t>
      </w:r>
      <w:r w:rsidR="001F05E2" w:rsidRPr="00F56BE7">
        <w:t xml:space="preserve">  </w:t>
      </w:r>
    </w:p>
    <w:p w14:paraId="51EB6615" w14:textId="77777777" w:rsidR="0045106C" w:rsidRPr="00F56BE7" w:rsidRDefault="001F05E2" w:rsidP="0045106C">
      <w:pPr>
        <w:pStyle w:val="Heading3"/>
        <w:jc w:val="both"/>
        <w:rPr>
          <w:rStyle w:val="Strong"/>
          <w:b/>
          <w:bCs w:val="0"/>
        </w:rPr>
      </w:pPr>
      <w:r w:rsidRPr="00F56BE7">
        <w:rPr>
          <w:rStyle w:val="Strong"/>
          <w:b/>
          <w:bCs w:val="0"/>
        </w:rPr>
        <w:t>T</w:t>
      </w:r>
      <w:r w:rsidR="00E94506" w:rsidRPr="00F56BE7">
        <w:rPr>
          <w:rStyle w:val="Strong"/>
          <w:b/>
          <w:bCs w:val="0"/>
        </w:rPr>
        <w:t>raining</w:t>
      </w:r>
    </w:p>
    <w:p w14:paraId="09E28962" w14:textId="77C25346" w:rsidR="0088605D" w:rsidRPr="00F56BE7" w:rsidRDefault="00131BBA" w:rsidP="00131BBA">
      <w:pPr>
        <w:ind w:left="720" w:hanging="720"/>
        <w:jc w:val="both"/>
      </w:pPr>
      <w:r w:rsidRPr="00F56BE7">
        <w:t>7.</w:t>
      </w:r>
      <w:r w:rsidR="00AC7EB3" w:rsidRPr="00F56BE7">
        <w:t>12</w:t>
      </w:r>
      <w:r w:rsidRPr="00F56BE7">
        <w:tab/>
      </w:r>
      <w:r w:rsidR="006B509C" w:rsidRPr="00F56BE7">
        <w:t>T</w:t>
      </w:r>
      <w:r w:rsidR="007A79F8" w:rsidRPr="00F56BE7">
        <w:t xml:space="preserve">o support </w:t>
      </w:r>
      <w:r w:rsidR="001320A8" w:rsidRPr="00F56BE7">
        <w:t xml:space="preserve">clinical skills and knowledge </w:t>
      </w:r>
      <w:hyperlink r:id="rId32" w:history="1">
        <w:r w:rsidR="001320A8" w:rsidRPr="008E3D5C">
          <w:rPr>
            <w:rStyle w:val="Hyperlink"/>
          </w:rPr>
          <w:t>t</w:t>
        </w:r>
        <w:r w:rsidR="006B509C" w:rsidRPr="008E3D5C">
          <w:rPr>
            <w:rStyle w:val="Hyperlink"/>
          </w:rPr>
          <w:t xml:space="preserve">he following </w:t>
        </w:r>
        <w:r w:rsidR="0088605D" w:rsidRPr="008E3D5C">
          <w:rPr>
            <w:rStyle w:val="Hyperlink"/>
          </w:rPr>
          <w:t>modules</w:t>
        </w:r>
      </w:hyperlink>
      <w:r w:rsidR="00A9385D">
        <w:rPr>
          <w:rStyle w:val="FootnoteReference"/>
        </w:rPr>
        <w:footnoteReference w:id="8"/>
      </w:r>
      <w:r w:rsidR="0088605D" w:rsidRPr="00F56BE7">
        <w:t xml:space="preserve"> </w:t>
      </w:r>
      <w:r w:rsidR="006B509C" w:rsidRPr="00F56BE7">
        <w:t xml:space="preserve">are required </w:t>
      </w:r>
      <w:r w:rsidR="00546EAB" w:rsidRPr="00F56BE7">
        <w:t xml:space="preserve">as a minimum to deliver this service </w:t>
      </w:r>
      <w:r w:rsidR="0088605D" w:rsidRPr="00F56BE7">
        <w:t xml:space="preserve">(and </w:t>
      </w:r>
      <w:r w:rsidR="006B509C" w:rsidRPr="00F56BE7">
        <w:t xml:space="preserve">should be </w:t>
      </w:r>
      <w:r w:rsidR="0088605D" w:rsidRPr="00F56BE7">
        <w:t xml:space="preserve">updated every 2 years): </w:t>
      </w:r>
    </w:p>
    <w:p w14:paraId="4040FBB6" w14:textId="1832ED12" w:rsidR="0088605D" w:rsidRPr="00F56BE7" w:rsidRDefault="0088605D" w:rsidP="006A4D39">
      <w:pPr>
        <w:pStyle w:val="ListParagraphBullet"/>
        <w:numPr>
          <w:ilvl w:val="0"/>
          <w:numId w:val="18"/>
        </w:numPr>
        <w:jc w:val="both"/>
      </w:pPr>
      <w:r w:rsidRPr="00F56BE7">
        <w:t xml:space="preserve">CPPE Safeguarding Level 2 </w:t>
      </w:r>
    </w:p>
    <w:p w14:paraId="7B1BC86F" w14:textId="77777777" w:rsidR="000D12AB" w:rsidRPr="00F56BE7" w:rsidRDefault="000D12AB" w:rsidP="006A4D39">
      <w:pPr>
        <w:pStyle w:val="ListParagraphBullet"/>
        <w:numPr>
          <w:ilvl w:val="0"/>
          <w:numId w:val="18"/>
        </w:numPr>
        <w:jc w:val="both"/>
      </w:pPr>
      <w:r w:rsidRPr="00F56BE7">
        <w:lastRenderedPageBreak/>
        <w:t xml:space="preserve">CPPE emergency hormonal contraception </w:t>
      </w:r>
    </w:p>
    <w:p w14:paraId="32B4809D" w14:textId="514B8AA6" w:rsidR="000814ED" w:rsidRPr="00F56BE7" w:rsidRDefault="0088605D" w:rsidP="006A4D39">
      <w:pPr>
        <w:pStyle w:val="ListParagraphBullet"/>
        <w:numPr>
          <w:ilvl w:val="0"/>
          <w:numId w:val="18"/>
        </w:numPr>
        <w:jc w:val="both"/>
      </w:pPr>
      <w:r w:rsidRPr="00F56BE7">
        <w:t>CPPE contraception including contraception and e-assessment 2021 </w:t>
      </w:r>
      <w:r w:rsidR="00D467F3" w:rsidRPr="00F56BE7">
        <w:rPr>
          <w:b/>
          <w:bCs/>
        </w:rPr>
        <w:t>or</w:t>
      </w:r>
      <w:r w:rsidR="00D467F3" w:rsidRPr="00F56BE7">
        <w:t xml:space="preserve"> </w:t>
      </w:r>
      <w:r w:rsidR="00722346" w:rsidRPr="00F56BE7">
        <w:t xml:space="preserve">the following four subsections of </w:t>
      </w:r>
      <w:r w:rsidR="000814ED" w:rsidRPr="00F56BE7">
        <w:t xml:space="preserve">the </w:t>
      </w:r>
      <w:r w:rsidR="00D467F3" w:rsidRPr="00F56BE7">
        <w:t xml:space="preserve">FSRH </w:t>
      </w:r>
      <w:r w:rsidR="00227D1D" w:rsidRPr="00F56BE7">
        <w:t>Se</w:t>
      </w:r>
      <w:r w:rsidR="00ED4717" w:rsidRPr="00F56BE7">
        <w:t>xual and Reproductive Health (</w:t>
      </w:r>
      <w:r w:rsidR="00227D1D" w:rsidRPr="00F56BE7">
        <w:t>e-SRH</w:t>
      </w:r>
      <w:r w:rsidR="00ED4717" w:rsidRPr="00F56BE7">
        <w:t>) on e-</w:t>
      </w:r>
      <w:proofErr w:type="spellStart"/>
      <w:r w:rsidR="00ED4717" w:rsidRPr="00F56BE7">
        <w:t>LfH</w:t>
      </w:r>
      <w:proofErr w:type="spellEnd"/>
      <w:r w:rsidR="005E671E" w:rsidRPr="00F56BE7">
        <w:t>:</w:t>
      </w:r>
    </w:p>
    <w:p w14:paraId="7ABAFA9E" w14:textId="50D419D6" w:rsidR="00973E58" w:rsidRPr="00F56BE7" w:rsidRDefault="00973E58" w:rsidP="006A4D39">
      <w:pPr>
        <w:pStyle w:val="ListParagraphBullet"/>
        <w:numPr>
          <w:ilvl w:val="0"/>
          <w:numId w:val="19"/>
        </w:numPr>
        <w:jc w:val="both"/>
      </w:pPr>
      <w:r w:rsidRPr="00F56BE7">
        <w:t>Mechanism of action, effectiveness and UKMEC</w:t>
      </w:r>
    </w:p>
    <w:p w14:paraId="722D78A1" w14:textId="77777777" w:rsidR="00973E58" w:rsidRPr="00F56BE7" w:rsidRDefault="00973E58" w:rsidP="006A4D39">
      <w:pPr>
        <w:pStyle w:val="ListParagraphBullet"/>
        <w:numPr>
          <w:ilvl w:val="0"/>
          <w:numId w:val="19"/>
        </w:numPr>
        <w:jc w:val="both"/>
      </w:pPr>
      <w:r w:rsidRPr="00F56BE7">
        <w:t>Choosing contraceptive methods</w:t>
      </w:r>
    </w:p>
    <w:p w14:paraId="5579B4CB" w14:textId="77777777" w:rsidR="00973E58" w:rsidRPr="00F56BE7" w:rsidRDefault="00973E58" w:rsidP="006A4D39">
      <w:pPr>
        <w:pStyle w:val="ListParagraphBullet"/>
        <w:numPr>
          <w:ilvl w:val="0"/>
          <w:numId w:val="19"/>
        </w:numPr>
        <w:jc w:val="both"/>
      </w:pPr>
      <w:r w:rsidRPr="00F56BE7">
        <w:t>Combined hormonal contraception</w:t>
      </w:r>
    </w:p>
    <w:p w14:paraId="180543DF" w14:textId="1343DF38" w:rsidR="0088605D" w:rsidRPr="00F56BE7" w:rsidRDefault="00973E58" w:rsidP="006A4D39">
      <w:pPr>
        <w:pStyle w:val="ListParagraphBullet"/>
        <w:numPr>
          <w:ilvl w:val="0"/>
          <w:numId w:val="19"/>
        </w:numPr>
        <w:jc w:val="both"/>
      </w:pPr>
      <w:r w:rsidRPr="00F56BE7">
        <w:t>Progestogen only methods (oral and injectable)</w:t>
      </w:r>
    </w:p>
    <w:p w14:paraId="1D0971D2" w14:textId="62ED9E78" w:rsidR="0088605D" w:rsidRPr="00F56BE7" w:rsidRDefault="0088605D" w:rsidP="006A4D39">
      <w:pPr>
        <w:pStyle w:val="ListParagraphBullet"/>
        <w:numPr>
          <w:ilvl w:val="0"/>
          <w:numId w:val="20"/>
        </w:numPr>
        <w:jc w:val="both"/>
      </w:pPr>
      <w:r w:rsidRPr="00F56BE7">
        <w:t>CPPE consultation skills</w:t>
      </w:r>
      <w:r w:rsidR="00D467F3" w:rsidRPr="00F56BE7">
        <w:t xml:space="preserve"> in community pharmacy</w:t>
      </w:r>
    </w:p>
    <w:p w14:paraId="0E60346C" w14:textId="1016E985" w:rsidR="0088605D" w:rsidRPr="00F56BE7" w:rsidRDefault="0088605D" w:rsidP="006A4D39">
      <w:pPr>
        <w:pStyle w:val="ListParagraphBullet"/>
        <w:numPr>
          <w:ilvl w:val="0"/>
          <w:numId w:val="20"/>
        </w:numPr>
        <w:jc w:val="both"/>
      </w:pPr>
      <w:r w:rsidRPr="00F56BE7">
        <w:t>CPPE Sexual health in pharmacies and e-assessment 2021</w:t>
      </w:r>
      <w:r w:rsidR="008F10C5" w:rsidRPr="00F56BE7">
        <w:t xml:space="preserve"> </w:t>
      </w:r>
      <w:r w:rsidR="008F10C5" w:rsidRPr="00F56BE7">
        <w:rPr>
          <w:b/>
          <w:bCs/>
        </w:rPr>
        <w:t xml:space="preserve">or </w:t>
      </w:r>
      <w:r w:rsidR="00697E49" w:rsidRPr="00F56BE7">
        <w:t xml:space="preserve">FSRH Sexual </w:t>
      </w:r>
      <w:r w:rsidR="008E48F2" w:rsidRPr="00F56BE7">
        <w:t xml:space="preserve">   </w:t>
      </w:r>
      <w:r w:rsidR="00697E49" w:rsidRPr="00F56BE7">
        <w:t>and Reproductive Health (e-SRH) on e-</w:t>
      </w:r>
      <w:proofErr w:type="spellStart"/>
      <w:r w:rsidR="00697E49" w:rsidRPr="00F56BE7">
        <w:t>LfH</w:t>
      </w:r>
      <w:proofErr w:type="spellEnd"/>
      <w:r w:rsidR="0089153D" w:rsidRPr="00F56BE7">
        <w:t>:</w:t>
      </w:r>
    </w:p>
    <w:p w14:paraId="6241261D" w14:textId="77777777" w:rsidR="002D1FA3" w:rsidRPr="00F56BE7" w:rsidRDefault="002D1FA3" w:rsidP="006A4D39">
      <w:pPr>
        <w:pStyle w:val="ListParagraphBullet"/>
        <w:numPr>
          <w:ilvl w:val="0"/>
          <w:numId w:val="21"/>
        </w:numPr>
        <w:jc w:val="both"/>
      </w:pPr>
      <w:r w:rsidRPr="00F56BE7">
        <w:t>Epidemiology and transmission of STIs</w:t>
      </w:r>
    </w:p>
    <w:p w14:paraId="785FFF9F" w14:textId="77777777" w:rsidR="002D1FA3" w:rsidRPr="00F56BE7" w:rsidRDefault="002D1FA3" w:rsidP="006A4D39">
      <w:pPr>
        <w:pStyle w:val="ListParagraphBullet"/>
        <w:numPr>
          <w:ilvl w:val="0"/>
          <w:numId w:val="21"/>
        </w:numPr>
        <w:jc w:val="both"/>
      </w:pPr>
      <w:r w:rsidRPr="00F56BE7">
        <w:t>STI testing</w:t>
      </w:r>
    </w:p>
    <w:p w14:paraId="15DE75D8" w14:textId="77777777" w:rsidR="002D1FA3" w:rsidRPr="00F56BE7" w:rsidRDefault="002D1FA3" w:rsidP="006A4D39">
      <w:pPr>
        <w:pStyle w:val="ListParagraphBullet"/>
        <w:numPr>
          <w:ilvl w:val="0"/>
          <w:numId w:val="21"/>
        </w:numPr>
        <w:jc w:val="both"/>
      </w:pPr>
      <w:r w:rsidRPr="00F56BE7">
        <w:t>STI management</w:t>
      </w:r>
    </w:p>
    <w:p w14:paraId="726EC570" w14:textId="77777777" w:rsidR="00BA5DE5" w:rsidRPr="00F56BE7" w:rsidRDefault="002D1FA3" w:rsidP="006A4D39">
      <w:pPr>
        <w:pStyle w:val="ListParagraphBullet"/>
        <w:numPr>
          <w:ilvl w:val="0"/>
          <w:numId w:val="21"/>
        </w:numPr>
        <w:jc w:val="both"/>
      </w:pPr>
      <w:r w:rsidRPr="00F56BE7">
        <w:t>Partner notification</w:t>
      </w:r>
    </w:p>
    <w:p w14:paraId="77B2804A" w14:textId="77777777" w:rsidR="001B291A" w:rsidRPr="00F56BE7" w:rsidRDefault="0088605D" w:rsidP="006A4D39">
      <w:pPr>
        <w:pStyle w:val="ListParagraphBullet"/>
        <w:numPr>
          <w:ilvl w:val="0"/>
          <w:numId w:val="20"/>
        </w:numPr>
        <w:jc w:val="both"/>
      </w:pPr>
      <w:r w:rsidRPr="00F56BE7">
        <w:t xml:space="preserve">FSRH contraception counselling module e-assessment </w:t>
      </w:r>
    </w:p>
    <w:p w14:paraId="5856E833" w14:textId="6B24BC4E" w:rsidR="001B291A" w:rsidRPr="00F56BE7" w:rsidRDefault="001B291A" w:rsidP="001B291A">
      <w:pPr>
        <w:ind w:left="720" w:hanging="720"/>
        <w:jc w:val="both"/>
      </w:pPr>
      <w:r w:rsidRPr="00F56BE7">
        <w:t>7.1</w:t>
      </w:r>
      <w:r w:rsidR="00AC7EB3" w:rsidRPr="00F56BE7">
        <w:t>3</w:t>
      </w:r>
      <w:r w:rsidRPr="00F56BE7">
        <w:t xml:space="preserve"> </w:t>
      </w:r>
      <w:r w:rsidRPr="00F56BE7">
        <w:tab/>
      </w:r>
      <w:r w:rsidR="00172887" w:rsidRPr="00F56BE7">
        <w:t>Contraception and sexual health</w:t>
      </w:r>
      <w:r w:rsidR="00E94506" w:rsidRPr="00F56BE7">
        <w:t xml:space="preserve"> training is available through existing training providers such as </w:t>
      </w:r>
      <w:r w:rsidR="0076162B" w:rsidRPr="00F56BE7">
        <w:t xml:space="preserve">the Faculty of </w:t>
      </w:r>
      <w:r w:rsidR="001C654C" w:rsidRPr="00F56BE7">
        <w:t xml:space="preserve">Sexual and Reproductive </w:t>
      </w:r>
      <w:r w:rsidR="009E416A" w:rsidRPr="00F56BE7">
        <w:t>Health (FSRH), and the CPPE</w:t>
      </w:r>
      <w:r w:rsidR="00E856ED" w:rsidRPr="00F56BE7">
        <w:t xml:space="preserve"> and can be accessed through e-learning</w:t>
      </w:r>
      <w:r w:rsidR="00E94506" w:rsidRPr="00F56BE7">
        <w:t xml:space="preserve">. </w:t>
      </w:r>
    </w:p>
    <w:p w14:paraId="0D77159F" w14:textId="1CACB09C" w:rsidR="001B291A" w:rsidRPr="00F56BE7" w:rsidRDefault="001B291A" w:rsidP="001B291A">
      <w:pPr>
        <w:ind w:left="720" w:hanging="720"/>
        <w:jc w:val="both"/>
      </w:pPr>
      <w:r w:rsidRPr="00F56BE7">
        <w:t>7.1</w:t>
      </w:r>
      <w:r w:rsidR="00AC7EB3" w:rsidRPr="00F56BE7">
        <w:t>4</w:t>
      </w:r>
      <w:r w:rsidRPr="00F56BE7">
        <w:t xml:space="preserve"> </w:t>
      </w:r>
      <w:r w:rsidRPr="00F56BE7">
        <w:tab/>
      </w:r>
      <w:r w:rsidR="005429D7" w:rsidRPr="00F56BE7">
        <w:t xml:space="preserve">To support operational service delivery, training will be supported through the pilot for participating pharmacy teams agreed on a per pilot basis. </w:t>
      </w:r>
    </w:p>
    <w:p w14:paraId="6B27F36B" w14:textId="27944A79" w:rsidR="001B291A" w:rsidRPr="00F56BE7" w:rsidRDefault="001B291A" w:rsidP="001B291A">
      <w:pPr>
        <w:ind w:left="720" w:hanging="720"/>
        <w:jc w:val="both"/>
      </w:pPr>
      <w:r w:rsidRPr="00F56BE7">
        <w:t>7.1</w:t>
      </w:r>
      <w:r w:rsidR="00AC7EB3" w:rsidRPr="00F56BE7">
        <w:t>5</w:t>
      </w:r>
      <w:r w:rsidRPr="00F56BE7">
        <w:t xml:space="preserve"> </w:t>
      </w:r>
      <w:r w:rsidRPr="00F56BE7">
        <w:tab/>
      </w:r>
      <w:r w:rsidR="00FB267A" w:rsidRPr="00F56BE7">
        <w:t>All p</w:t>
      </w:r>
      <w:r w:rsidR="00E94506" w:rsidRPr="00F56BE7">
        <w:t xml:space="preserve">harmacists providing the service must have read and understood the operational processes to provide the service as described in the </w:t>
      </w:r>
      <w:r w:rsidR="00182B70" w:rsidRPr="00F56BE7">
        <w:t>s</w:t>
      </w:r>
      <w:r w:rsidR="00E94506" w:rsidRPr="00F56BE7">
        <w:t xml:space="preserve">ervice </w:t>
      </w:r>
      <w:r w:rsidR="00182B70" w:rsidRPr="00F56BE7">
        <w:t>s</w:t>
      </w:r>
      <w:r w:rsidR="00E94506" w:rsidRPr="00F56BE7">
        <w:t>pecification</w:t>
      </w:r>
      <w:r w:rsidR="00182B70" w:rsidRPr="00F56BE7">
        <w:t>, s</w:t>
      </w:r>
      <w:r w:rsidR="00E94506" w:rsidRPr="00F56BE7">
        <w:t xml:space="preserve">tandard </w:t>
      </w:r>
      <w:r w:rsidR="00182B70" w:rsidRPr="00F56BE7">
        <w:t>o</w:t>
      </w:r>
      <w:r w:rsidR="00E94506" w:rsidRPr="00F56BE7">
        <w:t xml:space="preserve">perating </w:t>
      </w:r>
      <w:r w:rsidR="00182B70" w:rsidRPr="00F56BE7">
        <w:t>p</w:t>
      </w:r>
      <w:r w:rsidR="00E94506" w:rsidRPr="00F56BE7">
        <w:t>rocedures</w:t>
      </w:r>
      <w:r w:rsidR="00182B70" w:rsidRPr="00F56BE7">
        <w:t>, and the toolkit</w:t>
      </w:r>
      <w:r w:rsidR="00E94506" w:rsidRPr="00F56BE7">
        <w:t xml:space="preserve">. </w:t>
      </w:r>
    </w:p>
    <w:p w14:paraId="4A42B57C" w14:textId="1AC73C20" w:rsidR="00A718CA" w:rsidRPr="00F56BE7" w:rsidRDefault="001B291A" w:rsidP="001B291A">
      <w:pPr>
        <w:ind w:left="720" w:hanging="720"/>
        <w:jc w:val="both"/>
      </w:pPr>
      <w:r w:rsidRPr="00F56BE7">
        <w:t>7.1</w:t>
      </w:r>
      <w:r w:rsidR="00AC7EB3" w:rsidRPr="00F56BE7">
        <w:t>6</w:t>
      </w:r>
      <w:r w:rsidRPr="00F56BE7">
        <w:t xml:space="preserve"> </w:t>
      </w:r>
      <w:r w:rsidRPr="00F56BE7">
        <w:tab/>
      </w:r>
      <w:r w:rsidR="00F33972" w:rsidRPr="00F56BE7">
        <w:t>Any a</w:t>
      </w:r>
      <w:r w:rsidR="00E94506" w:rsidRPr="00F56BE7">
        <w:t xml:space="preserve">dditional </w:t>
      </w:r>
      <w:r w:rsidR="00F33972" w:rsidRPr="00F56BE7">
        <w:t xml:space="preserve">training / e-learning </w:t>
      </w:r>
      <w:r w:rsidR="00DD6810" w:rsidRPr="00F56BE7">
        <w:t>e.g. webinars</w:t>
      </w:r>
      <w:r w:rsidR="00ED117F" w:rsidRPr="00F56BE7">
        <w:t xml:space="preserve"> as determined by the commissioner</w:t>
      </w:r>
      <w:r w:rsidR="00DD6810" w:rsidRPr="00F56BE7">
        <w:t xml:space="preserve"> </w:t>
      </w:r>
      <w:r w:rsidR="004361C5" w:rsidRPr="00F56BE7">
        <w:t xml:space="preserve">may be required to </w:t>
      </w:r>
      <w:r w:rsidR="00DD6810" w:rsidRPr="00F56BE7">
        <w:t xml:space="preserve">inform </w:t>
      </w:r>
      <w:r w:rsidR="00F7249F" w:rsidRPr="00F56BE7">
        <w:t>of the Service Specification</w:t>
      </w:r>
      <w:r w:rsidR="00875F3B" w:rsidRPr="00F56BE7">
        <w:t xml:space="preserve"> and </w:t>
      </w:r>
      <w:r w:rsidR="004361C5" w:rsidRPr="00F56BE7">
        <w:t>align</w:t>
      </w:r>
      <w:r w:rsidR="008710DA" w:rsidRPr="00F56BE7">
        <w:t xml:space="preserve"> with locally</w:t>
      </w:r>
      <w:r w:rsidR="004926B1" w:rsidRPr="00F56BE7">
        <w:t xml:space="preserve"> commissioned </w:t>
      </w:r>
      <w:r w:rsidR="008710DA" w:rsidRPr="00F56BE7">
        <w:t xml:space="preserve">service </w:t>
      </w:r>
      <w:r w:rsidR="004926B1" w:rsidRPr="00F56BE7">
        <w:t>p</w:t>
      </w:r>
      <w:r w:rsidR="004361C5" w:rsidRPr="00F56BE7">
        <w:t>rovision</w:t>
      </w:r>
      <w:r w:rsidR="0074157C" w:rsidRPr="00F56BE7">
        <w:t xml:space="preserve">. </w:t>
      </w:r>
    </w:p>
    <w:p w14:paraId="1CFFCFC3" w14:textId="06F33C3B" w:rsidR="00B917DD" w:rsidRPr="00F56BE7" w:rsidRDefault="00B917DD" w:rsidP="001B291A">
      <w:pPr>
        <w:ind w:left="720" w:hanging="720"/>
        <w:jc w:val="both"/>
      </w:pPr>
      <w:r w:rsidRPr="00F56BE7">
        <w:t xml:space="preserve">7.17 </w:t>
      </w:r>
      <w:r w:rsidRPr="00F56BE7">
        <w:tab/>
        <w:t xml:space="preserve">Additional training </w:t>
      </w:r>
      <w:r w:rsidR="00BF4CA0" w:rsidRPr="00F56BE7">
        <w:t>will</w:t>
      </w:r>
      <w:r w:rsidRPr="00F56BE7">
        <w:t xml:space="preserve"> be required when moving to subsequent tiers.</w:t>
      </w:r>
    </w:p>
    <w:p w14:paraId="32719F57" w14:textId="78B4BAE0" w:rsidR="008823A0" w:rsidRPr="00F56BE7" w:rsidRDefault="00667EDC" w:rsidP="00C834D5">
      <w:pPr>
        <w:pStyle w:val="Heading2"/>
        <w:jc w:val="both"/>
      </w:pPr>
      <w:bookmarkStart w:id="10" w:name="_Toc82694793"/>
      <w:r w:rsidRPr="00F56BE7">
        <w:t>8</w:t>
      </w:r>
      <w:r w:rsidRPr="00F56BE7">
        <w:tab/>
      </w:r>
      <w:r w:rsidR="00052938" w:rsidRPr="00F56BE7">
        <w:t>Indemnity</w:t>
      </w:r>
      <w:bookmarkEnd w:id="10"/>
    </w:p>
    <w:p w14:paraId="6ED403DF" w14:textId="01D99645" w:rsidR="00433755" w:rsidRPr="00F56BE7" w:rsidRDefault="00667EDC" w:rsidP="00C834D5">
      <w:pPr>
        <w:pStyle w:val="Default"/>
        <w:ind w:left="720" w:hanging="720"/>
        <w:jc w:val="both"/>
        <w:rPr>
          <w:rFonts w:asciiTheme="minorHAnsi" w:hAnsiTheme="minorHAnsi" w:cstheme="minorHAnsi"/>
          <w:sz w:val="22"/>
          <w:szCs w:val="22"/>
        </w:rPr>
      </w:pPr>
      <w:r w:rsidRPr="00F56BE7">
        <w:rPr>
          <w:rFonts w:asciiTheme="minorHAnsi" w:hAnsiTheme="minorHAnsi" w:cstheme="minorHAnsi"/>
          <w:sz w:val="22"/>
          <w:szCs w:val="22"/>
        </w:rPr>
        <w:t>8.1</w:t>
      </w:r>
      <w:r w:rsidRPr="00F56BE7">
        <w:rPr>
          <w:rFonts w:asciiTheme="minorHAnsi" w:hAnsiTheme="minorHAnsi" w:cstheme="minorHAnsi"/>
          <w:sz w:val="22"/>
          <w:szCs w:val="22"/>
        </w:rPr>
        <w:tab/>
      </w:r>
      <w:r w:rsidR="001E63AD" w:rsidRPr="00F56BE7">
        <w:rPr>
          <w:rFonts w:asciiTheme="minorHAnsi" w:hAnsiTheme="minorHAnsi" w:cstheme="minorHAnsi"/>
          <w:sz w:val="22"/>
          <w:szCs w:val="22"/>
        </w:rPr>
        <w:t>Pharmacy Contractors should ensure that this service, and all clinical professionals and other staff working within it are covered by appropriate indemnity.</w:t>
      </w:r>
      <w:r w:rsidR="0087367C" w:rsidRPr="00F56BE7">
        <w:rPr>
          <w:rFonts w:asciiTheme="minorHAnsi" w:hAnsiTheme="minorHAnsi" w:cstheme="minorHAnsi"/>
          <w:sz w:val="22"/>
          <w:szCs w:val="22"/>
        </w:rPr>
        <w:t xml:space="preserve"> </w:t>
      </w:r>
    </w:p>
    <w:p w14:paraId="25399879" w14:textId="77777777" w:rsidR="00433755" w:rsidRPr="00F56BE7" w:rsidRDefault="00433755" w:rsidP="00C834D5">
      <w:pPr>
        <w:pStyle w:val="Default"/>
        <w:jc w:val="both"/>
        <w:rPr>
          <w:rFonts w:asciiTheme="minorHAnsi" w:hAnsiTheme="minorHAnsi" w:cstheme="minorHAnsi"/>
          <w:sz w:val="22"/>
          <w:szCs w:val="22"/>
        </w:rPr>
      </w:pPr>
    </w:p>
    <w:p w14:paraId="45591082" w14:textId="27AF1FF5" w:rsidR="00433755" w:rsidRPr="00F56BE7" w:rsidRDefault="00667EDC" w:rsidP="001B291A">
      <w:pPr>
        <w:pStyle w:val="Default"/>
        <w:ind w:left="720" w:hanging="720"/>
        <w:jc w:val="both"/>
        <w:rPr>
          <w:rFonts w:asciiTheme="minorHAnsi" w:hAnsiTheme="minorHAnsi" w:cstheme="minorHAnsi"/>
          <w:sz w:val="22"/>
          <w:szCs w:val="22"/>
        </w:rPr>
      </w:pPr>
      <w:r w:rsidRPr="00F56BE7">
        <w:rPr>
          <w:rFonts w:asciiTheme="minorHAnsi" w:hAnsiTheme="minorHAnsi" w:cstheme="minorHAnsi"/>
          <w:sz w:val="22"/>
          <w:szCs w:val="22"/>
        </w:rPr>
        <w:t>8.2</w:t>
      </w:r>
      <w:r w:rsidRPr="00F56BE7">
        <w:rPr>
          <w:rFonts w:asciiTheme="minorHAnsi" w:hAnsiTheme="minorHAnsi" w:cstheme="minorHAnsi"/>
          <w:sz w:val="22"/>
          <w:szCs w:val="22"/>
        </w:rPr>
        <w:tab/>
      </w:r>
      <w:r w:rsidR="0087367C" w:rsidRPr="00F56BE7">
        <w:rPr>
          <w:rFonts w:asciiTheme="minorHAnsi" w:hAnsiTheme="minorHAnsi" w:cstheme="minorHAnsi"/>
          <w:sz w:val="22"/>
          <w:szCs w:val="22"/>
        </w:rPr>
        <w:t xml:space="preserve">Pharmacy Contractors must ensure they have adequate commercial insurance in place to cover </w:t>
      </w:r>
      <w:r w:rsidR="00433755" w:rsidRPr="00F56BE7">
        <w:rPr>
          <w:rFonts w:asciiTheme="minorHAnsi" w:hAnsiTheme="minorHAnsi" w:cstheme="minorHAnsi"/>
          <w:sz w:val="22"/>
          <w:szCs w:val="22"/>
        </w:rPr>
        <w:t xml:space="preserve">all </w:t>
      </w:r>
      <w:r w:rsidR="0087367C" w:rsidRPr="00F56BE7">
        <w:rPr>
          <w:rFonts w:asciiTheme="minorHAnsi" w:hAnsiTheme="minorHAnsi" w:cstheme="minorHAnsi"/>
          <w:sz w:val="22"/>
          <w:szCs w:val="22"/>
        </w:rPr>
        <w:t xml:space="preserve">liabilities (e.g. public and employers). </w:t>
      </w:r>
    </w:p>
    <w:p w14:paraId="00036661" w14:textId="1E606080" w:rsidR="00A06BF5" w:rsidRPr="00F56BE7" w:rsidRDefault="00A06BF5" w:rsidP="00C834D5">
      <w:pPr>
        <w:pStyle w:val="FootnoteText"/>
        <w:jc w:val="both"/>
      </w:pPr>
    </w:p>
    <w:p w14:paraId="78432CA1" w14:textId="1DF0A10B" w:rsidR="00E02223" w:rsidRPr="00F56BE7" w:rsidRDefault="00667EDC" w:rsidP="00C834D5">
      <w:pPr>
        <w:pStyle w:val="Heading2"/>
        <w:jc w:val="both"/>
      </w:pPr>
      <w:bookmarkStart w:id="11" w:name="_Toc82694794"/>
      <w:r w:rsidRPr="00F56BE7">
        <w:lastRenderedPageBreak/>
        <w:t xml:space="preserve">9 </w:t>
      </w:r>
      <w:r w:rsidRPr="00F56BE7">
        <w:tab/>
      </w:r>
      <w:r w:rsidR="00E94506" w:rsidRPr="00F56BE7">
        <w:t>Data and information management</w:t>
      </w:r>
      <w:bookmarkEnd w:id="11"/>
      <w:r w:rsidR="00E94506" w:rsidRPr="00F56BE7">
        <w:t xml:space="preserve"> </w:t>
      </w:r>
    </w:p>
    <w:p w14:paraId="2A968AB5" w14:textId="490F89E1" w:rsidR="00E94506" w:rsidRPr="00F56BE7" w:rsidRDefault="00667EDC" w:rsidP="00C834D5">
      <w:pPr>
        <w:ind w:left="720" w:hanging="720"/>
        <w:jc w:val="both"/>
      </w:pPr>
      <w:r w:rsidRPr="00F56BE7">
        <w:t>9.1</w:t>
      </w:r>
      <w:r w:rsidRPr="00F56BE7">
        <w:tab/>
      </w:r>
      <w:r w:rsidR="00E94506" w:rsidRPr="00F56BE7">
        <w:t xml:space="preserve">All parties shall adhere to applicable data protection legislation including the General Data Protection Regulation 2018 and to the Freedom of Information Act 2000. The requirement for confidentiality will be balanced with the needs of the </w:t>
      </w:r>
      <w:r w:rsidR="00800039" w:rsidRPr="00F56BE7">
        <w:t xml:space="preserve">person accessing the </w:t>
      </w:r>
      <w:r w:rsidR="00E94506" w:rsidRPr="00F56BE7">
        <w:t>service</w:t>
      </w:r>
      <w:r w:rsidR="006B7D77" w:rsidRPr="00F56BE7">
        <w:t>.</w:t>
      </w:r>
    </w:p>
    <w:p w14:paraId="171B3C88" w14:textId="3C91C170" w:rsidR="00D07507" w:rsidRPr="00F56BE7" w:rsidRDefault="001E361A" w:rsidP="001E361A">
      <w:pPr>
        <w:pStyle w:val="Heading2"/>
        <w:jc w:val="both"/>
      </w:pPr>
      <w:bookmarkStart w:id="12" w:name="_Toc82694795"/>
      <w:r w:rsidRPr="00F56BE7">
        <w:t xml:space="preserve">10 </w:t>
      </w:r>
      <w:r w:rsidRPr="00F56BE7">
        <w:tab/>
      </w:r>
      <w:r w:rsidR="00D07507" w:rsidRPr="00F56BE7">
        <w:t>Consent</w:t>
      </w:r>
      <w:bookmarkEnd w:id="12"/>
    </w:p>
    <w:p w14:paraId="2A2A20D6" w14:textId="77777777" w:rsidR="00311F5D" w:rsidRPr="00F56BE7" w:rsidRDefault="00311F5D" w:rsidP="00311F5D">
      <w:pPr>
        <w:spacing w:line="276" w:lineRule="auto"/>
        <w:jc w:val="both"/>
      </w:pPr>
      <w:r w:rsidRPr="00F56BE7">
        <w:t>The pharmacist will be required to obtain consent from the person for the following purposes:</w:t>
      </w:r>
    </w:p>
    <w:p w14:paraId="34E5A3EE" w14:textId="2A3A3792" w:rsidR="00A868C5" w:rsidRPr="00F56BE7" w:rsidRDefault="0045678F" w:rsidP="00C834D5">
      <w:pPr>
        <w:ind w:left="720" w:hanging="720"/>
        <w:jc w:val="both"/>
        <w:rPr>
          <w:b/>
          <w:bCs/>
        </w:rPr>
      </w:pPr>
      <w:r w:rsidRPr="00F56BE7">
        <w:t>10.1</w:t>
      </w:r>
      <w:r w:rsidR="00AF1665" w:rsidRPr="00F56BE7">
        <w:rPr>
          <w:b/>
          <w:bCs/>
        </w:rPr>
        <w:tab/>
        <w:t>P</w:t>
      </w:r>
      <w:r w:rsidR="00A868C5" w:rsidRPr="00F56BE7">
        <w:rPr>
          <w:b/>
          <w:bCs/>
        </w:rPr>
        <w:t>articipate in the pilot and agree to have a clinical check undertaken by the</w:t>
      </w:r>
      <w:r w:rsidR="0025452A" w:rsidRPr="00F56BE7">
        <w:rPr>
          <w:b/>
          <w:bCs/>
        </w:rPr>
        <w:t xml:space="preserve"> </w:t>
      </w:r>
      <w:r w:rsidR="00A868C5" w:rsidRPr="00F56BE7">
        <w:rPr>
          <w:b/>
          <w:bCs/>
        </w:rPr>
        <w:t xml:space="preserve">pharmacy </w:t>
      </w:r>
    </w:p>
    <w:p w14:paraId="68CEA02C" w14:textId="2F4182AA" w:rsidR="00A868C5" w:rsidRPr="00F56BE7" w:rsidRDefault="00A868C5" w:rsidP="006A4D39">
      <w:pPr>
        <w:pStyle w:val="ListParagraph"/>
        <w:numPr>
          <w:ilvl w:val="0"/>
          <w:numId w:val="16"/>
        </w:numPr>
        <w:jc w:val="both"/>
      </w:pPr>
      <w:r w:rsidRPr="00F56BE7">
        <w:t xml:space="preserve">Each </w:t>
      </w:r>
      <w:r w:rsidR="00BB58DB" w:rsidRPr="00F56BE7">
        <w:t xml:space="preserve">pharmacist </w:t>
      </w:r>
      <w:r w:rsidRPr="00F56BE7">
        <w:t xml:space="preserve">will be required to obtain verbal consent from the person to proceed with the </w:t>
      </w:r>
      <w:r w:rsidR="00BB58DB" w:rsidRPr="00F56BE7">
        <w:t xml:space="preserve">PGD </w:t>
      </w:r>
      <w:r w:rsidRPr="00F56BE7">
        <w:t xml:space="preserve">consultation. This consent is recorded at the start of the first consultation in the pharmacy as part of the consultation form. </w:t>
      </w:r>
      <w:r w:rsidRPr="00F56BE7">
        <w:rPr>
          <w:b/>
          <w:bCs/>
        </w:rPr>
        <w:t xml:space="preserve">This consent is required to proceed any further. </w:t>
      </w:r>
      <w:r w:rsidRPr="00F56BE7">
        <w:t xml:space="preserve">The consent covers the measurement of the BP and parameters to calculate BMI i.e., weight and height </w:t>
      </w:r>
      <w:r w:rsidR="00BB58DB" w:rsidRPr="00F56BE7">
        <w:t xml:space="preserve">for </w:t>
      </w:r>
      <w:r w:rsidR="00A723F8" w:rsidRPr="00F56BE7">
        <w:t xml:space="preserve">combined oral contraception </w:t>
      </w:r>
      <w:r w:rsidRPr="00F56BE7">
        <w:t>(if a self-reported BP, height and weight is not provided).</w:t>
      </w:r>
    </w:p>
    <w:p w14:paraId="4B362A75" w14:textId="77777777" w:rsidR="00A82DA3" w:rsidRPr="00F56BE7" w:rsidRDefault="00A82DA3" w:rsidP="00C834D5">
      <w:pPr>
        <w:pStyle w:val="ListParagraph"/>
        <w:ind w:left="908"/>
        <w:jc w:val="both"/>
      </w:pPr>
    </w:p>
    <w:p w14:paraId="34A3E819" w14:textId="414E9C83" w:rsidR="0017014C" w:rsidRPr="00F56BE7" w:rsidRDefault="00A868C5" w:rsidP="006A4D39">
      <w:pPr>
        <w:pStyle w:val="ListParagraph"/>
        <w:numPr>
          <w:ilvl w:val="1"/>
          <w:numId w:val="22"/>
        </w:numPr>
        <w:jc w:val="both"/>
        <w:rPr>
          <w:b/>
          <w:bCs/>
        </w:rPr>
      </w:pPr>
      <w:r w:rsidRPr="00F56BE7">
        <w:rPr>
          <w:b/>
          <w:bCs/>
        </w:rPr>
        <w:t>To share clinical measurements and shared decisions with the person</w:t>
      </w:r>
      <w:r w:rsidR="00232911" w:rsidRPr="00F56BE7">
        <w:rPr>
          <w:b/>
          <w:bCs/>
        </w:rPr>
        <w:t>’</w:t>
      </w:r>
      <w:r w:rsidRPr="00F56BE7">
        <w:rPr>
          <w:b/>
          <w:bCs/>
        </w:rPr>
        <w:t xml:space="preserve">s GP </w:t>
      </w:r>
    </w:p>
    <w:p w14:paraId="4F149BBA" w14:textId="6E0D48BC" w:rsidR="00AE2F02" w:rsidRPr="00F56BE7" w:rsidRDefault="00A868C5" w:rsidP="006A4D39">
      <w:pPr>
        <w:pStyle w:val="ListParagraph"/>
        <w:numPr>
          <w:ilvl w:val="0"/>
          <w:numId w:val="13"/>
        </w:numPr>
        <w:jc w:val="both"/>
      </w:pPr>
      <w:r w:rsidRPr="00F56BE7">
        <w:t xml:space="preserve">This consent informs the person that their information and results will be shared with their GP practice with their consent and stored by the pharmacy in line with ‘Records Management Code of Practice for Health and Social Care.’ </w:t>
      </w:r>
      <w:r w:rsidR="00566051" w:rsidRPr="00F56BE7">
        <w:t xml:space="preserve">If the person does not consent with sharing information with their GP, consultation can still </w:t>
      </w:r>
      <w:r w:rsidR="00734A92" w:rsidRPr="00F56BE7">
        <w:t>proceed,</w:t>
      </w:r>
      <w:r w:rsidR="00566051" w:rsidRPr="00F56BE7">
        <w:t xml:space="preserve"> </w:t>
      </w:r>
      <w:r w:rsidR="00DB50A4" w:rsidRPr="00F56BE7">
        <w:t>and a post event message will not need to be sent.</w:t>
      </w:r>
      <w:r w:rsidRPr="00F56BE7">
        <w:t xml:space="preserve"> </w:t>
      </w:r>
    </w:p>
    <w:p w14:paraId="59130BD0" w14:textId="77777777" w:rsidR="00A82DA3" w:rsidRPr="00F56BE7" w:rsidRDefault="00A82DA3" w:rsidP="00C834D5">
      <w:pPr>
        <w:pStyle w:val="ListParagraph"/>
        <w:ind w:left="1077"/>
        <w:jc w:val="both"/>
        <w:rPr>
          <w:b/>
          <w:bCs/>
        </w:rPr>
      </w:pPr>
    </w:p>
    <w:p w14:paraId="3718A2B4" w14:textId="76AF5AC7" w:rsidR="00A868C5" w:rsidRPr="00F56BE7" w:rsidRDefault="00A868C5" w:rsidP="006A4D39">
      <w:pPr>
        <w:pStyle w:val="ListParagraph"/>
        <w:numPr>
          <w:ilvl w:val="1"/>
          <w:numId w:val="22"/>
        </w:numPr>
        <w:jc w:val="both"/>
        <w:rPr>
          <w:b/>
          <w:bCs/>
        </w:rPr>
      </w:pPr>
      <w:r w:rsidRPr="00F56BE7">
        <w:rPr>
          <w:b/>
          <w:bCs/>
        </w:rPr>
        <w:t>To share demographic and clinical data</w:t>
      </w:r>
    </w:p>
    <w:p w14:paraId="58272297" w14:textId="77777777" w:rsidR="0047459C" w:rsidRPr="00F56BE7" w:rsidRDefault="00A868C5" w:rsidP="0047459C">
      <w:pPr>
        <w:pStyle w:val="ListParagraph"/>
        <w:numPr>
          <w:ilvl w:val="0"/>
          <w:numId w:val="13"/>
        </w:numPr>
        <w:jc w:val="both"/>
      </w:pPr>
      <w:r w:rsidRPr="00F56BE7">
        <w:t xml:space="preserve">This consent is to allow their pseudonymised data to be shared with commissioners and evaluation teams for payment of the service and for service evaluation purposes. </w:t>
      </w:r>
    </w:p>
    <w:p w14:paraId="31074B29" w14:textId="247057C5" w:rsidR="00A868C5" w:rsidRPr="00F56BE7" w:rsidRDefault="00A868C5" w:rsidP="0047459C">
      <w:pPr>
        <w:pStyle w:val="ListParagraph"/>
        <w:numPr>
          <w:ilvl w:val="0"/>
          <w:numId w:val="13"/>
        </w:numPr>
        <w:jc w:val="both"/>
      </w:pPr>
      <w:r w:rsidRPr="00F56BE7">
        <w:t>In addition, people accessing the service will be asked in the pharmacy if they consent to being contacted by an evaluation team to complete a service user survey. People will be contacted once the consultation has been completed and be asked to confirm consent to participate.</w:t>
      </w:r>
    </w:p>
    <w:p w14:paraId="1CB9DE17" w14:textId="77777777" w:rsidR="006B30CB" w:rsidRPr="00F56BE7" w:rsidRDefault="006B30CB" w:rsidP="006B30CB">
      <w:pPr>
        <w:pStyle w:val="ListParagraph"/>
        <w:numPr>
          <w:ilvl w:val="1"/>
          <w:numId w:val="13"/>
        </w:numPr>
        <w:spacing w:line="276" w:lineRule="auto"/>
        <w:jc w:val="both"/>
      </w:pPr>
      <w:r w:rsidRPr="00F56BE7">
        <w:t xml:space="preserve">Note: This is likely to be accessed via a mobile phone. If a person does not consent to participate in the evaluation, they can still access the service. </w:t>
      </w:r>
    </w:p>
    <w:p w14:paraId="1607C790" w14:textId="452BC2D7" w:rsidR="00A868C5" w:rsidRPr="00F56BE7" w:rsidRDefault="00BB3FA5" w:rsidP="00C834D5">
      <w:pPr>
        <w:ind w:left="660" w:hanging="660"/>
        <w:jc w:val="both"/>
      </w:pPr>
      <w:r w:rsidRPr="00F56BE7">
        <w:t>10.</w:t>
      </w:r>
      <w:r w:rsidR="008B2734" w:rsidRPr="00F56BE7">
        <w:t>4</w:t>
      </w:r>
      <w:r w:rsidR="00963CF5" w:rsidRPr="00F56BE7">
        <w:tab/>
      </w:r>
      <w:r w:rsidR="00A868C5" w:rsidRPr="00F56BE7">
        <w:t xml:space="preserve">Evidence of consent should be retained for an appropriate </w:t>
      </w:r>
      <w:proofErr w:type="gramStart"/>
      <w:r w:rsidR="00A868C5" w:rsidRPr="00F56BE7">
        <w:t>period of time</w:t>
      </w:r>
      <w:proofErr w:type="gramEnd"/>
      <w:r w:rsidR="00A868C5" w:rsidRPr="00F56BE7">
        <w:t xml:space="preserve">. As </w:t>
      </w:r>
      <w:r w:rsidR="0025452A" w:rsidRPr="00F56BE7">
        <w:t xml:space="preserve">  </w:t>
      </w:r>
      <w:r w:rsidR="00A868C5" w:rsidRPr="00F56BE7">
        <w:t>pharmacy contractors are the data controller, it is for each contractor to determine what the appropriate length of time is. Decisions on this matter must be documented and should be in line with ‘Records Management Code of Practice for Health and Social Care.’</w:t>
      </w:r>
    </w:p>
    <w:p w14:paraId="6F171918" w14:textId="0ED7F910" w:rsidR="00834672" w:rsidRPr="00F56BE7" w:rsidRDefault="00FF5BC6" w:rsidP="00FF5BC6">
      <w:pPr>
        <w:pStyle w:val="Heading2"/>
        <w:jc w:val="both"/>
      </w:pPr>
      <w:bookmarkStart w:id="13" w:name="_Toc82694796"/>
      <w:r w:rsidRPr="00F56BE7">
        <w:lastRenderedPageBreak/>
        <w:t>11</w:t>
      </w:r>
      <w:r w:rsidRPr="00F56BE7">
        <w:tab/>
      </w:r>
      <w:r w:rsidR="00E94506" w:rsidRPr="00F56BE7">
        <w:t>Safety and incident reporting</w:t>
      </w:r>
      <w:bookmarkEnd w:id="13"/>
      <w:r w:rsidR="006A60E0" w:rsidRPr="00F56BE7">
        <w:t xml:space="preserve"> </w:t>
      </w:r>
    </w:p>
    <w:p w14:paraId="79B45FDB" w14:textId="041E2CE6" w:rsidR="0055151E" w:rsidRPr="00F56BE7" w:rsidRDefault="0025452A" w:rsidP="00CC1D3A">
      <w:pPr>
        <w:ind w:left="720" w:hanging="720"/>
        <w:jc w:val="both"/>
      </w:pPr>
      <w:r w:rsidRPr="00F56BE7">
        <w:t>1</w:t>
      </w:r>
      <w:r w:rsidR="005D1D25" w:rsidRPr="00F56BE7">
        <w:t>1</w:t>
      </w:r>
      <w:r w:rsidRPr="00F56BE7">
        <w:t>.1</w:t>
      </w:r>
      <w:r w:rsidRPr="00F56BE7">
        <w:tab/>
      </w:r>
      <w:r w:rsidR="0055151E" w:rsidRPr="00F56BE7">
        <w:t xml:space="preserve">The pharmacy is required to report any patient safety incidents in line with the 2012 NHS guidance on Clinical Governance Approved Particulars for Pharmacies </w:t>
      </w:r>
      <w:r w:rsidR="0055151E" w:rsidRPr="00F56BE7">
        <w:rPr>
          <w:rStyle w:val="FootnoteReference"/>
        </w:rPr>
        <w:footnoteReference w:id="9"/>
      </w:r>
      <w:r w:rsidR="0055151E" w:rsidRPr="00F56BE7">
        <w:t xml:space="preserve"> .</w:t>
      </w:r>
    </w:p>
    <w:p w14:paraId="37B288D6" w14:textId="5BA25CB5" w:rsidR="00E02223" w:rsidRPr="00F56BE7" w:rsidRDefault="00FF5BC6" w:rsidP="00FF5BC6">
      <w:pPr>
        <w:pStyle w:val="Heading2"/>
        <w:jc w:val="both"/>
      </w:pPr>
      <w:bookmarkStart w:id="14" w:name="_Toc82694797"/>
      <w:r w:rsidRPr="00F56BE7">
        <w:t>12</w:t>
      </w:r>
      <w:r w:rsidRPr="00F56BE7">
        <w:tab/>
      </w:r>
      <w:r w:rsidR="00E94506" w:rsidRPr="00F56BE7">
        <w:t>Review and evaluation</w:t>
      </w:r>
      <w:bookmarkEnd w:id="14"/>
      <w:r w:rsidR="006A60E0" w:rsidRPr="00F56BE7">
        <w:t xml:space="preserve"> </w:t>
      </w:r>
    </w:p>
    <w:p w14:paraId="62413573" w14:textId="3EE415B2" w:rsidR="00397719" w:rsidRPr="00F56BE7" w:rsidRDefault="00547161" w:rsidP="00547161">
      <w:pPr>
        <w:ind w:left="720" w:hanging="720"/>
      </w:pPr>
      <w:r w:rsidRPr="00F56BE7">
        <w:t>1</w:t>
      </w:r>
      <w:r w:rsidR="00D045A3" w:rsidRPr="00F56BE7">
        <w:t>2</w:t>
      </w:r>
      <w:r w:rsidRPr="00F56BE7">
        <w:t>.1</w:t>
      </w:r>
      <w:r w:rsidRPr="00F56BE7">
        <w:tab/>
      </w:r>
      <w:r w:rsidR="00E94506" w:rsidRPr="00F56BE7">
        <w:t>The Commissioner reserves the right to audit or conduct post payment verification (PPV) on the information and data held at the pharmacy in respect of this service</w:t>
      </w:r>
    </w:p>
    <w:p w14:paraId="589613AD" w14:textId="444BE4AD" w:rsidR="00397719" w:rsidRPr="00F56BE7" w:rsidRDefault="00BF07CA" w:rsidP="00547161">
      <w:pPr>
        <w:ind w:left="720" w:hanging="720"/>
      </w:pPr>
      <w:r w:rsidRPr="00F56BE7">
        <w:t>1</w:t>
      </w:r>
      <w:r w:rsidR="00D045A3" w:rsidRPr="00F56BE7">
        <w:t>2</w:t>
      </w:r>
      <w:r w:rsidRPr="00F56BE7">
        <w:t>.2</w:t>
      </w:r>
      <w:r w:rsidR="00547161" w:rsidRPr="00F56BE7">
        <w:tab/>
      </w:r>
      <w:r w:rsidRPr="00F56BE7">
        <w:t>Depending on the outcome of the evaluation of this Tier 1 service the pilot service will then be developed to test a model for community pharmacy to initiate access to oral contraception (Tier 2).</w:t>
      </w:r>
    </w:p>
    <w:p w14:paraId="1284E3AA" w14:textId="7BE46B1B" w:rsidR="00E94506" w:rsidRPr="00F56BE7" w:rsidRDefault="00CF763A" w:rsidP="00C834D5">
      <w:pPr>
        <w:ind w:left="720" w:hanging="720"/>
        <w:jc w:val="both"/>
      </w:pPr>
      <w:r w:rsidRPr="00F56BE7">
        <w:t>1</w:t>
      </w:r>
      <w:r w:rsidR="00D045A3" w:rsidRPr="00F56BE7">
        <w:t>2</w:t>
      </w:r>
      <w:r w:rsidRPr="00F56BE7">
        <w:t>.</w:t>
      </w:r>
      <w:r w:rsidR="00547161" w:rsidRPr="00F56BE7">
        <w:t>3</w:t>
      </w:r>
      <w:r w:rsidRPr="00F56BE7">
        <w:tab/>
      </w:r>
      <w:r w:rsidR="00E94506" w:rsidRPr="00F56BE7">
        <w:t>As a pilot service, independent evaluation of the service and its outcomes is key to ongoing service development and review of the effectiveness of the pilot. The service provider is required to participate in evaluation by ensuring submission of all relevant data and taking part in a questionnaire</w:t>
      </w:r>
      <w:r w:rsidR="0019002D" w:rsidRPr="00F56BE7">
        <w:t xml:space="preserve"> or </w:t>
      </w:r>
      <w:r w:rsidR="00E94506" w:rsidRPr="00F56BE7">
        <w:t>survey</w:t>
      </w:r>
      <w:r w:rsidR="0019002D" w:rsidRPr="00F56BE7">
        <w:t>,</w:t>
      </w:r>
      <w:r w:rsidR="00E94506" w:rsidRPr="00F56BE7">
        <w:t xml:space="preserve"> and </w:t>
      </w:r>
      <w:r w:rsidR="005E7400" w:rsidRPr="00F56BE7">
        <w:t>tele</w:t>
      </w:r>
      <w:r w:rsidR="00E94506" w:rsidRPr="00F56BE7">
        <w:t>phone interview if requested.</w:t>
      </w:r>
    </w:p>
    <w:p w14:paraId="2ED7EAF3" w14:textId="20BD002B" w:rsidR="00C75BCC" w:rsidRPr="00F56BE7" w:rsidRDefault="000747C0" w:rsidP="003D0982">
      <w:pPr>
        <w:ind w:left="720" w:hanging="720"/>
        <w:jc w:val="both"/>
      </w:pPr>
      <w:r w:rsidRPr="00F56BE7">
        <w:t>1</w:t>
      </w:r>
      <w:r w:rsidR="00D045A3" w:rsidRPr="00F56BE7">
        <w:t>2</w:t>
      </w:r>
      <w:r w:rsidRPr="00F56BE7">
        <w:t>.</w:t>
      </w:r>
      <w:r w:rsidR="00547161" w:rsidRPr="00F56BE7">
        <w:t>4</w:t>
      </w:r>
      <w:r w:rsidRPr="00F56BE7">
        <w:tab/>
      </w:r>
      <w:r w:rsidR="00C75BCC" w:rsidRPr="00F56BE7">
        <w:t xml:space="preserve">Community pharmacists </w:t>
      </w:r>
      <w:r w:rsidR="00BB58DB" w:rsidRPr="00F56BE7">
        <w:t xml:space="preserve">will </w:t>
      </w:r>
      <w:r w:rsidR="00C75BCC" w:rsidRPr="00F56BE7">
        <w:t>be invited to participate in a 45 – 60 min telephone interview</w:t>
      </w:r>
      <w:r w:rsidR="0012599D" w:rsidRPr="00F56BE7">
        <w:t xml:space="preserve">. Those pharmacists that participate will be </w:t>
      </w:r>
      <w:r w:rsidR="00C75BCC" w:rsidRPr="00F56BE7">
        <w:t>reimbursed for their time as outlined in the A</w:t>
      </w:r>
      <w:r w:rsidR="00211C35" w:rsidRPr="00F56BE7">
        <w:t>ppendix A.</w:t>
      </w:r>
      <w:r w:rsidR="00C75BCC" w:rsidRPr="00F56BE7">
        <w:t xml:space="preserve"> Community pharmacists wishing to participate in telephone interviews may email </w:t>
      </w:r>
      <w:hyperlink r:id="rId33" w:history="1">
        <w:r w:rsidR="00C75BCC" w:rsidRPr="00F56BE7">
          <w:rPr>
            <w:rStyle w:val="Hyperlink"/>
          </w:rPr>
          <w:t>england.pharmacyintegration@nhs.net</w:t>
        </w:r>
      </w:hyperlink>
    </w:p>
    <w:p w14:paraId="0F1E9E9E" w14:textId="058FAB43" w:rsidR="00E94506" w:rsidRPr="00F56BE7" w:rsidRDefault="000747C0" w:rsidP="00C834D5">
      <w:pPr>
        <w:jc w:val="both"/>
      </w:pPr>
      <w:r w:rsidRPr="00F56BE7">
        <w:t>1</w:t>
      </w:r>
      <w:r w:rsidR="00D045A3" w:rsidRPr="00F56BE7">
        <w:t>2</w:t>
      </w:r>
      <w:r w:rsidRPr="00F56BE7">
        <w:t>.</w:t>
      </w:r>
      <w:r w:rsidR="00547161" w:rsidRPr="00F56BE7">
        <w:t>5</w:t>
      </w:r>
      <w:r w:rsidRPr="00F56BE7">
        <w:tab/>
      </w:r>
      <w:r w:rsidR="00E94506" w:rsidRPr="00F56BE7">
        <w:t xml:space="preserve">Aspects of the service to be examined will include but are not limited to: </w:t>
      </w:r>
    </w:p>
    <w:p w14:paraId="484AD098" w14:textId="77777777" w:rsidR="006C7684" w:rsidRPr="00F56BE7" w:rsidRDefault="006C7684" w:rsidP="006A4D39">
      <w:pPr>
        <w:pStyle w:val="ListParagraphBullet"/>
        <w:numPr>
          <w:ilvl w:val="0"/>
          <w:numId w:val="14"/>
        </w:numPr>
        <w:jc w:val="both"/>
      </w:pPr>
      <w:r w:rsidRPr="00F56BE7">
        <w:t>Scope opportunity to get feedback on communications work / support via the programme evaluation</w:t>
      </w:r>
    </w:p>
    <w:p w14:paraId="20CD6F02" w14:textId="337FF107" w:rsidR="00E94506" w:rsidRPr="00F56BE7" w:rsidRDefault="00E94506" w:rsidP="006A4D39">
      <w:pPr>
        <w:pStyle w:val="ListParagraphBullet"/>
        <w:numPr>
          <w:ilvl w:val="0"/>
          <w:numId w:val="14"/>
        </w:numPr>
        <w:jc w:val="both"/>
      </w:pPr>
      <w:r w:rsidRPr="00F56BE7">
        <w:t>Impact on health inequalities (linking to post codes of those diagnosed)</w:t>
      </w:r>
      <w:r w:rsidR="00101220" w:rsidRPr="00F56BE7">
        <w:t>.</w:t>
      </w:r>
    </w:p>
    <w:p w14:paraId="04287693" w14:textId="1166E8EC" w:rsidR="00E94506" w:rsidRPr="00F56BE7" w:rsidRDefault="00E57B58" w:rsidP="006A4D39">
      <w:pPr>
        <w:pStyle w:val="ListParagraphBullet"/>
        <w:numPr>
          <w:ilvl w:val="0"/>
          <w:numId w:val="14"/>
        </w:numPr>
        <w:jc w:val="both"/>
      </w:pPr>
      <w:r w:rsidRPr="00F56BE7">
        <w:t xml:space="preserve">The </w:t>
      </w:r>
      <w:r w:rsidR="00E94506" w:rsidRPr="00F56BE7">
        <w:t xml:space="preserve">experience </w:t>
      </w:r>
      <w:r w:rsidR="00101220" w:rsidRPr="00F56BE7">
        <w:t>and</w:t>
      </w:r>
      <w:r w:rsidR="00E94506" w:rsidRPr="00F56BE7">
        <w:t xml:space="preserve"> satisfaction</w:t>
      </w:r>
      <w:r w:rsidRPr="00F56BE7">
        <w:t xml:space="preserve"> of the person accessing the service.</w:t>
      </w:r>
    </w:p>
    <w:p w14:paraId="1F598686" w14:textId="06317875" w:rsidR="00E94506" w:rsidRPr="00F56BE7" w:rsidRDefault="00E94506" w:rsidP="006A4D39">
      <w:pPr>
        <w:pStyle w:val="ListParagraphBullet"/>
        <w:numPr>
          <w:ilvl w:val="0"/>
          <w:numId w:val="14"/>
        </w:numPr>
        <w:jc w:val="both"/>
      </w:pPr>
      <w:r w:rsidRPr="00F56BE7">
        <w:t>Pharmacy staff</w:t>
      </w:r>
      <w:r w:rsidR="009053BA" w:rsidRPr="00F56BE7">
        <w:t xml:space="preserve">, </w:t>
      </w:r>
      <w:r w:rsidR="00FC0DBC" w:rsidRPr="00F56BE7">
        <w:t xml:space="preserve">Sexual Health Service staff and </w:t>
      </w:r>
      <w:r w:rsidRPr="00F56BE7">
        <w:t>General Practice staff experience</w:t>
      </w:r>
      <w:r w:rsidR="00101220" w:rsidRPr="00F56BE7">
        <w:t>.</w:t>
      </w:r>
    </w:p>
    <w:p w14:paraId="04875B53" w14:textId="630FFDE0" w:rsidR="00E94506" w:rsidRPr="00F56BE7" w:rsidRDefault="00E94506" w:rsidP="006A4D39">
      <w:pPr>
        <w:pStyle w:val="ListParagraphBullet"/>
        <w:numPr>
          <w:ilvl w:val="0"/>
          <w:numId w:val="14"/>
        </w:numPr>
        <w:jc w:val="both"/>
      </w:pPr>
      <w:r w:rsidRPr="00F56BE7">
        <w:t>Identification of a clinical pathway for referral from community pharmacy</w:t>
      </w:r>
      <w:r w:rsidR="00101220" w:rsidRPr="00F56BE7">
        <w:t>.</w:t>
      </w:r>
    </w:p>
    <w:p w14:paraId="57C73E51" w14:textId="6339C439" w:rsidR="00E94506" w:rsidRPr="00F56BE7" w:rsidRDefault="00E94506" w:rsidP="006A4D39">
      <w:pPr>
        <w:pStyle w:val="ListParagraphBullet"/>
        <w:numPr>
          <w:ilvl w:val="0"/>
          <w:numId w:val="14"/>
        </w:numPr>
        <w:jc w:val="both"/>
      </w:pPr>
      <w:r w:rsidRPr="00F56BE7">
        <w:t xml:space="preserve">Operational efficiency including numbers of potential </w:t>
      </w:r>
      <w:r w:rsidR="00A9190E" w:rsidRPr="00F56BE7">
        <w:t>people</w:t>
      </w:r>
      <w:r w:rsidRPr="00F56BE7">
        <w:t xml:space="preserve"> approached and rates of participation. </w:t>
      </w:r>
    </w:p>
    <w:p w14:paraId="11AE87FD" w14:textId="560DA4A4" w:rsidR="00E94506" w:rsidRPr="00F56BE7" w:rsidRDefault="00E94506" w:rsidP="006A4D39">
      <w:pPr>
        <w:pStyle w:val="ListParagraphBullet"/>
        <w:numPr>
          <w:ilvl w:val="0"/>
          <w:numId w:val="14"/>
        </w:numPr>
        <w:jc w:val="both"/>
      </w:pPr>
      <w:r w:rsidRPr="00F56BE7">
        <w:t>Operational issues with the running of the service, which may prompt changes to its design</w:t>
      </w:r>
      <w:r w:rsidR="00101220" w:rsidRPr="00F56BE7">
        <w:t xml:space="preserve"> or </w:t>
      </w:r>
      <w:r w:rsidRPr="00F56BE7">
        <w:t>future development</w:t>
      </w:r>
      <w:r w:rsidR="00A51689" w:rsidRPr="00F56BE7">
        <w:t>.</w:t>
      </w:r>
    </w:p>
    <w:p w14:paraId="6FA3B13A" w14:textId="182B2643" w:rsidR="00E94506" w:rsidRPr="00F56BE7" w:rsidRDefault="00E94506" w:rsidP="006A4D39">
      <w:pPr>
        <w:pStyle w:val="ListParagraphBullet"/>
        <w:numPr>
          <w:ilvl w:val="0"/>
          <w:numId w:val="14"/>
        </w:numPr>
        <w:jc w:val="both"/>
      </w:pPr>
      <w:r w:rsidRPr="00F56BE7">
        <w:t>Any variation between pilot areas</w:t>
      </w:r>
      <w:r w:rsidR="00101220" w:rsidRPr="00F56BE7">
        <w:t>.</w:t>
      </w:r>
    </w:p>
    <w:p w14:paraId="32455DF1" w14:textId="4A05720C" w:rsidR="00E94506" w:rsidRPr="00F56BE7" w:rsidRDefault="00E94506" w:rsidP="006A4D39">
      <w:pPr>
        <w:pStyle w:val="ListParagraphBullet"/>
        <w:numPr>
          <w:ilvl w:val="0"/>
          <w:numId w:val="14"/>
        </w:numPr>
        <w:jc w:val="both"/>
      </w:pPr>
      <w:r w:rsidRPr="00F56BE7">
        <w:t>The cost of implementation including time and resources required.</w:t>
      </w:r>
    </w:p>
    <w:p w14:paraId="4DF51824" w14:textId="59197770" w:rsidR="003E5657" w:rsidRPr="00F56BE7" w:rsidRDefault="047FE0EA" w:rsidP="006A4D39">
      <w:pPr>
        <w:pStyle w:val="ListParagraphBullet"/>
        <w:numPr>
          <w:ilvl w:val="0"/>
          <w:numId w:val="14"/>
        </w:numPr>
        <w:jc w:val="both"/>
      </w:pPr>
      <w:r w:rsidRPr="00F56BE7">
        <w:t xml:space="preserve">Learning from incidents </w:t>
      </w:r>
      <w:r w:rsidR="6F3C1BB3" w:rsidRPr="00F56BE7">
        <w:t>and near misses</w:t>
      </w:r>
      <w:r w:rsidRPr="00F56BE7">
        <w:t>.</w:t>
      </w:r>
    </w:p>
    <w:p w14:paraId="2241855F" w14:textId="5864C228" w:rsidR="00E02223" w:rsidRPr="00F56BE7" w:rsidRDefault="00FF5BC6" w:rsidP="006A4D39">
      <w:pPr>
        <w:pStyle w:val="Heading2"/>
        <w:numPr>
          <w:ilvl w:val="0"/>
          <w:numId w:val="23"/>
        </w:numPr>
        <w:jc w:val="both"/>
      </w:pPr>
      <w:r w:rsidRPr="00F56BE7">
        <w:lastRenderedPageBreak/>
        <w:tab/>
      </w:r>
      <w:bookmarkStart w:id="15" w:name="_Toc82694798"/>
      <w:r w:rsidR="00E94506" w:rsidRPr="00F56BE7">
        <w:t>Data collection and payments</w:t>
      </w:r>
      <w:bookmarkEnd w:id="15"/>
      <w:r w:rsidR="006A60E0" w:rsidRPr="00F56BE7">
        <w:t xml:space="preserve"> </w:t>
      </w:r>
    </w:p>
    <w:p w14:paraId="31B6C1EF" w14:textId="2E79B1DC" w:rsidR="00E94506" w:rsidRPr="00F56BE7" w:rsidRDefault="002A00FC" w:rsidP="002A00FC">
      <w:pPr>
        <w:ind w:left="720" w:hanging="720"/>
        <w:jc w:val="both"/>
      </w:pPr>
      <w:r w:rsidRPr="00F56BE7">
        <w:t>13.1</w:t>
      </w:r>
      <w:r w:rsidRPr="00F56BE7">
        <w:tab/>
        <w:t>T</w:t>
      </w:r>
      <w:r w:rsidR="00E94506" w:rsidRPr="00F56BE7">
        <w:t xml:space="preserve">he pharmacy contractor shall provide information, </w:t>
      </w:r>
      <w:r w:rsidR="006F77F4" w:rsidRPr="00F56BE7">
        <w:t>reports,</w:t>
      </w:r>
      <w:r w:rsidR="00E94506" w:rsidRPr="00F56BE7">
        <w:t xml:space="preserve"> and other data as and when required by the </w:t>
      </w:r>
      <w:r w:rsidR="009E0E78" w:rsidRPr="00F56BE7">
        <w:t xml:space="preserve">local NHS England </w:t>
      </w:r>
      <w:r w:rsidR="003111C3" w:rsidRPr="00F56BE7">
        <w:t xml:space="preserve">and NHS Improvement </w:t>
      </w:r>
      <w:r w:rsidR="009E0E78" w:rsidRPr="00F56BE7">
        <w:t>primary care commissioning team</w:t>
      </w:r>
      <w:r w:rsidR="00E94506" w:rsidRPr="00F56BE7">
        <w:t xml:space="preserve"> and authorised agents. </w:t>
      </w:r>
    </w:p>
    <w:p w14:paraId="0CB9E26D" w14:textId="6021162E" w:rsidR="00AF0DB2" w:rsidRPr="00F56BE7" w:rsidRDefault="000747C0" w:rsidP="00C834D5">
      <w:pPr>
        <w:ind w:left="720" w:hanging="720"/>
        <w:jc w:val="both"/>
      </w:pPr>
      <w:r w:rsidRPr="00F56BE7">
        <w:t>1</w:t>
      </w:r>
      <w:r w:rsidR="002A00FC" w:rsidRPr="00F56BE7">
        <w:t>3</w:t>
      </w:r>
      <w:r w:rsidRPr="00F56BE7">
        <w:t xml:space="preserve">.2 </w:t>
      </w:r>
      <w:r w:rsidR="004146EC" w:rsidRPr="00F56BE7">
        <w:tab/>
      </w:r>
      <w:r w:rsidR="0016082C" w:rsidRPr="00F56BE7">
        <w:t xml:space="preserve">The pharmacy will be responsible for ensuring that accurate and complete records of consultations, advice and </w:t>
      </w:r>
      <w:r w:rsidR="00A25D2B" w:rsidRPr="00F56BE7">
        <w:t>contraception</w:t>
      </w:r>
      <w:r w:rsidR="0016082C" w:rsidRPr="00F56BE7">
        <w:t xml:space="preserve"> provided to each person is recorded along with outcomes using the</w:t>
      </w:r>
      <w:r w:rsidR="003111C3" w:rsidRPr="00F56BE7">
        <w:t xml:space="preserve"> </w:t>
      </w:r>
      <w:r w:rsidR="00343A27" w:rsidRPr="00F56BE7">
        <w:t xml:space="preserve">pilot </w:t>
      </w:r>
      <w:r w:rsidR="009D304B" w:rsidRPr="00F56BE7">
        <w:t xml:space="preserve">web-based </w:t>
      </w:r>
      <w:r w:rsidR="00005F4D">
        <w:t xml:space="preserve">reporting </w:t>
      </w:r>
      <w:r w:rsidR="0016082C" w:rsidRPr="00F56BE7">
        <w:t>tool.</w:t>
      </w:r>
      <w:r w:rsidR="001C3CE4" w:rsidRPr="00F56BE7">
        <w:t xml:space="preserve"> </w:t>
      </w:r>
      <w:r w:rsidR="00CB4BE6" w:rsidRPr="00F56BE7">
        <w:t xml:space="preserve">The </w:t>
      </w:r>
      <w:r w:rsidR="0058221C">
        <w:t>web-based</w:t>
      </w:r>
      <w:r w:rsidR="00481DAF" w:rsidRPr="00F56BE7">
        <w:t xml:space="preserve"> </w:t>
      </w:r>
      <w:r w:rsidR="00005F4D">
        <w:t>reporting</w:t>
      </w:r>
      <w:r w:rsidR="009D304B" w:rsidRPr="00F56BE7">
        <w:t xml:space="preserve"> </w:t>
      </w:r>
      <w:r w:rsidR="00E94506" w:rsidRPr="00F56BE7">
        <w:t>tool shall also be used for the purposes of audit and processing payment.</w:t>
      </w:r>
      <w:r w:rsidR="00AF0DB2" w:rsidRPr="00F56BE7">
        <w:t xml:space="preserve"> See </w:t>
      </w:r>
      <w:r w:rsidR="00DD563C" w:rsidRPr="00F56BE7">
        <w:t>A</w:t>
      </w:r>
      <w:r w:rsidR="00AF0DB2" w:rsidRPr="00F56BE7">
        <w:t>ppendix A for a description of fees for service delivery.</w:t>
      </w:r>
    </w:p>
    <w:p w14:paraId="63E20F96" w14:textId="182FAB28" w:rsidR="00DB708E" w:rsidRPr="00F56BE7" w:rsidRDefault="000747C0" w:rsidP="00C834D5">
      <w:pPr>
        <w:ind w:left="720" w:hanging="720"/>
        <w:jc w:val="both"/>
      </w:pPr>
      <w:r w:rsidRPr="00F56BE7">
        <w:t>1</w:t>
      </w:r>
      <w:r w:rsidR="002A00FC" w:rsidRPr="00F56BE7">
        <w:t>3</w:t>
      </w:r>
      <w:r w:rsidRPr="00F56BE7">
        <w:t>.3</w:t>
      </w:r>
      <w:r w:rsidRPr="00F56BE7">
        <w:tab/>
      </w:r>
      <w:r w:rsidR="00081EC1">
        <w:t>Any c</w:t>
      </w:r>
      <w:r w:rsidR="0012174D" w:rsidRPr="00F56BE7">
        <w:t xml:space="preserve">laims for payments should be made monthly via the </w:t>
      </w:r>
      <w:r w:rsidR="001F3853" w:rsidRPr="00F56BE7">
        <w:t xml:space="preserve">relevant submission </w:t>
      </w:r>
      <w:r w:rsidR="006E6970" w:rsidRPr="00F56BE7">
        <w:t>form provided</w:t>
      </w:r>
      <w:r w:rsidR="0012174D" w:rsidRPr="00F56BE7">
        <w:t xml:space="preserve"> </w:t>
      </w:r>
      <w:r w:rsidR="00245972" w:rsidRPr="00F56BE7">
        <w:t>on</w:t>
      </w:r>
      <w:r w:rsidR="005815E6" w:rsidRPr="00F56BE7">
        <w:t xml:space="preserve"> the</w:t>
      </w:r>
      <w:r w:rsidR="00586754" w:rsidRPr="00F56BE7">
        <w:t xml:space="preserve"> </w:t>
      </w:r>
      <w:r w:rsidR="00343A27" w:rsidRPr="00F56BE7">
        <w:t xml:space="preserve">pilot </w:t>
      </w:r>
      <w:r w:rsidR="00005F4D">
        <w:t>reporting</w:t>
      </w:r>
      <w:r w:rsidR="009D304B" w:rsidRPr="00F56BE7">
        <w:t xml:space="preserve"> </w:t>
      </w:r>
      <w:r w:rsidR="00586754" w:rsidRPr="00F56BE7">
        <w:t>tool</w:t>
      </w:r>
      <w:r w:rsidR="00804DF5" w:rsidRPr="00F56BE7">
        <w:t>.</w:t>
      </w:r>
      <w:r w:rsidR="00586754" w:rsidRPr="00F56BE7">
        <w:t xml:space="preserve"> Contractors will not need to </w:t>
      </w:r>
      <w:r w:rsidR="00C7519E" w:rsidRPr="00F56BE7">
        <w:t>submit a claim</w:t>
      </w:r>
      <w:r w:rsidR="00245972" w:rsidRPr="00F56BE7">
        <w:t xml:space="preserve"> separately</w:t>
      </w:r>
      <w:r w:rsidR="00C7519E" w:rsidRPr="00F56BE7">
        <w:t xml:space="preserve"> for consultations provided. </w:t>
      </w:r>
      <w:r w:rsidR="0012174D" w:rsidRPr="00F56BE7">
        <w:t xml:space="preserve">Contractors are required to register </w:t>
      </w:r>
      <w:r w:rsidR="00077385" w:rsidRPr="00F56BE7">
        <w:t xml:space="preserve">with the NHSBSA </w:t>
      </w:r>
      <w:r w:rsidR="0012174D" w:rsidRPr="00F56BE7">
        <w:t xml:space="preserve">to </w:t>
      </w:r>
      <w:r w:rsidR="00077385" w:rsidRPr="00F56BE7">
        <w:t xml:space="preserve">deliver this service </w:t>
      </w:r>
      <w:r w:rsidR="00807805" w:rsidRPr="00F56BE7">
        <w:t xml:space="preserve">and </w:t>
      </w:r>
      <w:r w:rsidR="0012174D" w:rsidRPr="00F56BE7">
        <w:t xml:space="preserve">are advised to do this as soon as possible to ensure registration is complete when they want to make a claim for payment. </w:t>
      </w:r>
      <w:r w:rsidR="00807805" w:rsidRPr="00F56BE7">
        <w:t>Refer to the toolkit for details.</w:t>
      </w:r>
      <w:r w:rsidR="003B2F19" w:rsidRPr="00F56BE7">
        <w:t xml:space="preserve"> </w:t>
      </w:r>
    </w:p>
    <w:p w14:paraId="3D707605" w14:textId="5FF4C127" w:rsidR="0012174D" w:rsidRPr="00F56BE7" w:rsidRDefault="004146EC" w:rsidP="00C834D5">
      <w:pPr>
        <w:ind w:left="720" w:hanging="720"/>
        <w:jc w:val="both"/>
      </w:pPr>
      <w:r w:rsidRPr="00F56BE7">
        <w:t>1</w:t>
      </w:r>
      <w:r w:rsidR="002A00FC" w:rsidRPr="00F56BE7">
        <w:t>3</w:t>
      </w:r>
      <w:r w:rsidRPr="00F56BE7">
        <w:t>.4</w:t>
      </w:r>
      <w:r w:rsidRPr="00F56BE7">
        <w:tab/>
      </w:r>
      <w:r w:rsidR="0012174D" w:rsidRPr="00F56BE7">
        <w:t xml:space="preserve">Claims will be accepted by </w:t>
      </w:r>
      <w:r w:rsidR="001703ED" w:rsidRPr="00F56BE7">
        <w:t xml:space="preserve">the </w:t>
      </w:r>
      <w:r w:rsidR="00343A27" w:rsidRPr="00F56BE7">
        <w:t xml:space="preserve">pilot </w:t>
      </w:r>
      <w:r w:rsidR="002A55F8" w:rsidRPr="00F56BE7">
        <w:t>web-based reporting tool</w:t>
      </w:r>
      <w:r w:rsidR="0012174D" w:rsidRPr="00F56BE7">
        <w:t xml:space="preserve"> within </w:t>
      </w:r>
      <w:r w:rsidR="00D008EC" w:rsidRPr="00F56BE7">
        <w:t xml:space="preserve">three </w:t>
      </w:r>
      <w:r w:rsidR="0012174D" w:rsidRPr="00F56BE7">
        <w:t xml:space="preserve">months </w:t>
      </w:r>
      <w:r w:rsidR="00EB4939" w:rsidRPr="00F56BE7">
        <w:t xml:space="preserve">of activity and </w:t>
      </w:r>
      <w:r w:rsidR="0012174D" w:rsidRPr="00F56BE7">
        <w:t xml:space="preserve">in accordance with the usual Drug Tariff claims process. Later claims will not be processed. </w:t>
      </w:r>
    </w:p>
    <w:p w14:paraId="3FAF7304" w14:textId="77777777" w:rsidR="00123A25" w:rsidRPr="00F56BE7" w:rsidRDefault="00E94506" w:rsidP="00C834D5">
      <w:pPr>
        <w:pStyle w:val="Heading3"/>
        <w:jc w:val="both"/>
      </w:pPr>
      <w:r w:rsidRPr="00F56BE7">
        <w:t>Service Quality Performance Report</w:t>
      </w:r>
    </w:p>
    <w:p w14:paraId="75383573" w14:textId="438E2A8A" w:rsidR="00447358" w:rsidRPr="00F56BE7" w:rsidRDefault="000B7564" w:rsidP="00C834D5">
      <w:pPr>
        <w:ind w:left="720" w:hanging="720"/>
        <w:jc w:val="both"/>
      </w:pPr>
      <w:r w:rsidRPr="00F56BE7">
        <w:t>1</w:t>
      </w:r>
      <w:r w:rsidR="00C22964" w:rsidRPr="00F56BE7">
        <w:t>3</w:t>
      </w:r>
      <w:r w:rsidRPr="00F56BE7">
        <w:t>.5</w:t>
      </w:r>
      <w:r w:rsidRPr="00F56BE7">
        <w:tab/>
      </w:r>
      <w:r w:rsidR="00447358" w:rsidRPr="00F56BE7">
        <w:t xml:space="preserve">The pharmacy contractor shall provide information, reports and other data </w:t>
      </w:r>
      <w:r w:rsidR="00D332BB" w:rsidRPr="00F56BE7">
        <w:t xml:space="preserve">relating to the provision of this service </w:t>
      </w:r>
      <w:r w:rsidR="00447358" w:rsidRPr="00F56BE7">
        <w:t xml:space="preserve">as and when required by the </w:t>
      </w:r>
      <w:r w:rsidR="00D332BB" w:rsidRPr="00F56BE7">
        <w:t xml:space="preserve">local NHS England </w:t>
      </w:r>
      <w:r w:rsidR="007A370F" w:rsidRPr="00F56BE7">
        <w:t xml:space="preserve">and NHS Improvement </w:t>
      </w:r>
      <w:r w:rsidR="00D332BB" w:rsidRPr="00F56BE7">
        <w:t>primary care commissioning team</w:t>
      </w:r>
      <w:r w:rsidR="007A370F" w:rsidRPr="00F56BE7">
        <w:t>.</w:t>
      </w:r>
      <w:r w:rsidR="00B63E79" w:rsidRPr="00F56BE7">
        <w:t xml:space="preserve"> Reports may be generated automatically using the </w:t>
      </w:r>
      <w:r w:rsidR="00481DAF" w:rsidRPr="00F56BE7">
        <w:t xml:space="preserve">pilot </w:t>
      </w:r>
      <w:r w:rsidR="009D304B" w:rsidRPr="00F56BE7">
        <w:t xml:space="preserve">web-based </w:t>
      </w:r>
      <w:r w:rsidR="00005F4D">
        <w:t xml:space="preserve">reporting </w:t>
      </w:r>
      <w:r w:rsidR="00B63E79" w:rsidRPr="00F56BE7">
        <w:t>tool.</w:t>
      </w:r>
    </w:p>
    <w:p w14:paraId="046F03BA" w14:textId="705CC59D" w:rsidR="00447358" w:rsidRPr="00F56BE7" w:rsidRDefault="000B7564" w:rsidP="00C834D5">
      <w:pPr>
        <w:ind w:left="720" w:hanging="720"/>
        <w:jc w:val="both"/>
      </w:pPr>
      <w:r w:rsidRPr="00F56BE7">
        <w:t>1</w:t>
      </w:r>
      <w:r w:rsidR="00C22964" w:rsidRPr="00F56BE7">
        <w:t>3</w:t>
      </w:r>
      <w:r w:rsidRPr="00F56BE7">
        <w:t>.6</w:t>
      </w:r>
      <w:r w:rsidRPr="00F56BE7">
        <w:tab/>
      </w:r>
      <w:r w:rsidR="00447358" w:rsidRPr="00F56BE7">
        <w:t xml:space="preserve">The pharmacy contractor shall record consultations using </w:t>
      </w:r>
      <w:r w:rsidR="00B63E79" w:rsidRPr="00F56BE7">
        <w:t xml:space="preserve">the </w:t>
      </w:r>
      <w:r w:rsidR="00481DAF" w:rsidRPr="00F56BE7">
        <w:t xml:space="preserve">pilot </w:t>
      </w:r>
      <w:r w:rsidR="009D304B" w:rsidRPr="00F56BE7">
        <w:t xml:space="preserve">web-based </w:t>
      </w:r>
      <w:r w:rsidR="0058221C">
        <w:t xml:space="preserve">reporting </w:t>
      </w:r>
      <w:r w:rsidR="00447358" w:rsidRPr="00F56BE7">
        <w:t xml:space="preserve">tool. </w:t>
      </w:r>
      <w:r w:rsidR="00B63E79" w:rsidRPr="00F56BE7">
        <w:t xml:space="preserve">The </w:t>
      </w:r>
      <w:r w:rsidR="00481DAF" w:rsidRPr="00F56BE7">
        <w:t xml:space="preserve">pilot </w:t>
      </w:r>
      <w:r w:rsidR="009D304B" w:rsidRPr="00F56BE7">
        <w:t xml:space="preserve">web-based </w:t>
      </w:r>
      <w:r w:rsidR="00005F4D">
        <w:t xml:space="preserve">reporting </w:t>
      </w:r>
      <w:r w:rsidR="00584185" w:rsidRPr="00F56BE7">
        <w:t xml:space="preserve">tool </w:t>
      </w:r>
      <w:r w:rsidR="00447358" w:rsidRPr="00F56BE7">
        <w:t xml:space="preserve">shall also be used for the purposes of audit and for generating and submitting invoices. </w:t>
      </w:r>
    </w:p>
    <w:p w14:paraId="667663D5" w14:textId="77777777" w:rsidR="00985AF1" w:rsidRPr="00F56BE7" w:rsidRDefault="00447358" w:rsidP="00C834D5">
      <w:pPr>
        <w:pStyle w:val="Heading3"/>
        <w:jc w:val="both"/>
      </w:pPr>
      <w:r w:rsidRPr="00F56BE7">
        <w:t>Monitoring</w:t>
      </w:r>
    </w:p>
    <w:p w14:paraId="1E040F1C" w14:textId="4F8E491E" w:rsidR="00447358" w:rsidRPr="00F56BE7" w:rsidRDefault="000B7564" w:rsidP="00C834D5">
      <w:pPr>
        <w:ind w:left="714" w:hanging="714"/>
        <w:jc w:val="both"/>
      </w:pPr>
      <w:r w:rsidRPr="00F56BE7">
        <w:t>1</w:t>
      </w:r>
      <w:r w:rsidR="002B75A4" w:rsidRPr="00F56BE7">
        <w:t>3</w:t>
      </w:r>
      <w:r w:rsidRPr="00F56BE7">
        <w:t>.7</w:t>
      </w:r>
      <w:r w:rsidRPr="00F56BE7">
        <w:tab/>
      </w:r>
      <w:r w:rsidRPr="00F56BE7">
        <w:tab/>
      </w:r>
      <w:r w:rsidR="00343A27" w:rsidRPr="00F56BE7">
        <w:t xml:space="preserve">In addition to meeting the essential services the </w:t>
      </w:r>
      <w:r w:rsidR="00447358" w:rsidRPr="00F56BE7">
        <w:t xml:space="preserve">pharmacy contractor shall ensure the pharmacy has the following and that these are available for inspection should the </w:t>
      </w:r>
      <w:r w:rsidR="00572D2F" w:rsidRPr="00F56BE7">
        <w:t xml:space="preserve">local NHS England </w:t>
      </w:r>
      <w:r w:rsidR="00D267ED" w:rsidRPr="00F56BE7">
        <w:t xml:space="preserve">and NHS Improvement </w:t>
      </w:r>
      <w:r w:rsidR="00572D2F" w:rsidRPr="00F56BE7">
        <w:t xml:space="preserve">primary care commissioning team </w:t>
      </w:r>
      <w:r w:rsidR="00447358" w:rsidRPr="00F56BE7">
        <w:t xml:space="preserve">undertake a site visit: </w:t>
      </w:r>
    </w:p>
    <w:p w14:paraId="3569B461" w14:textId="279CF1FF" w:rsidR="00447358" w:rsidRPr="00F56BE7" w:rsidRDefault="00572D2F" w:rsidP="006A4D39">
      <w:pPr>
        <w:pStyle w:val="ListParagraphBullet"/>
        <w:numPr>
          <w:ilvl w:val="0"/>
          <w:numId w:val="15"/>
        </w:numPr>
        <w:jc w:val="both"/>
      </w:pPr>
      <w:r w:rsidRPr="00F56BE7">
        <w:t>A</w:t>
      </w:r>
      <w:r w:rsidR="00447358" w:rsidRPr="00F56BE7">
        <w:t xml:space="preserve"> working </w:t>
      </w:r>
      <w:r w:rsidR="00577A41" w:rsidRPr="00F56BE7">
        <w:t xml:space="preserve">and appropriately calibrated </w:t>
      </w:r>
      <w:r w:rsidR="001703ED" w:rsidRPr="00F56BE7">
        <w:t>BP</w:t>
      </w:r>
      <w:r w:rsidR="00447358" w:rsidRPr="00F56BE7">
        <w:t xml:space="preserve"> monitor</w:t>
      </w:r>
      <w:r w:rsidR="00C54BE5" w:rsidRPr="00F56BE7">
        <w:t>;</w:t>
      </w:r>
    </w:p>
    <w:p w14:paraId="4ADEF8B4" w14:textId="358D3A51" w:rsidR="00447358" w:rsidRPr="00F56BE7" w:rsidRDefault="00447358" w:rsidP="006A4D39">
      <w:pPr>
        <w:pStyle w:val="ListParagraphBullet"/>
        <w:numPr>
          <w:ilvl w:val="0"/>
          <w:numId w:val="15"/>
        </w:numPr>
        <w:jc w:val="both"/>
      </w:pPr>
      <w:r w:rsidRPr="00F56BE7">
        <w:t>S</w:t>
      </w:r>
      <w:r w:rsidR="009F465D" w:rsidRPr="00F56BE7">
        <w:t xml:space="preserve">exual </w:t>
      </w:r>
      <w:r w:rsidR="0000357F" w:rsidRPr="00F56BE7">
        <w:t>health promotional media</w:t>
      </w:r>
      <w:r w:rsidRPr="00F56BE7">
        <w:t xml:space="preserve"> or evidence of </w:t>
      </w:r>
      <w:r w:rsidR="0000357F" w:rsidRPr="00F56BE7">
        <w:t xml:space="preserve">an </w:t>
      </w:r>
      <w:r w:rsidRPr="00F56BE7">
        <w:t>ability to signpost</w:t>
      </w:r>
      <w:r w:rsidR="00C54BE5" w:rsidRPr="00F56BE7">
        <w:t>;</w:t>
      </w:r>
    </w:p>
    <w:p w14:paraId="66F7F6D7" w14:textId="75E63476" w:rsidR="00447358" w:rsidRPr="00F56BE7" w:rsidRDefault="00447358" w:rsidP="006A4D39">
      <w:pPr>
        <w:pStyle w:val="ListParagraphBullet"/>
        <w:numPr>
          <w:ilvl w:val="0"/>
          <w:numId w:val="15"/>
        </w:numPr>
        <w:jc w:val="both"/>
      </w:pPr>
      <w:r w:rsidRPr="00F56BE7">
        <w:t xml:space="preserve">A suitable quantity of </w:t>
      </w:r>
      <w:r w:rsidR="00D74DE1" w:rsidRPr="00F56BE7">
        <w:t xml:space="preserve">oral contraception </w:t>
      </w:r>
      <w:r w:rsidRPr="00F56BE7">
        <w:t>products</w:t>
      </w:r>
      <w:r w:rsidR="00571090" w:rsidRPr="00F56BE7">
        <w:t xml:space="preserve"> to </w:t>
      </w:r>
      <w:r w:rsidR="001357AA" w:rsidRPr="00F56BE7">
        <w:t xml:space="preserve">enable efficient and direct supply to the </w:t>
      </w:r>
      <w:r w:rsidR="003C769F" w:rsidRPr="00F56BE7">
        <w:t>p</w:t>
      </w:r>
      <w:r w:rsidR="001D7437" w:rsidRPr="00F56BE7">
        <w:t>erson</w:t>
      </w:r>
      <w:r w:rsidR="00467C55" w:rsidRPr="00F56BE7">
        <w:t xml:space="preserve"> attending</w:t>
      </w:r>
      <w:r w:rsidR="00360497" w:rsidRPr="00F56BE7">
        <w:t xml:space="preserve"> </w:t>
      </w:r>
      <w:r w:rsidR="001541DC" w:rsidRPr="00F56BE7">
        <w:t>and</w:t>
      </w:r>
      <w:r w:rsidR="00360497" w:rsidRPr="00F56BE7">
        <w:t xml:space="preserve"> ensure continuation of </w:t>
      </w:r>
      <w:r w:rsidR="0049378E" w:rsidRPr="00F56BE7">
        <w:t>supply</w:t>
      </w:r>
      <w:r w:rsidR="00C54BE5" w:rsidRPr="00F56BE7">
        <w:t>;</w:t>
      </w:r>
    </w:p>
    <w:p w14:paraId="23CDEA41" w14:textId="664D5898" w:rsidR="00447358" w:rsidRPr="00F56BE7" w:rsidRDefault="004F4436" w:rsidP="006A4D39">
      <w:pPr>
        <w:pStyle w:val="ListParagraphBullet"/>
        <w:numPr>
          <w:ilvl w:val="0"/>
          <w:numId w:val="15"/>
        </w:numPr>
        <w:jc w:val="both"/>
      </w:pPr>
      <w:r w:rsidRPr="00F56BE7">
        <w:t xml:space="preserve">That </w:t>
      </w:r>
      <w:r w:rsidR="00DA3CE9" w:rsidRPr="00F56BE7">
        <w:t xml:space="preserve">the supply of </w:t>
      </w:r>
      <w:r w:rsidR="00E43BFF" w:rsidRPr="00F56BE7">
        <w:t>oral contraception</w:t>
      </w:r>
      <w:r w:rsidR="00DA3CE9" w:rsidRPr="00F56BE7">
        <w:t xml:space="preserve"> is </w:t>
      </w:r>
      <w:r w:rsidR="00677B7F" w:rsidRPr="00F56BE7">
        <w:t xml:space="preserve">based on clinical suitability and is in </w:t>
      </w:r>
      <w:r w:rsidR="00DA3CE9" w:rsidRPr="00F56BE7">
        <w:t>no way influenced by sponsorship or</w:t>
      </w:r>
      <w:r w:rsidR="00DF59FB" w:rsidRPr="00F56BE7">
        <w:t xml:space="preserve"> by </w:t>
      </w:r>
      <w:r w:rsidR="00D27128" w:rsidRPr="00F56BE7">
        <w:t>financial incentives.</w:t>
      </w:r>
    </w:p>
    <w:p w14:paraId="570E60C6" w14:textId="77777777" w:rsidR="00642554" w:rsidRPr="00F56BE7" w:rsidRDefault="00642554" w:rsidP="00642554">
      <w:pPr>
        <w:pStyle w:val="ListParagraphBullet"/>
        <w:numPr>
          <w:ilvl w:val="0"/>
          <w:numId w:val="0"/>
        </w:numPr>
        <w:spacing w:line="276" w:lineRule="auto"/>
        <w:ind w:left="720" w:hanging="720"/>
        <w:jc w:val="both"/>
      </w:pPr>
      <w:r w:rsidRPr="00F56BE7">
        <w:lastRenderedPageBreak/>
        <w:t xml:space="preserve">13.9 </w:t>
      </w:r>
      <w:r w:rsidRPr="00F56BE7">
        <w:tab/>
        <w:t xml:space="preserve">To support shared learning, please report any incidents and near misses via the relevant form. </w:t>
      </w:r>
    </w:p>
    <w:p w14:paraId="404CA2CD" w14:textId="77777777" w:rsidR="00642554" w:rsidRPr="00F56BE7" w:rsidRDefault="00642554" w:rsidP="00642554">
      <w:pPr>
        <w:pStyle w:val="ListParagraphBullet"/>
        <w:numPr>
          <w:ilvl w:val="0"/>
          <w:numId w:val="0"/>
        </w:numPr>
        <w:jc w:val="both"/>
      </w:pPr>
    </w:p>
    <w:p w14:paraId="2341E4FF" w14:textId="70F9BC69" w:rsidR="003743E6" w:rsidRPr="00F56BE7" w:rsidRDefault="00E94506" w:rsidP="00C834D5">
      <w:pPr>
        <w:pStyle w:val="Heading2"/>
        <w:pageBreakBefore/>
        <w:jc w:val="both"/>
      </w:pPr>
      <w:bookmarkStart w:id="16" w:name="_Toc82694799"/>
      <w:r w:rsidRPr="00F56BE7">
        <w:lastRenderedPageBreak/>
        <w:t xml:space="preserve">Appendix </w:t>
      </w:r>
      <w:r w:rsidR="00F00517" w:rsidRPr="00F56BE7">
        <w:t>A</w:t>
      </w:r>
      <w:r w:rsidRPr="00F56BE7">
        <w:t xml:space="preserve"> – </w:t>
      </w:r>
      <w:r w:rsidR="00E30351" w:rsidRPr="00F56BE7">
        <w:t>F</w:t>
      </w:r>
      <w:r w:rsidRPr="00F56BE7">
        <w:t xml:space="preserve">ees for </w:t>
      </w:r>
      <w:r w:rsidR="007A1DFD" w:rsidRPr="00F56BE7">
        <w:t>s</w:t>
      </w:r>
      <w:r w:rsidRPr="00F56BE7">
        <w:t xml:space="preserve">ervice </w:t>
      </w:r>
      <w:r w:rsidR="007A1DFD" w:rsidRPr="00F56BE7">
        <w:t>d</w:t>
      </w:r>
      <w:r w:rsidRPr="00F56BE7">
        <w:t>elivery</w:t>
      </w:r>
      <w:bookmarkEnd w:id="16"/>
    </w:p>
    <w:p w14:paraId="634A2116" w14:textId="79BBF6BF" w:rsidR="001D1FFF" w:rsidRPr="00F56BE7" w:rsidRDefault="001D1FFF" w:rsidP="006A4D39">
      <w:pPr>
        <w:pStyle w:val="ListParagraph"/>
        <w:numPr>
          <w:ilvl w:val="0"/>
          <w:numId w:val="12"/>
        </w:numPr>
        <w:jc w:val="both"/>
      </w:pPr>
      <w:r w:rsidRPr="00F56BE7">
        <w:t xml:space="preserve">If the contractor is commissioned to deliver any related services </w:t>
      </w:r>
      <w:r w:rsidR="007D06FE" w:rsidRPr="00F56BE7">
        <w:t xml:space="preserve">e.g. </w:t>
      </w:r>
      <w:r w:rsidR="00567E36" w:rsidRPr="00F56BE7">
        <w:t xml:space="preserve">Hypertension case finding </w:t>
      </w:r>
      <w:r w:rsidR="00B94E42" w:rsidRPr="00F56BE7">
        <w:t>(</w:t>
      </w:r>
      <w:r w:rsidR="00567E36" w:rsidRPr="00F56BE7">
        <w:t>incorporating BP clinic measurement</w:t>
      </w:r>
      <w:r w:rsidR="00B94E42" w:rsidRPr="00F56BE7">
        <w:t>)</w:t>
      </w:r>
      <w:r w:rsidR="00567E36" w:rsidRPr="00F56BE7">
        <w:t xml:space="preserve">, </w:t>
      </w:r>
      <w:r w:rsidRPr="00F56BE7">
        <w:t xml:space="preserve">the contractor </w:t>
      </w:r>
      <w:r w:rsidR="004C226D" w:rsidRPr="00F56BE7">
        <w:t>may</w:t>
      </w:r>
      <w:r w:rsidRPr="00F56BE7">
        <w:t xml:space="preserve"> not claim twice for the same activity.</w:t>
      </w:r>
    </w:p>
    <w:p w14:paraId="4D8612E8" w14:textId="57942B68" w:rsidR="001B17FF" w:rsidRPr="00F56BE7" w:rsidRDefault="001B17FF" w:rsidP="006A4D39">
      <w:pPr>
        <w:pStyle w:val="ListParagraph"/>
        <w:numPr>
          <w:ilvl w:val="0"/>
          <w:numId w:val="12"/>
        </w:numPr>
        <w:jc w:val="both"/>
      </w:pPr>
      <w:r w:rsidRPr="00F56BE7">
        <w:t>The commissioner reserves the right to revise fees</w:t>
      </w:r>
      <w:r w:rsidR="00343A27" w:rsidRPr="00F56BE7">
        <w:t xml:space="preserve"> during the pilot period</w:t>
      </w:r>
      <w:r w:rsidRPr="00F56BE7">
        <w:t xml:space="preserve">. </w:t>
      </w:r>
    </w:p>
    <w:p w14:paraId="2B9028B9" w14:textId="71D262DA" w:rsidR="001B17FF" w:rsidRPr="00F56BE7" w:rsidRDefault="00D2561B" w:rsidP="006A4D39">
      <w:pPr>
        <w:pStyle w:val="ListParagraph"/>
        <w:numPr>
          <w:ilvl w:val="0"/>
          <w:numId w:val="12"/>
        </w:numPr>
        <w:jc w:val="both"/>
      </w:pPr>
      <w:r w:rsidRPr="00F56BE7">
        <w:t>C</w:t>
      </w:r>
      <w:r w:rsidR="001B17FF" w:rsidRPr="00F56BE7">
        <w:t xml:space="preserve">laims </w:t>
      </w:r>
      <w:r w:rsidR="00DC0EFA" w:rsidRPr="00F56BE7">
        <w:t xml:space="preserve">for payment </w:t>
      </w:r>
      <w:r w:rsidR="001B17FF" w:rsidRPr="00F56BE7">
        <w:t xml:space="preserve">should be submitted </w:t>
      </w:r>
      <w:r w:rsidRPr="00F56BE7">
        <w:t xml:space="preserve">within one month </w:t>
      </w:r>
      <w:r w:rsidR="006341C1" w:rsidRPr="00F56BE7">
        <w:t xml:space="preserve">of, and no later than three months of providing the chargeable activity. </w:t>
      </w:r>
      <w:r w:rsidR="001B17FF" w:rsidRPr="00F56BE7">
        <w:t xml:space="preserve">Claims which relate to work completed more than three months may not be paid. </w:t>
      </w:r>
    </w:p>
    <w:p w14:paraId="29F329E3" w14:textId="77777777" w:rsidR="00D66F29" w:rsidRPr="00F56BE7" w:rsidRDefault="006060B0" w:rsidP="00D66F29">
      <w:pPr>
        <w:pStyle w:val="ListParagraph"/>
        <w:numPr>
          <w:ilvl w:val="0"/>
          <w:numId w:val="12"/>
        </w:numPr>
        <w:jc w:val="both"/>
      </w:pPr>
      <w:r w:rsidRPr="00F56BE7">
        <w:t>Payment will be based on the claims submitte</w:t>
      </w:r>
      <w:r w:rsidR="0073262C" w:rsidRPr="00F56BE7">
        <w:t xml:space="preserve">d via </w:t>
      </w:r>
      <w:r w:rsidR="00D518DC" w:rsidRPr="00F56BE7">
        <w:t xml:space="preserve">the </w:t>
      </w:r>
      <w:r w:rsidR="00343A27" w:rsidRPr="00F56BE7">
        <w:t xml:space="preserve">pilot </w:t>
      </w:r>
      <w:r w:rsidR="00D518DC" w:rsidRPr="00F56BE7">
        <w:t xml:space="preserve">web-based reporting tool. </w:t>
      </w:r>
    </w:p>
    <w:p w14:paraId="7A3B5D82" w14:textId="4CEC8D3D" w:rsidR="00500E0A" w:rsidRPr="00F56BE7" w:rsidRDefault="009E2606" w:rsidP="00D66F29">
      <w:pPr>
        <w:pStyle w:val="ListParagraph"/>
        <w:numPr>
          <w:ilvl w:val="0"/>
          <w:numId w:val="12"/>
        </w:numPr>
        <w:jc w:val="both"/>
      </w:pPr>
      <w:r w:rsidRPr="00F56BE7">
        <w:t>R</w:t>
      </w:r>
      <w:r w:rsidR="00500E0A" w:rsidRPr="00F56BE7">
        <w:t xml:space="preserve">enumeration for time taken to </w:t>
      </w:r>
      <w:r w:rsidR="00AE6755" w:rsidRPr="00F56BE7">
        <w:t>carry out the consultation</w:t>
      </w:r>
      <w:r w:rsidR="00D13A77" w:rsidRPr="00F56BE7">
        <w:t xml:space="preserve">, including </w:t>
      </w:r>
      <w:r w:rsidR="00AE6755" w:rsidRPr="00F56BE7">
        <w:t>appropriate monitoring</w:t>
      </w:r>
      <w:r w:rsidR="00D13A77" w:rsidRPr="00F56BE7">
        <w:t>,</w:t>
      </w:r>
      <w:r w:rsidR="00AE6755" w:rsidRPr="00F56BE7">
        <w:t xml:space="preserve"> </w:t>
      </w:r>
      <w:r w:rsidR="00A972B6" w:rsidRPr="00F56BE7">
        <w:t xml:space="preserve">and issue the oral contraception </w:t>
      </w:r>
      <w:r w:rsidR="00500E0A" w:rsidRPr="00F56BE7">
        <w:t>will be given through the pilot</w:t>
      </w:r>
      <w:r w:rsidRPr="00F56BE7">
        <w:rPr>
          <w:b/>
          <w:bCs/>
        </w:rPr>
        <w:t>.</w:t>
      </w:r>
      <w:r w:rsidR="00D13A77" w:rsidRPr="00F56BE7">
        <w:t xml:space="preserve"> </w:t>
      </w:r>
    </w:p>
    <w:p w14:paraId="4BBE07DE" w14:textId="04A8825C" w:rsidR="00AA14E5" w:rsidRPr="00F56BE7" w:rsidRDefault="00C2632B" w:rsidP="00697151">
      <w:pPr>
        <w:pStyle w:val="ListParagraph"/>
        <w:numPr>
          <w:ilvl w:val="0"/>
          <w:numId w:val="12"/>
        </w:numPr>
        <w:jc w:val="both"/>
      </w:pPr>
      <w:r w:rsidRPr="00F56BE7">
        <w:t>The product price for</w:t>
      </w:r>
      <w:r w:rsidR="00DF32CE" w:rsidRPr="00F56BE7">
        <w:t xml:space="preserve"> the</w:t>
      </w:r>
      <w:r w:rsidRPr="00F56BE7">
        <w:t xml:space="preserve"> </w:t>
      </w:r>
      <w:r w:rsidR="00DF32CE" w:rsidRPr="00F56BE7">
        <w:t xml:space="preserve">oral contraception </w:t>
      </w:r>
      <w:r w:rsidRPr="00F56BE7">
        <w:t>supplied will be derived from the relevant months Drug Tariff. Discount deduction is not applied.</w:t>
      </w:r>
      <w:r w:rsidR="00AA14E5" w:rsidRPr="00F56BE7">
        <w:t xml:space="preserve"> </w:t>
      </w:r>
    </w:p>
    <w:p w14:paraId="6CE9E92E" w14:textId="31907029" w:rsidR="0015726E" w:rsidRPr="00F56BE7" w:rsidRDefault="00CE0276" w:rsidP="00C834D5">
      <w:pPr>
        <w:pStyle w:val="ListParagraph"/>
        <w:numPr>
          <w:ilvl w:val="0"/>
          <w:numId w:val="12"/>
        </w:numPr>
        <w:jc w:val="both"/>
      </w:pPr>
      <w:r w:rsidRPr="00F56BE7">
        <w:t>P</w:t>
      </w:r>
      <w:r w:rsidR="00515B1E" w:rsidRPr="00F56BE7">
        <w:t xml:space="preserve">rescription charges </w:t>
      </w:r>
      <w:r w:rsidRPr="00F56BE7">
        <w:t>are not relevant to the provision of this service</w:t>
      </w:r>
      <w:r w:rsidR="008935AB" w:rsidRPr="00F56BE7">
        <w:t xml:space="preserve"> and </w:t>
      </w:r>
      <w:r w:rsidR="00515B1E" w:rsidRPr="00F56BE7">
        <w:t>an appropriate declaration</w:t>
      </w:r>
      <w:r w:rsidR="008935AB" w:rsidRPr="00F56BE7">
        <w:t xml:space="preserve"> is not required</w:t>
      </w:r>
      <w:r w:rsidR="00515B1E" w:rsidRPr="00F56BE7">
        <w:t>.</w:t>
      </w:r>
    </w:p>
    <w:p w14:paraId="70844C9D" w14:textId="77777777" w:rsidR="0015726E" w:rsidRPr="00F56BE7" w:rsidRDefault="0015726E" w:rsidP="00C834D5">
      <w:pPr>
        <w:jc w:val="both"/>
        <w:rPr>
          <w:u w:val="single"/>
        </w:rPr>
      </w:pPr>
    </w:p>
    <w:p w14:paraId="1780F99A" w14:textId="77777777" w:rsidR="0015726E" w:rsidRPr="00F56BE7" w:rsidRDefault="0015726E" w:rsidP="00C834D5">
      <w:pPr>
        <w:jc w:val="both"/>
        <w:rPr>
          <w:u w:val="single"/>
        </w:rPr>
      </w:pPr>
    </w:p>
    <w:p w14:paraId="3C1D519E" w14:textId="77777777" w:rsidR="0015726E" w:rsidRPr="00F56BE7" w:rsidRDefault="0015726E" w:rsidP="0015726E">
      <w:pPr>
        <w:rPr>
          <w:u w:val="single"/>
        </w:rPr>
      </w:pPr>
    </w:p>
    <w:p w14:paraId="2C10E47F" w14:textId="77777777" w:rsidR="0015726E" w:rsidRPr="00F56BE7" w:rsidRDefault="0015726E" w:rsidP="0015726E">
      <w:pPr>
        <w:rPr>
          <w:u w:val="single"/>
        </w:rPr>
      </w:pPr>
    </w:p>
    <w:p w14:paraId="5A885A3F" w14:textId="77777777" w:rsidR="0015726E" w:rsidRPr="00F56BE7" w:rsidRDefault="0015726E" w:rsidP="0015726E">
      <w:pPr>
        <w:rPr>
          <w:u w:val="single"/>
        </w:rPr>
      </w:pPr>
    </w:p>
    <w:p w14:paraId="2989FD0B" w14:textId="77777777" w:rsidR="0015726E" w:rsidRPr="00F56BE7" w:rsidRDefault="0015726E" w:rsidP="0015726E">
      <w:pPr>
        <w:rPr>
          <w:u w:val="single"/>
        </w:rPr>
      </w:pPr>
    </w:p>
    <w:p w14:paraId="520D7DB9" w14:textId="77777777" w:rsidR="0015726E" w:rsidRPr="00F56BE7" w:rsidRDefault="0015726E" w:rsidP="0015726E">
      <w:pPr>
        <w:rPr>
          <w:u w:val="single"/>
        </w:rPr>
      </w:pPr>
    </w:p>
    <w:p w14:paraId="223398E8" w14:textId="77777777" w:rsidR="0015726E" w:rsidRPr="00F56BE7" w:rsidRDefault="0015726E" w:rsidP="0015726E">
      <w:pPr>
        <w:rPr>
          <w:u w:val="single"/>
        </w:rPr>
      </w:pPr>
    </w:p>
    <w:p w14:paraId="62C38084" w14:textId="77777777" w:rsidR="0015726E" w:rsidRPr="00F56BE7" w:rsidRDefault="0015726E" w:rsidP="0015726E">
      <w:pPr>
        <w:rPr>
          <w:u w:val="single"/>
        </w:rPr>
      </w:pPr>
    </w:p>
    <w:p w14:paraId="30020DE0" w14:textId="77777777" w:rsidR="0015726E" w:rsidRPr="00F56BE7" w:rsidRDefault="0015726E" w:rsidP="0015726E">
      <w:pPr>
        <w:rPr>
          <w:u w:val="single"/>
        </w:rPr>
      </w:pPr>
    </w:p>
    <w:p w14:paraId="448DEBBC" w14:textId="77777777" w:rsidR="0015726E" w:rsidRPr="00F56BE7" w:rsidRDefault="0015726E" w:rsidP="0015726E">
      <w:pPr>
        <w:rPr>
          <w:u w:val="single"/>
        </w:rPr>
      </w:pPr>
    </w:p>
    <w:p w14:paraId="482FB003" w14:textId="6CCBB634" w:rsidR="00C02671" w:rsidRPr="00F56BE7" w:rsidRDefault="00C02671" w:rsidP="0015726E">
      <w:pPr>
        <w:rPr>
          <w:u w:val="single"/>
        </w:rPr>
      </w:pPr>
    </w:p>
    <w:p w14:paraId="5E19D4F0" w14:textId="5FCC3949" w:rsidR="00E30351" w:rsidRPr="00F56BE7" w:rsidRDefault="00E30351" w:rsidP="0015726E">
      <w:pPr>
        <w:rPr>
          <w:u w:val="single"/>
        </w:rPr>
      </w:pPr>
    </w:p>
    <w:p w14:paraId="38BE7E29" w14:textId="7EFAC029" w:rsidR="00547CCF" w:rsidRPr="00F56BE7" w:rsidRDefault="00547CCF" w:rsidP="0015726E">
      <w:pPr>
        <w:rPr>
          <w:u w:val="single"/>
        </w:rPr>
      </w:pPr>
    </w:p>
    <w:p w14:paraId="74AAD9DB" w14:textId="77777777" w:rsidR="00547CCF" w:rsidRPr="00F56BE7" w:rsidRDefault="00547CCF" w:rsidP="0015726E">
      <w:pPr>
        <w:rPr>
          <w:u w:val="single"/>
        </w:rPr>
      </w:pPr>
    </w:p>
    <w:p w14:paraId="1C57B4FF" w14:textId="2DEE93E0" w:rsidR="00C02671" w:rsidRPr="00F56BE7" w:rsidRDefault="00C02671" w:rsidP="0015726E">
      <w:pPr>
        <w:rPr>
          <w:u w:val="single"/>
        </w:rPr>
      </w:pPr>
    </w:p>
    <w:p w14:paraId="34ABC361" w14:textId="3C733342" w:rsidR="006429E6" w:rsidRPr="00F56BE7" w:rsidRDefault="006429E6" w:rsidP="0015726E">
      <w:pPr>
        <w:rPr>
          <w:u w:val="single"/>
        </w:rPr>
      </w:pPr>
    </w:p>
    <w:p w14:paraId="2A824EB5" w14:textId="64124686" w:rsidR="006429E6" w:rsidRPr="00F56BE7" w:rsidRDefault="006429E6" w:rsidP="0015726E">
      <w:pPr>
        <w:rPr>
          <w:u w:val="single"/>
        </w:rPr>
      </w:pPr>
    </w:p>
    <w:p w14:paraId="2C287B8A" w14:textId="28183673" w:rsidR="006429E6" w:rsidRPr="00F56BE7" w:rsidRDefault="006429E6" w:rsidP="0015726E">
      <w:pPr>
        <w:rPr>
          <w:u w:val="single"/>
        </w:rPr>
      </w:pPr>
    </w:p>
    <w:p w14:paraId="43EDA109" w14:textId="77777777" w:rsidR="006429E6" w:rsidRPr="00F56BE7" w:rsidRDefault="006429E6" w:rsidP="0015726E">
      <w:pPr>
        <w:rPr>
          <w:u w:val="single"/>
        </w:rPr>
      </w:pPr>
    </w:p>
    <w:p w14:paraId="3D5CE341" w14:textId="68804804" w:rsidR="0015726E" w:rsidRPr="00F56BE7" w:rsidRDefault="0015726E" w:rsidP="0015726E">
      <w:pPr>
        <w:rPr>
          <w:u w:val="single"/>
        </w:rPr>
      </w:pPr>
      <w:r w:rsidRPr="00F56BE7">
        <w:rPr>
          <w:u w:val="single"/>
        </w:rPr>
        <w:lastRenderedPageBreak/>
        <w:t>Table 1 Payment for supply of Oral Contraception</w:t>
      </w:r>
    </w:p>
    <w:p w14:paraId="2F870DDB" w14:textId="77777777" w:rsidR="0015726E" w:rsidRPr="00F56BE7" w:rsidRDefault="0015726E" w:rsidP="0015726E"/>
    <w:p w14:paraId="6DE9F68D" w14:textId="6B2B4AD8" w:rsidR="00836F41" w:rsidRPr="00F56BE7" w:rsidRDefault="0015726E" w:rsidP="0015726E">
      <w:r w:rsidRPr="00F56BE7">
        <w:t>Reimbursement will be paid on the condition that the pharmacy has provided the service in accordance with the service specification</w:t>
      </w:r>
    </w:p>
    <w:tbl>
      <w:tblPr>
        <w:tblStyle w:val="TableGrid"/>
        <w:tblW w:w="0" w:type="auto"/>
        <w:tblLook w:val="04A0" w:firstRow="1" w:lastRow="0" w:firstColumn="1" w:lastColumn="0" w:noHBand="0" w:noVBand="1"/>
      </w:tblPr>
      <w:tblGrid>
        <w:gridCol w:w="4508"/>
        <w:gridCol w:w="4508"/>
      </w:tblGrid>
      <w:tr w:rsidR="00F359C6" w:rsidRPr="00F56BE7" w14:paraId="32FC95D3" w14:textId="77777777" w:rsidTr="42F6EBFD">
        <w:trPr>
          <w:cnfStyle w:val="100000000000" w:firstRow="1" w:lastRow="0" w:firstColumn="0" w:lastColumn="0" w:oddVBand="0" w:evenVBand="0" w:oddHBand="0" w:evenHBand="0" w:firstRowFirstColumn="0" w:firstRowLastColumn="0" w:lastRowFirstColumn="0" w:lastRowLastColumn="0"/>
        </w:trPr>
        <w:tc>
          <w:tcPr>
            <w:tcW w:w="9016" w:type="dxa"/>
            <w:gridSpan w:val="2"/>
          </w:tcPr>
          <w:p w14:paraId="149854DE" w14:textId="52E28A19" w:rsidR="00F359C6" w:rsidRPr="00F56BE7" w:rsidRDefault="00F359C6" w:rsidP="00805161">
            <w:pPr>
              <w:keepNext/>
              <w:keepLines/>
            </w:pPr>
            <w:r w:rsidRPr="00F56BE7">
              <w:t xml:space="preserve">Payments </w:t>
            </w:r>
            <w:r w:rsidR="00F81FE4" w:rsidRPr="00F56BE7">
              <w:t>and deductions</w:t>
            </w:r>
          </w:p>
        </w:tc>
      </w:tr>
      <w:tr w:rsidR="00F359C6" w:rsidRPr="00F56BE7" w14:paraId="4FB41DC6" w14:textId="77777777" w:rsidTr="42F6EBFD">
        <w:tc>
          <w:tcPr>
            <w:tcW w:w="4508" w:type="dxa"/>
          </w:tcPr>
          <w:p w14:paraId="1F0C9CF1" w14:textId="3F3F0627" w:rsidR="00F359C6" w:rsidRPr="00F56BE7" w:rsidRDefault="00F359C6" w:rsidP="00805161">
            <w:pPr>
              <w:keepNext/>
              <w:keepLines/>
            </w:pPr>
            <w:r w:rsidRPr="00F56BE7">
              <w:t>Product price</w:t>
            </w:r>
          </w:p>
        </w:tc>
        <w:tc>
          <w:tcPr>
            <w:tcW w:w="4508" w:type="dxa"/>
          </w:tcPr>
          <w:p w14:paraId="41ED827F" w14:textId="69C6B7C0" w:rsidR="00F359C6" w:rsidRPr="00F56BE7" w:rsidRDefault="00973597" w:rsidP="00805161">
            <w:pPr>
              <w:keepNext/>
              <w:keepLines/>
            </w:pPr>
            <w:r w:rsidRPr="00F56BE7">
              <w:t>Payment d</w:t>
            </w:r>
            <w:r w:rsidR="007A0A0D" w:rsidRPr="00F56BE7">
              <w:t xml:space="preserve">erived from the </w:t>
            </w:r>
            <w:r w:rsidR="00731487" w:rsidRPr="00F56BE7">
              <w:t>Drug Tariff</w:t>
            </w:r>
          </w:p>
        </w:tc>
      </w:tr>
      <w:tr w:rsidR="00F359C6" w:rsidRPr="00F56BE7" w14:paraId="30C29C5A" w14:textId="77777777" w:rsidTr="42F6EBFD">
        <w:tc>
          <w:tcPr>
            <w:tcW w:w="4508" w:type="dxa"/>
          </w:tcPr>
          <w:p w14:paraId="4BE71463" w14:textId="0D12344A" w:rsidR="00F359C6" w:rsidRPr="00F56BE7" w:rsidRDefault="00BA76A4" w:rsidP="00805161">
            <w:pPr>
              <w:keepNext/>
              <w:keepLines/>
            </w:pPr>
            <w:r w:rsidRPr="00F56BE7">
              <w:t>Consultation</w:t>
            </w:r>
            <w:r w:rsidR="00776FEA" w:rsidRPr="00F56BE7">
              <w:t xml:space="preserve"> fee</w:t>
            </w:r>
            <w:r w:rsidR="00CA3014" w:rsidRPr="00F56BE7">
              <w:t xml:space="preserve"> </w:t>
            </w:r>
          </w:p>
        </w:tc>
        <w:tc>
          <w:tcPr>
            <w:tcW w:w="4508" w:type="dxa"/>
          </w:tcPr>
          <w:p w14:paraId="7B060389" w14:textId="1AA7141D" w:rsidR="00F359C6" w:rsidRPr="00F56BE7" w:rsidRDefault="00741313" w:rsidP="00805161">
            <w:pPr>
              <w:keepNext/>
              <w:keepLines/>
            </w:pPr>
            <w:r w:rsidRPr="00F56BE7">
              <w:t xml:space="preserve">Payment of </w:t>
            </w:r>
            <w:r w:rsidR="00F359C6" w:rsidRPr="00F56BE7">
              <w:rPr>
                <w:b/>
                <w:bCs/>
              </w:rPr>
              <w:t>£</w:t>
            </w:r>
            <w:r w:rsidR="00E15D0C" w:rsidRPr="00F56BE7">
              <w:rPr>
                <w:b/>
                <w:bCs/>
              </w:rPr>
              <w:t>18.50</w:t>
            </w:r>
            <w:r w:rsidR="00602C82" w:rsidRPr="00F56BE7">
              <w:t xml:space="preserve"> pe</w:t>
            </w:r>
            <w:r w:rsidR="00E15D0C" w:rsidRPr="00F56BE7">
              <w:t>r c</w:t>
            </w:r>
            <w:r w:rsidR="00EB32E2" w:rsidRPr="00F56BE7">
              <w:t>onsultation</w:t>
            </w:r>
          </w:p>
        </w:tc>
      </w:tr>
      <w:tr w:rsidR="00B8714E" w:rsidRPr="00F56BE7" w14:paraId="7275C620" w14:textId="77777777" w:rsidTr="42F6EBFD">
        <w:tc>
          <w:tcPr>
            <w:tcW w:w="4508" w:type="dxa"/>
          </w:tcPr>
          <w:p w14:paraId="25160291" w14:textId="43549B44" w:rsidR="00B8714E" w:rsidRPr="00F56BE7" w:rsidRDefault="00E068D2" w:rsidP="00805161">
            <w:pPr>
              <w:keepNext/>
              <w:keepLines/>
            </w:pPr>
            <w:r w:rsidRPr="00F56BE7">
              <w:t>Supply activity</w:t>
            </w:r>
            <w:r w:rsidR="002C6249" w:rsidRPr="00F56BE7">
              <w:t xml:space="preserve">. This is only payable if a </w:t>
            </w:r>
            <w:r w:rsidR="00F92C1C" w:rsidRPr="00F56BE7">
              <w:t xml:space="preserve">supply of </w:t>
            </w:r>
            <w:r w:rsidR="00EF21C2" w:rsidRPr="00F56BE7">
              <w:t xml:space="preserve">ongoing </w:t>
            </w:r>
            <w:r w:rsidR="00F92C1C" w:rsidRPr="00F56BE7">
              <w:t>oral contraception is made</w:t>
            </w:r>
            <w:r w:rsidR="00E15D0C" w:rsidRPr="00F56BE7">
              <w:t xml:space="preserve"> following consultation </w:t>
            </w:r>
          </w:p>
        </w:tc>
        <w:tc>
          <w:tcPr>
            <w:tcW w:w="4508" w:type="dxa"/>
          </w:tcPr>
          <w:p w14:paraId="586D417A" w14:textId="03970B99" w:rsidR="00B8714E" w:rsidRPr="00F56BE7" w:rsidRDefault="00E068D2" w:rsidP="00805161">
            <w:pPr>
              <w:keepNext/>
              <w:keepLines/>
            </w:pPr>
            <w:r w:rsidRPr="00F56BE7">
              <w:t xml:space="preserve">Payment of </w:t>
            </w:r>
            <w:r w:rsidRPr="00F56BE7">
              <w:rPr>
                <w:b/>
                <w:bCs/>
              </w:rPr>
              <w:t>£</w:t>
            </w:r>
            <w:r w:rsidR="00B35612" w:rsidRPr="00F56BE7">
              <w:rPr>
                <w:b/>
                <w:bCs/>
              </w:rPr>
              <w:t>3.50</w:t>
            </w:r>
            <w:r w:rsidRPr="00F56BE7">
              <w:t xml:space="preserve"> </w:t>
            </w:r>
            <w:r w:rsidR="00B35612" w:rsidRPr="00F56BE7">
              <w:t>per</w:t>
            </w:r>
            <w:r w:rsidR="00F60FD6" w:rsidRPr="00F56BE7">
              <w:t xml:space="preserve"> </w:t>
            </w:r>
            <w:r w:rsidR="00B35612" w:rsidRPr="00F56BE7">
              <w:t>supply</w:t>
            </w:r>
          </w:p>
        </w:tc>
      </w:tr>
      <w:tr w:rsidR="00F359C6" w:rsidRPr="00F56BE7" w14:paraId="15F8E75F" w14:textId="77777777" w:rsidTr="42F6EBFD">
        <w:tc>
          <w:tcPr>
            <w:tcW w:w="4508" w:type="dxa"/>
          </w:tcPr>
          <w:p w14:paraId="34F4ECA8" w14:textId="3AC7CCAF" w:rsidR="00F359C6" w:rsidRPr="00F56BE7" w:rsidRDefault="00600D25" w:rsidP="00805161">
            <w:pPr>
              <w:keepNext/>
              <w:keepLines/>
            </w:pPr>
            <w:r w:rsidRPr="00F56BE7">
              <w:t>Pharmacy</w:t>
            </w:r>
            <w:r w:rsidR="00235B60" w:rsidRPr="00F56BE7">
              <w:t xml:space="preserve"> set up costs</w:t>
            </w:r>
          </w:p>
        </w:tc>
        <w:tc>
          <w:tcPr>
            <w:tcW w:w="4508" w:type="dxa"/>
          </w:tcPr>
          <w:p w14:paraId="3327B935" w14:textId="460CCF4A" w:rsidR="00F359C6" w:rsidRPr="00F56BE7" w:rsidRDefault="00600D25" w:rsidP="00805161">
            <w:pPr>
              <w:keepNext/>
              <w:keepLines/>
            </w:pPr>
            <w:r w:rsidRPr="00F56BE7">
              <w:t>One-off p</w:t>
            </w:r>
            <w:r w:rsidR="00741313" w:rsidRPr="00F56BE7">
              <w:t xml:space="preserve">ayment of </w:t>
            </w:r>
            <w:r w:rsidR="00F359C6" w:rsidRPr="00F56BE7">
              <w:rPr>
                <w:b/>
                <w:bCs/>
              </w:rPr>
              <w:t>£</w:t>
            </w:r>
            <w:r w:rsidR="00B35612" w:rsidRPr="00F56BE7">
              <w:rPr>
                <w:b/>
                <w:bCs/>
              </w:rPr>
              <w:t>685</w:t>
            </w:r>
            <w:r w:rsidR="007E3AC0" w:rsidRPr="00F56BE7">
              <w:rPr>
                <w:b/>
                <w:bCs/>
              </w:rPr>
              <w:t xml:space="preserve"> </w:t>
            </w:r>
            <w:r w:rsidR="00521427" w:rsidRPr="00F56BE7">
              <w:t>per pharmacy premises</w:t>
            </w:r>
            <w:r w:rsidR="00D20800" w:rsidRPr="00F56BE7">
              <w:t xml:space="preserve">. This will be paid </w:t>
            </w:r>
            <w:r w:rsidR="00176271" w:rsidRPr="00F56BE7">
              <w:t xml:space="preserve">automatically on signing up to deliver the service via the NHSBSA website </w:t>
            </w:r>
          </w:p>
        </w:tc>
      </w:tr>
      <w:tr w:rsidR="00964DD7" w:rsidRPr="00F56BE7" w14:paraId="051B0D38" w14:textId="77777777" w:rsidTr="42F6EBFD">
        <w:tc>
          <w:tcPr>
            <w:tcW w:w="4508" w:type="dxa"/>
          </w:tcPr>
          <w:p w14:paraId="6DCFE7A4" w14:textId="236FF1E1" w:rsidR="00964DD7" w:rsidRPr="00F56BE7" w:rsidRDefault="005C33D2" w:rsidP="00964DD7">
            <w:pPr>
              <w:keepNext/>
              <w:keepLines/>
            </w:pPr>
            <w:r w:rsidRPr="00F56BE7">
              <w:t xml:space="preserve">Participation in </w:t>
            </w:r>
            <w:r w:rsidR="00964DD7" w:rsidRPr="00F56BE7">
              <w:t>evaluation</w:t>
            </w:r>
            <w:r w:rsidR="00445274" w:rsidRPr="00F56BE7">
              <w:t xml:space="preserve"> and engagement</w:t>
            </w:r>
          </w:p>
          <w:p w14:paraId="1751341A" w14:textId="77777777" w:rsidR="00C16BE7" w:rsidRPr="00F56BE7" w:rsidRDefault="00C16BE7" w:rsidP="00964DD7">
            <w:pPr>
              <w:keepNext/>
              <w:keepLines/>
            </w:pPr>
          </w:p>
          <w:p w14:paraId="73E1E76E" w14:textId="77777777" w:rsidR="00C16BE7" w:rsidRPr="00F56BE7" w:rsidRDefault="00C16BE7" w:rsidP="00964DD7">
            <w:pPr>
              <w:keepNext/>
              <w:keepLines/>
            </w:pPr>
          </w:p>
          <w:p w14:paraId="71FAE959" w14:textId="77777777" w:rsidR="00C16BE7" w:rsidRPr="00F56BE7" w:rsidRDefault="00C16BE7" w:rsidP="00964DD7">
            <w:pPr>
              <w:keepNext/>
              <w:keepLines/>
            </w:pPr>
          </w:p>
          <w:p w14:paraId="70769D56" w14:textId="77777777" w:rsidR="00C16BE7" w:rsidRPr="00F56BE7" w:rsidRDefault="00C16BE7" w:rsidP="00964DD7">
            <w:pPr>
              <w:keepNext/>
              <w:keepLines/>
            </w:pPr>
          </w:p>
          <w:p w14:paraId="05CDA508" w14:textId="25B70C54" w:rsidR="00C16BE7" w:rsidRPr="00F56BE7" w:rsidRDefault="007064CB" w:rsidP="00964DD7">
            <w:pPr>
              <w:keepNext/>
              <w:keepLines/>
            </w:pPr>
            <w:r w:rsidRPr="00F56BE7">
              <w:t xml:space="preserve">Evaluation and Data costs </w:t>
            </w:r>
            <w:r w:rsidR="00445274" w:rsidRPr="00F56BE7">
              <w:t>i</w:t>
            </w:r>
            <w:r w:rsidR="00DF1F16" w:rsidRPr="00F56BE7">
              <w:t>nclude</w:t>
            </w:r>
            <w:r w:rsidR="00840F16" w:rsidRPr="00F56BE7">
              <w:t xml:space="preserve"> (not limited to)</w:t>
            </w:r>
            <w:r w:rsidR="00DF1F16" w:rsidRPr="00F56BE7">
              <w:t>:</w:t>
            </w:r>
          </w:p>
          <w:p w14:paraId="385DB93A" w14:textId="5E435F95" w:rsidR="006530A3" w:rsidRPr="00F56BE7" w:rsidRDefault="00DF1F16" w:rsidP="006A4D39">
            <w:pPr>
              <w:pStyle w:val="ListParagraph"/>
              <w:keepNext/>
              <w:keepLines/>
              <w:numPr>
                <w:ilvl w:val="0"/>
                <w:numId w:val="17"/>
              </w:numPr>
            </w:pPr>
            <w:r w:rsidRPr="00F56BE7">
              <w:t>Collection of data</w:t>
            </w:r>
            <w:r w:rsidR="009324BF" w:rsidRPr="00F56BE7">
              <w:t xml:space="preserve"> to support evaluation</w:t>
            </w:r>
            <w:r w:rsidR="00734256" w:rsidRPr="00F56BE7">
              <w:t xml:space="preserve"> via </w:t>
            </w:r>
            <w:r w:rsidR="003923E0" w:rsidRPr="00F56BE7">
              <w:t xml:space="preserve">pilot </w:t>
            </w:r>
            <w:r w:rsidR="00D518DC" w:rsidRPr="00F56BE7">
              <w:t>web-based</w:t>
            </w:r>
            <w:r w:rsidR="00734256" w:rsidRPr="00F56BE7">
              <w:t xml:space="preserve"> </w:t>
            </w:r>
            <w:r w:rsidR="00B2521F" w:rsidRPr="00F56BE7">
              <w:t>reporting tool</w:t>
            </w:r>
          </w:p>
          <w:p w14:paraId="2A4C5F88" w14:textId="37CC7B2D" w:rsidR="00DF1F16" w:rsidRPr="00F56BE7" w:rsidRDefault="006530A3" w:rsidP="006A4D39">
            <w:pPr>
              <w:pStyle w:val="ListParagraph"/>
              <w:keepNext/>
              <w:keepLines/>
              <w:numPr>
                <w:ilvl w:val="0"/>
                <w:numId w:val="17"/>
              </w:numPr>
            </w:pPr>
            <w:r w:rsidRPr="00F56BE7">
              <w:t>Support for service user exit survey</w:t>
            </w:r>
          </w:p>
          <w:p w14:paraId="7BF3538C" w14:textId="3D11D0FE" w:rsidR="00B2521F" w:rsidRPr="00F56BE7" w:rsidRDefault="0087527F" w:rsidP="006A4D39">
            <w:pPr>
              <w:pStyle w:val="ListParagraph"/>
              <w:keepNext/>
              <w:keepLines/>
              <w:numPr>
                <w:ilvl w:val="0"/>
                <w:numId w:val="17"/>
              </w:numPr>
            </w:pPr>
            <w:r w:rsidRPr="00F56BE7">
              <w:t xml:space="preserve">Engaging with the service and promoting activity </w:t>
            </w:r>
          </w:p>
          <w:p w14:paraId="6F8B7949" w14:textId="673B91BE" w:rsidR="0087527F" w:rsidRPr="00F56BE7" w:rsidRDefault="00817BE1" w:rsidP="006A4D39">
            <w:pPr>
              <w:pStyle w:val="ListParagraph"/>
              <w:keepNext/>
              <w:keepLines/>
              <w:numPr>
                <w:ilvl w:val="0"/>
                <w:numId w:val="17"/>
              </w:numPr>
            </w:pPr>
            <w:r w:rsidRPr="00F56BE7">
              <w:t>Developing a working relationship with the local PCN</w:t>
            </w:r>
            <w:r w:rsidR="00131E71" w:rsidRPr="00F56BE7">
              <w:t xml:space="preserve"> and other stakeholders (e.g. sexual health clinics) </w:t>
            </w:r>
            <w:r w:rsidRPr="00F56BE7">
              <w:t xml:space="preserve">to engage them in the service </w:t>
            </w:r>
          </w:p>
          <w:p w14:paraId="43EA7E37" w14:textId="66DC95C0" w:rsidR="009324BF" w:rsidRPr="00F56BE7" w:rsidRDefault="00E9174A" w:rsidP="00964DD7">
            <w:pPr>
              <w:pStyle w:val="ListParagraph"/>
              <w:keepNext/>
              <w:keepLines/>
              <w:numPr>
                <w:ilvl w:val="0"/>
                <w:numId w:val="17"/>
              </w:numPr>
            </w:pPr>
            <w:r w:rsidRPr="00F56BE7">
              <w:t>Participation</w:t>
            </w:r>
            <w:r w:rsidR="00840F16" w:rsidRPr="00F56BE7">
              <w:t xml:space="preserve"> in</w:t>
            </w:r>
            <w:r w:rsidRPr="00F56BE7">
              <w:t xml:space="preserve"> online surveys to determine training needs assessments for potential future tiers. </w:t>
            </w:r>
          </w:p>
        </w:tc>
        <w:tc>
          <w:tcPr>
            <w:tcW w:w="4508" w:type="dxa"/>
          </w:tcPr>
          <w:p w14:paraId="2EB43FBB" w14:textId="1DA60B50" w:rsidR="00964DD7" w:rsidRPr="00F56BE7" w:rsidRDefault="00964DD7" w:rsidP="00964DD7">
            <w:pPr>
              <w:keepNext/>
              <w:keepLines/>
            </w:pPr>
            <w:r w:rsidRPr="00F56BE7">
              <w:t xml:space="preserve">One-off payment of </w:t>
            </w:r>
            <w:r w:rsidRPr="00F56BE7">
              <w:rPr>
                <w:b/>
                <w:bCs/>
              </w:rPr>
              <w:t>£</w:t>
            </w:r>
            <w:r w:rsidR="75EB0805" w:rsidRPr="00F56BE7">
              <w:rPr>
                <w:b/>
                <w:bCs/>
              </w:rPr>
              <w:t>125</w:t>
            </w:r>
            <w:r w:rsidRPr="00F56BE7">
              <w:t xml:space="preserve"> per pharmacy premises</w:t>
            </w:r>
            <w:r w:rsidR="0078154A" w:rsidRPr="00F56BE7">
              <w:t xml:space="preserve"> for pharmacists who participate in the evaluation </w:t>
            </w:r>
            <w:r w:rsidR="009F2EE7" w:rsidRPr="00F56BE7">
              <w:t>interview</w:t>
            </w:r>
            <w:r w:rsidR="00C02671" w:rsidRPr="00F56BE7">
              <w:t xml:space="preserve"> (s)</w:t>
            </w:r>
            <w:r w:rsidR="0010431F" w:rsidRPr="00F56BE7">
              <w:t xml:space="preserve">– this will be paid </w:t>
            </w:r>
            <w:r w:rsidR="00B360A3" w:rsidRPr="00F56BE7">
              <w:t xml:space="preserve">automatically </w:t>
            </w:r>
            <w:r w:rsidR="0010431F" w:rsidRPr="00F56BE7">
              <w:t>on completion of the interview</w:t>
            </w:r>
            <w:r w:rsidR="00B360A3" w:rsidRPr="00F56BE7">
              <w:t xml:space="preserve"> </w:t>
            </w:r>
            <w:r w:rsidR="00761057" w:rsidRPr="00F56BE7">
              <w:t xml:space="preserve">with the pharmacist. Pharmacy contractors do not need to claim for this. </w:t>
            </w:r>
          </w:p>
          <w:p w14:paraId="052C11B9" w14:textId="77777777" w:rsidR="00312C6E" w:rsidRPr="00F56BE7" w:rsidRDefault="00312C6E" w:rsidP="00964DD7">
            <w:pPr>
              <w:keepNext/>
              <w:keepLines/>
            </w:pPr>
          </w:p>
          <w:p w14:paraId="3F6C471A" w14:textId="77777777" w:rsidR="00312C6E" w:rsidRPr="00F56BE7" w:rsidRDefault="00312C6E" w:rsidP="00964DD7">
            <w:pPr>
              <w:keepNext/>
              <w:keepLines/>
            </w:pPr>
          </w:p>
          <w:p w14:paraId="20215946" w14:textId="77777777" w:rsidR="00312C6E" w:rsidRPr="00F56BE7" w:rsidRDefault="00312C6E" w:rsidP="00964DD7">
            <w:pPr>
              <w:keepNext/>
              <w:keepLines/>
            </w:pPr>
          </w:p>
          <w:p w14:paraId="490C18C4" w14:textId="4F9DB0C1" w:rsidR="00C16BE7" w:rsidRPr="00F56BE7" w:rsidRDefault="001F6293" w:rsidP="00964DD7">
            <w:pPr>
              <w:keepNext/>
              <w:keepLines/>
            </w:pPr>
            <w:r w:rsidRPr="00F56BE7">
              <w:t xml:space="preserve">One- Off payment of </w:t>
            </w:r>
            <w:r w:rsidRPr="00F56BE7">
              <w:rPr>
                <w:b/>
                <w:bCs/>
              </w:rPr>
              <w:t>£</w:t>
            </w:r>
            <w:r w:rsidR="5EE1C182" w:rsidRPr="00F56BE7">
              <w:rPr>
                <w:b/>
                <w:bCs/>
              </w:rPr>
              <w:t>550</w:t>
            </w:r>
            <w:r w:rsidR="00103FDC" w:rsidRPr="00F56BE7">
              <w:t xml:space="preserve"> per pharmacy premises</w:t>
            </w:r>
            <w:r w:rsidR="00DF1F16" w:rsidRPr="00F56BE7">
              <w:t xml:space="preserve">. </w:t>
            </w:r>
            <w:r w:rsidR="007064CB" w:rsidRPr="00F56BE7">
              <w:t xml:space="preserve">This can be claimed by contractors in </w:t>
            </w:r>
            <w:r w:rsidR="00786CDC" w:rsidRPr="00F56BE7">
              <w:rPr>
                <w:b/>
                <w:bCs/>
              </w:rPr>
              <w:t xml:space="preserve">September </w:t>
            </w:r>
            <w:r w:rsidR="007064CB" w:rsidRPr="00F56BE7">
              <w:rPr>
                <w:b/>
                <w:bCs/>
              </w:rPr>
              <w:t>2022</w:t>
            </w:r>
            <w:r w:rsidR="007064CB" w:rsidRPr="00F56BE7">
              <w:t xml:space="preserve"> via the claim form supplied in the Web based consultation tool</w:t>
            </w:r>
            <w:r w:rsidR="00312C6E" w:rsidRPr="00F56BE7">
              <w:t xml:space="preserve">. The pharmacy contractor will make a </w:t>
            </w:r>
            <w:r w:rsidR="00D518DC" w:rsidRPr="00F56BE7">
              <w:t>declaration</w:t>
            </w:r>
            <w:r w:rsidR="00312C6E" w:rsidRPr="00F56BE7">
              <w:t xml:space="preserve"> that they have </w:t>
            </w:r>
            <w:r w:rsidR="00B475AC" w:rsidRPr="00F56BE7">
              <w:t xml:space="preserve">participated in the evaluation and data submission and will keep records to evidence </w:t>
            </w:r>
            <w:r w:rsidR="00D518DC" w:rsidRPr="00F56BE7">
              <w:t>the declaration</w:t>
            </w:r>
            <w:r w:rsidR="00AD5485" w:rsidRPr="00F56BE7">
              <w:t>.</w:t>
            </w:r>
          </w:p>
          <w:p w14:paraId="15F8CE9D" w14:textId="53FDC219" w:rsidR="00C16BE7" w:rsidRPr="00F56BE7" w:rsidRDefault="00C16BE7" w:rsidP="00964DD7">
            <w:pPr>
              <w:keepNext/>
              <w:keepLines/>
            </w:pPr>
          </w:p>
        </w:tc>
      </w:tr>
    </w:tbl>
    <w:p w14:paraId="06659730" w14:textId="77777777" w:rsidR="00D433BE" w:rsidRPr="00F56BE7" w:rsidRDefault="00D433BE" w:rsidP="00E94506">
      <w:pPr>
        <w:rPr>
          <w:u w:val="single"/>
        </w:rPr>
      </w:pPr>
    </w:p>
    <w:p w14:paraId="70704A78" w14:textId="58747D78" w:rsidR="00C92F29" w:rsidRPr="00F56BE7" w:rsidRDefault="00C92F29" w:rsidP="006048CA">
      <w:pPr>
        <w:pStyle w:val="Heading2"/>
        <w:pageBreakBefore/>
        <w:sectPr w:rsidR="00C92F29" w:rsidRPr="00F56BE7" w:rsidSect="00AC0352">
          <w:headerReference w:type="even" r:id="rId34"/>
          <w:headerReference w:type="default" r:id="rId35"/>
          <w:footerReference w:type="default" r:id="rId36"/>
          <w:headerReference w:type="first" r:id="rId37"/>
          <w:footerReference w:type="first" r:id="rId38"/>
          <w:pgSz w:w="11906" w:h="16838"/>
          <w:pgMar w:top="1985" w:right="1440" w:bottom="1440" w:left="1440" w:header="709" w:footer="709" w:gutter="0"/>
          <w:pgNumType w:start="1"/>
          <w:cols w:space="708"/>
          <w:titlePg/>
          <w:docGrid w:linePitch="360"/>
        </w:sectPr>
      </w:pPr>
    </w:p>
    <w:p w14:paraId="3A5330AB" w14:textId="4D25F75F" w:rsidR="00AB1818" w:rsidRPr="00F56BE7" w:rsidRDefault="00AB1818" w:rsidP="00AB1818">
      <w:pPr>
        <w:pStyle w:val="Heading2"/>
        <w:pageBreakBefore/>
      </w:pPr>
      <w:bookmarkStart w:id="17" w:name="_Toc82694800"/>
      <w:r w:rsidRPr="00F56BE7">
        <w:lastRenderedPageBreak/>
        <w:t xml:space="preserve">Appendix </w:t>
      </w:r>
      <w:r w:rsidR="006048CA" w:rsidRPr="00F56BE7">
        <w:t>B</w:t>
      </w:r>
      <w:r w:rsidRPr="00F56BE7">
        <w:t xml:space="preserve"> – </w:t>
      </w:r>
      <w:r w:rsidR="0031680E" w:rsidRPr="00F56BE7">
        <w:t>Service</w:t>
      </w:r>
      <w:r w:rsidR="00A845FA" w:rsidRPr="00F56BE7">
        <w:t xml:space="preserve"> </w:t>
      </w:r>
      <w:r w:rsidR="003A3E82" w:rsidRPr="00F56BE7">
        <w:t>pathway</w:t>
      </w:r>
      <w:bookmarkEnd w:id="17"/>
    </w:p>
    <w:bookmarkEnd w:id="1"/>
    <w:p w14:paraId="34CAF1AE" w14:textId="7A38D113" w:rsidR="002D5C31" w:rsidRDefault="006A4D39" w:rsidP="00EF3A47">
      <w:pPr>
        <w:pStyle w:val="ListParagraphBullet"/>
        <w:numPr>
          <w:ilvl w:val="0"/>
          <w:numId w:val="0"/>
        </w:numPr>
      </w:pPr>
      <w:r w:rsidRPr="00F56BE7">
        <w:rPr>
          <w:noProof/>
        </w:rPr>
        <w:drawing>
          <wp:anchor distT="0" distB="0" distL="114300" distR="114300" simplePos="0" relativeHeight="251658242" behindDoc="1" locked="0" layoutInCell="1" allowOverlap="1" wp14:anchorId="778BE6A9" wp14:editId="721647BC">
            <wp:simplePos x="0" y="0"/>
            <wp:positionH relativeFrom="margin">
              <wp:posOffset>-514350</wp:posOffset>
            </wp:positionH>
            <wp:positionV relativeFrom="paragraph">
              <wp:posOffset>230505</wp:posOffset>
            </wp:positionV>
            <wp:extent cx="4312920" cy="600075"/>
            <wp:effectExtent l="0" t="0" r="0" b="9525"/>
            <wp:wrapTight wrapText="bothSides">
              <wp:wrapPolygon edited="0">
                <wp:start x="0" y="0"/>
                <wp:lineTo x="0" y="21257"/>
                <wp:lineTo x="21466" y="21257"/>
                <wp:lineTo x="214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cstate="print">
                      <a:extLst>
                        <a:ext uri="{28A0092B-C50C-407E-A947-70E740481C1C}">
                          <a14:useLocalDpi xmlns:a14="http://schemas.microsoft.com/office/drawing/2010/main" val="0"/>
                        </a:ext>
                      </a:extLst>
                    </a:blip>
                    <a:srcRect l="55617" t="20521" r="30431" b="72609"/>
                    <a:stretch/>
                  </pic:blipFill>
                  <pic:spPr bwMode="auto">
                    <a:xfrm>
                      <a:off x="0" y="0"/>
                      <a:ext cx="4312920" cy="600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56BE7">
        <w:rPr>
          <w:noProof/>
        </w:rPr>
        <w:drawing>
          <wp:anchor distT="0" distB="0" distL="114300" distR="114300" simplePos="0" relativeHeight="251658243" behindDoc="0" locked="0" layoutInCell="1" allowOverlap="1" wp14:anchorId="6C8CFF87" wp14:editId="245D6ACA">
            <wp:simplePos x="0" y="0"/>
            <wp:positionH relativeFrom="page">
              <wp:align>right</wp:align>
            </wp:positionH>
            <wp:positionV relativeFrom="paragraph">
              <wp:posOffset>811530</wp:posOffset>
            </wp:positionV>
            <wp:extent cx="10705170" cy="457200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cstate="print">
                      <a:extLst>
                        <a:ext uri="{28A0092B-C50C-407E-A947-70E740481C1C}">
                          <a14:useLocalDpi xmlns:a14="http://schemas.microsoft.com/office/drawing/2010/main" val="0"/>
                        </a:ext>
                      </a:extLst>
                    </a:blip>
                    <a:srcRect l="58265" t="30079" r="9528" b="21240"/>
                    <a:stretch/>
                  </pic:blipFill>
                  <pic:spPr bwMode="auto">
                    <a:xfrm>
                      <a:off x="0" y="0"/>
                      <a:ext cx="10705170" cy="457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2D5C31" w:rsidSect="00E30351">
      <w:pgSz w:w="16838" w:h="11906" w:orient="landscape"/>
      <w:pgMar w:top="1440" w:right="1985"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1BD06" w14:textId="77777777" w:rsidR="00EC0E12" w:rsidRDefault="00EC0E12" w:rsidP="00232228">
      <w:pPr>
        <w:spacing w:before="0" w:after="0" w:line="240" w:lineRule="auto"/>
      </w:pPr>
      <w:r>
        <w:separator/>
      </w:r>
    </w:p>
  </w:endnote>
  <w:endnote w:type="continuationSeparator" w:id="0">
    <w:p w14:paraId="71194FC7" w14:textId="77777777" w:rsidR="00EC0E12" w:rsidRDefault="00EC0E12" w:rsidP="00232228">
      <w:pPr>
        <w:spacing w:before="0" w:after="0" w:line="240" w:lineRule="auto"/>
      </w:pPr>
      <w:r>
        <w:continuationSeparator/>
      </w:r>
    </w:p>
  </w:endnote>
  <w:endnote w:type="continuationNotice" w:id="1">
    <w:p w14:paraId="430EDF3F" w14:textId="77777777" w:rsidR="00EC0E12" w:rsidRDefault="00EC0E1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6FAE" w14:textId="32D6E167" w:rsidR="002A46A2" w:rsidRPr="00057226" w:rsidRDefault="002A46A2" w:rsidP="0026747E">
    <w:pPr>
      <w:pStyle w:val="Footer"/>
    </w:pPr>
    <w:r>
      <w:t xml:space="preserve">Page </w:t>
    </w:r>
    <w:r>
      <w:fldChar w:fldCharType="begin"/>
    </w:r>
    <w:r>
      <w:instrText xml:space="preserve"> page </w:instrText>
    </w:r>
    <w:r>
      <w:fldChar w:fldCharType="separate"/>
    </w:r>
    <w:r>
      <w:t>3</w:t>
    </w:r>
    <w:r>
      <w:fldChar w:fldCharType="end"/>
    </w:r>
    <w:r>
      <w:t xml:space="preserve"> | Service Level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3D2F" w14:textId="5283E849" w:rsidR="002A46A2" w:rsidRPr="00192523" w:rsidRDefault="002A46A2" w:rsidP="00192523">
    <w:pPr>
      <w:pStyle w:val="Footer"/>
    </w:pPr>
    <w:r w:rsidRPr="009279F7">
      <w:t>Service level agreement</w:t>
    </w:r>
    <w:r>
      <w:tab/>
    </w:r>
    <w:r>
      <w:fldChar w:fldCharType="begin"/>
    </w:r>
    <w:r>
      <w:instrText xml:space="preserve"> page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F995" w14:textId="6E2DABCE" w:rsidR="002A46A2" w:rsidRPr="00A72685" w:rsidRDefault="002A46A2" w:rsidP="00A72685">
    <w:pPr>
      <w:pStyle w:val="Footer"/>
    </w:pPr>
    <w:r w:rsidRPr="009279F7">
      <w:t>Service level agreement</w:t>
    </w:r>
    <w:r>
      <w:tab/>
    </w:r>
    <w:r>
      <w:fldChar w:fldCharType="begin"/>
    </w:r>
    <w:r>
      <w:instrText xml:space="preserve"> page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FD75" w14:textId="77777777" w:rsidR="002A46A2" w:rsidRPr="00057226" w:rsidRDefault="002A46A2" w:rsidP="0026747E">
    <w:pPr>
      <w:pStyle w:val="Footer"/>
    </w:pPr>
    <w:r>
      <w:t xml:space="preserve">Page </w:t>
    </w:r>
    <w:r>
      <w:fldChar w:fldCharType="begin"/>
    </w:r>
    <w:r>
      <w:instrText xml:space="preserve"> page </w:instrText>
    </w:r>
    <w:r>
      <w:fldChar w:fldCharType="separate"/>
    </w:r>
    <w:r>
      <w:t>3</w:t>
    </w:r>
    <w:r>
      <w:fldChar w:fldCharType="end"/>
    </w:r>
    <w:r>
      <w:t xml:space="preserve"> | Community Pharmacy Toolkit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44C7" w14:textId="7C2B3A71" w:rsidR="002A46A2" w:rsidRPr="00D0013C" w:rsidRDefault="002A46A2" w:rsidP="00D0013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FFBE" w14:textId="3D483C2E" w:rsidR="002A46A2" w:rsidRPr="008A2BA3" w:rsidRDefault="002A46A2" w:rsidP="008A2BA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DDD8" w14:textId="180F229D" w:rsidR="002A46A2" w:rsidRPr="004F3360" w:rsidRDefault="002A46A2" w:rsidP="004F3360">
    <w:pPr>
      <w:pStyle w:val="Footer"/>
    </w:pPr>
    <w:r>
      <w:t>S</w:t>
    </w:r>
    <w:r w:rsidRPr="009279F7">
      <w:t xml:space="preserve">ervice </w:t>
    </w:r>
    <w:r>
      <w:t>specification</w:t>
    </w:r>
    <w:r>
      <w:tab/>
    </w:r>
    <w:r>
      <w:fldChar w:fldCharType="begin"/>
    </w:r>
    <w:r>
      <w:instrText xml:space="preserve"> page </w:instrText>
    </w:r>
    <w:r>
      <w:fldChar w:fldCharType="separate"/>
    </w:r>
    <w: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CCDE" w14:textId="03F18B36" w:rsidR="002A46A2" w:rsidRPr="00796079" w:rsidRDefault="002A46A2" w:rsidP="00E30351">
    <w:pPr>
      <w:pStyle w:val="Footer"/>
      <w:jc w:val="right"/>
    </w:pPr>
    <w:r>
      <w:t>S</w:t>
    </w:r>
    <w:r w:rsidRPr="009279F7">
      <w:t xml:space="preserve">ervice </w:t>
    </w:r>
    <w:r>
      <w:t>specification</w:t>
    </w:r>
    <w:r>
      <w:tab/>
    </w: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F29D2" w14:textId="77777777" w:rsidR="00EC0E12" w:rsidRDefault="00EC0E12" w:rsidP="00232228">
      <w:pPr>
        <w:spacing w:before="0" w:after="0" w:line="240" w:lineRule="auto"/>
      </w:pPr>
      <w:r>
        <w:separator/>
      </w:r>
    </w:p>
  </w:footnote>
  <w:footnote w:type="continuationSeparator" w:id="0">
    <w:p w14:paraId="7206C409" w14:textId="77777777" w:rsidR="00EC0E12" w:rsidRDefault="00EC0E12" w:rsidP="00232228">
      <w:pPr>
        <w:spacing w:before="0" w:after="0" w:line="240" w:lineRule="auto"/>
      </w:pPr>
      <w:r>
        <w:continuationSeparator/>
      </w:r>
    </w:p>
  </w:footnote>
  <w:footnote w:type="continuationNotice" w:id="1">
    <w:p w14:paraId="533BA4F2" w14:textId="77777777" w:rsidR="00EC0E12" w:rsidRDefault="00EC0E12">
      <w:pPr>
        <w:spacing w:before="0" w:after="0" w:line="240" w:lineRule="auto"/>
      </w:pPr>
    </w:p>
  </w:footnote>
  <w:footnote w:id="2">
    <w:p w14:paraId="580B7E71" w14:textId="77777777" w:rsidR="002A46A2" w:rsidRPr="00401A64" w:rsidRDefault="002A46A2" w:rsidP="009640BB">
      <w:pPr>
        <w:pStyle w:val="FootnoteText"/>
        <w:rPr>
          <w:sz w:val="18"/>
          <w:szCs w:val="18"/>
        </w:rPr>
      </w:pPr>
      <w:r>
        <w:rPr>
          <w:rStyle w:val="FootnoteReference"/>
        </w:rPr>
        <w:footnoteRef/>
      </w:r>
      <w:r>
        <w:t xml:space="preserve"> </w:t>
      </w:r>
      <w:hyperlink r:id="rId1" w:history="1">
        <w:r w:rsidRPr="00401A64">
          <w:rPr>
            <w:color w:val="0000FF"/>
            <w:sz w:val="18"/>
            <w:szCs w:val="18"/>
            <w:u w:val="single"/>
          </w:rPr>
          <w:t>NHS Long Term Plan » Chapter 2: More NHS action on prevention and health inequalities</w:t>
        </w:r>
      </w:hyperlink>
    </w:p>
  </w:footnote>
  <w:footnote w:id="3">
    <w:p w14:paraId="4BFE90FD" w14:textId="77777777" w:rsidR="002A46A2" w:rsidRPr="00401A64" w:rsidRDefault="002A46A2" w:rsidP="009640BB">
      <w:pPr>
        <w:pStyle w:val="FootnoteText"/>
        <w:rPr>
          <w:sz w:val="18"/>
          <w:szCs w:val="18"/>
        </w:rPr>
      </w:pPr>
      <w:r>
        <w:rPr>
          <w:rStyle w:val="FootnoteReference"/>
        </w:rPr>
        <w:footnoteRef/>
      </w:r>
      <w:r>
        <w:t xml:space="preserve"> </w:t>
      </w:r>
      <w:hyperlink r:id="rId2" w:history="1">
        <w:r w:rsidRPr="00401A64">
          <w:rPr>
            <w:color w:val="0000FF"/>
            <w:sz w:val="18"/>
            <w:szCs w:val="18"/>
            <w:u w:val="single"/>
          </w:rPr>
          <w:t>The Pharmacy Offer for Sexual Health, Reproductive Health and HIV: A resource for commissioners and providers (publishing.service.gov.uk)</w:t>
        </w:r>
      </w:hyperlink>
    </w:p>
  </w:footnote>
  <w:footnote w:id="4">
    <w:p w14:paraId="000D0EE2" w14:textId="77777777" w:rsidR="002A46A2" w:rsidRPr="00E86631" w:rsidRDefault="002A46A2" w:rsidP="009640BB">
      <w:pPr>
        <w:pStyle w:val="FootnoteText"/>
        <w:rPr>
          <w:sz w:val="18"/>
          <w:szCs w:val="18"/>
        </w:rPr>
      </w:pPr>
      <w:r>
        <w:rPr>
          <w:rStyle w:val="FootnoteReference"/>
        </w:rPr>
        <w:footnoteRef/>
      </w:r>
      <w:r>
        <w:t xml:space="preserve"> </w:t>
      </w:r>
      <w:hyperlink r:id="rId3" w:history="1">
        <w:r w:rsidRPr="00E86631">
          <w:rPr>
            <w:color w:val="0000FF"/>
            <w:sz w:val="18"/>
            <w:szCs w:val="18"/>
            <w:u w:val="single"/>
          </w:rPr>
          <w:t>Overview | Community pharmacies: promoting health and wellbeing | Guidance | NICE</w:t>
        </w:r>
      </w:hyperlink>
    </w:p>
  </w:footnote>
  <w:footnote w:id="5">
    <w:p w14:paraId="28CA9161" w14:textId="2071B25D" w:rsidR="002A46A2" w:rsidRDefault="002A46A2">
      <w:pPr>
        <w:pStyle w:val="FootnoteText"/>
      </w:pPr>
      <w:r>
        <w:rPr>
          <w:rStyle w:val="FootnoteReference"/>
        </w:rPr>
        <w:footnoteRef/>
      </w:r>
      <w:r>
        <w:t xml:space="preserve"> PSNC - </w:t>
      </w:r>
      <w:hyperlink r:id="rId4" w:history="1">
        <w:r w:rsidRPr="00452711">
          <w:rPr>
            <w:rStyle w:val="Hyperlink"/>
          </w:rPr>
          <w:t>https://psnc.org.uk/wp-content/uploads/2013/07/psnc20briefing20on20chaperone20policy.pdf</w:t>
        </w:r>
      </w:hyperlink>
    </w:p>
  </w:footnote>
  <w:footnote w:id="6">
    <w:p w14:paraId="68F5499C" w14:textId="14999006" w:rsidR="002A46A2" w:rsidRDefault="002A46A2">
      <w:pPr>
        <w:pStyle w:val="FootnoteText"/>
      </w:pPr>
      <w:r>
        <w:rPr>
          <w:rStyle w:val="FootnoteReference"/>
        </w:rPr>
        <w:footnoteRef/>
      </w:r>
      <w:r>
        <w:t xml:space="preserve"> NICE - </w:t>
      </w:r>
      <w:hyperlink r:id="rId5" w:anchor="diagnosing-hypertension" w:history="1">
        <w:r w:rsidRPr="00432346">
          <w:rPr>
            <w:rStyle w:val="Hyperlink"/>
          </w:rPr>
          <w:t>https://www.nice.org.uk/guidance/ng136/chapter/Recommendations#diagnosing-hypertension</w:t>
        </w:r>
      </w:hyperlink>
      <w:r>
        <w:t xml:space="preserve"> Section 1.2</w:t>
      </w:r>
    </w:p>
  </w:footnote>
  <w:footnote w:id="7">
    <w:p w14:paraId="3B3CE328" w14:textId="77777777" w:rsidR="002A46A2" w:rsidRDefault="002A46A2" w:rsidP="000723B6">
      <w:pPr>
        <w:pStyle w:val="FootnoteText"/>
      </w:pPr>
      <w:r>
        <w:rPr>
          <w:rStyle w:val="FootnoteReference"/>
        </w:rPr>
        <w:footnoteRef/>
      </w:r>
      <w:r>
        <w:t xml:space="preserve"> NHS - </w:t>
      </w:r>
      <w:hyperlink r:id="rId6" w:history="1">
        <w:r w:rsidRPr="00BF1030">
          <w:rPr>
            <w:rStyle w:val="Hyperlink"/>
          </w:rPr>
          <w:t>https://www.nhs.uk/live-well/healthy-weight/bmi-calculator/</w:t>
        </w:r>
      </w:hyperlink>
    </w:p>
  </w:footnote>
  <w:footnote w:id="8">
    <w:p w14:paraId="45DFD5F4" w14:textId="3438DB15" w:rsidR="00A9385D" w:rsidRDefault="00A9385D">
      <w:pPr>
        <w:pStyle w:val="FootnoteText"/>
      </w:pPr>
      <w:r>
        <w:rPr>
          <w:rStyle w:val="FootnoteReference"/>
        </w:rPr>
        <w:footnoteRef/>
      </w:r>
      <w:r>
        <w:t xml:space="preserve"> </w:t>
      </w:r>
      <w:hyperlink r:id="rId7" w:history="1">
        <w:r w:rsidR="008E3D5C" w:rsidRPr="00D86DD2">
          <w:rPr>
            <w:rStyle w:val="Hyperlink"/>
          </w:rPr>
          <w:t>https://www.cppe.ac.uk/services/ocms</w:t>
        </w:r>
      </w:hyperlink>
    </w:p>
  </w:footnote>
  <w:footnote w:id="9">
    <w:p w14:paraId="17CE4C72" w14:textId="77777777" w:rsidR="002A46A2" w:rsidRDefault="002A46A2" w:rsidP="0055151E">
      <w:pPr>
        <w:pStyle w:val="FootnoteText"/>
      </w:pPr>
      <w:r>
        <w:rPr>
          <w:rStyle w:val="FootnoteReference"/>
        </w:rPr>
        <w:footnoteRef/>
      </w:r>
      <w:r>
        <w:t xml:space="preserve"> NHS </w:t>
      </w:r>
      <w:hyperlink r:id="rId8" w:history="1">
        <w:r w:rsidRPr="001C180F">
          <w:rPr>
            <w:rStyle w:val="Hyperlink"/>
          </w:rPr>
          <w:t>https://www.gov.uk/government/publications/clinical-governance-approved-particulars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DCE1" w14:textId="68EFA4BF" w:rsidR="002A46A2" w:rsidRPr="0040733F" w:rsidRDefault="002A46A2" w:rsidP="0040733F">
    <w:pPr>
      <w:pStyle w:val="Header"/>
    </w:pPr>
    <w:r>
      <w:tab/>
    </w:r>
    <w:proofErr w:type="spellStart"/>
    <w:r>
      <w:t>PhIF</w:t>
    </w:r>
    <w:proofErr w:type="spellEnd"/>
    <w:r>
      <w:t xml:space="preserve"> NHS Contraception Service in Community Pharmacy</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62F6" w14:textId="42143333" w:rsidR="002A46A2" w:rsidRDefault="002A46A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D3A0" w14:textId="353B77F2" w:rsidR="002A46A2" w:rsidRDefault="002A46A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AA6D" w14:textId="53D8036D" w:rsidR="002A46A2" w:rsidRDefault="002A46A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CCA1" w14:textId="21083EA5" w:rsidR="002A46A2" w:rsidRDefault="002A46A2">
    <w:pPr>
      <w:pStyle w:val="Header"/>
    </w:pPr>
    <w:r>
      <w:tab/>
    </w:r>
    <w:proofErr w:type="spellStart"/>
    <w:r>
      <w:t>PhIF</w:t>
    </w:r>
    <w:proofErr w:type="spellEnd"/>
    <w:r>
      <w:t xml:space="preserve"> </w:t>
    </w:r>
    <w:r w:rsidRPr="00411F17">
      <w:t>NHS Community Pharmacy Oral Contraception Management Service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D3B4" w14:textId="1BFCFF3A" w:rsidR="002A46A2" w:rsidRDefault="002A46A2">
    <w:pPr>
      <w:pStyle w:val="Header"/>
    </w:pPr>
    <w:r>
      <w:tab/>
    </w:r>
    <w:proofErr w:type="spellStart"/>
    <w:r>
      <w:t>PhIF</w:t>
    </w:r>
    <w:proofErr w:type="spellEnd"/>
    <w:r>
      <w:t xml:space="preserve"> </w:t>
    </w:r>
    <w:r w:rsidRPr="00411F17">
      <w:t>NHS Community Pharmacy Oral Contraception Management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C423" w14:textId="6A10C207" w:rsidR="002A46A2" w:rsidRDefault="002A46A2">
    <w:pPr>
      <w:pStyle w:val="Header"/>
    </w:pPr>
    <w:r>
      <w:tab/>
    </w:r>
    <w:r>
      <w:rPr>
        <w:noProof/>
      </w:rPr>
      <w:drawing>
        <wp:inline distT="0" distB="0" distL="0" distR="0" wp14:anchorId="23A44443" wp14:editId="6FDB830C">
          <wp:extent cx="893064" cy="359664"/>
          <wp:effectExtent l="0" t="0" r="2540" b="2540"/>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S%2010mm%20-%20RGB%20Blue.jpg"/>
                  <pic:cNvPicPr/>
                </pic:nvPicPr>
                <pic:blipFill>
                  <a:blip r:embed="rId1">
                    <a:extLst>
                      <a:ext uri="{28A0092B-C50C-407E-A947-70E740481C1C}">
                        <a14:useLocalDpi xmlns:a14="http://schemas.microsoft.com/office/drawing/2010/main" val="0"/>
                      </a:ext>
                    </a:extLst>
                  </a:blip>
                  <a:stretch>
                    <a:fillRect/>
                  </a:stretch>
                </pic:blipFill>
                <pic:spPr>
                  <a:xfrm>
                    <a:off x="0" y="0"/>
                    <a:ext cx="893064" cy="35966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622FF" w14:textId="51744C68" w:rsidR="002A46A2" w:rsidRDefault="002A4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DF00" w14:textId="75A42565" w:rsidR="002A46A2" w:rsidRPr="0040733F" w:rsidRDefault="002A46A2" w:rsidP="0040733F">
    <w:pPr>
      <w:pStyle w:val="Header"/>
    </w:pPr>
    <w:r>
      <w:tab/>
    </w:r>
    <w:proofErr w:type="spellStart"/>
    <w:r>
      <w:t>PhIF</w:t>
    </w:r>
    <w:proofErr w:type="spellEnd"/>
    <w:r>
      <w:t xml:space="preserve"> </w:t>
    </w:r>
    <w:r w:rsidRPr="00411F17">
      <w:t>NHS Community Pharmacy Oral Contraception Management Service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8A57" w14:textId="4C9028A6" w:rsidR="002A46A2" w:rsidRDefault="002A46A2">
    <w:pPr>
      <w:pStyle w:val="Header"/>
    </w:pPr>
    <w:r>
      <w:tab/>
    </w:r>
    <w:proofErr w:type="spellStart"/>
    <w:r>
      <w:t>PhIF</w:t>
    </w:r>
    <w:proofErr w:type="spellEnd"/>
    <w:r>
      <w:t xml:space="preserve"> </w:t>
    </w:r>
    <w:r w:rsidRPr="00411F17">
      <w:t>NHS Community Pharmacy Oral Contraception Management Service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86D0" w14:textId="77777777" w:rsidR="002A46A2" w:rsidRDefault="00EC0E12">
    <w:pPr>
      <w:pStyle w:val="Header"/>
    </w:pPr>
    <w:r>
      <w:rPr>
        <w:noProof/>
      </w:rPr>
      <w:pict w14:anchorId="31210F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54.5pt;height:181.8pt;rotation:315;z-index:-25165823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1421" w14:textId="15342E43" w:rsidR="002A46A2" w:rsidRPr="0040733F" w:rsidRDefault="002A46A2" w:rsidP="0040733F">
    <w:pPr>
      <w:pStyle w:val="Header"/>
    </w:pPr>
    <w:r>
      <w:tab/>
    </w:r>
    <w:proofErr w:type="spellStart"/>
    <w:r>
      <w:t>PhIF</w:t>
    </w:r>
    <w:proofErr w:type="spellEnd"/>
    <w:r>
      <w:t xml:space="preserve"> NHS Contraception Services</w:t>
    </w:r>
    <w:r w:rsidR="00EC0E12">
      <w:rPr>
        <w:noProof/>
      </w:rPr>
      <w:pict w14:anchorId="5C608F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454.5pt;height:181.8pt;rotation:315;z-index:-251658233;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6C45" w14:textId="6DE8A5DC" w:rsidR="002A46A2" w:rsidRDefault="002A46A2">
    <w:pPr>
      <w:pStyle w:val="Header"/>
    </w:pPr>
    <w:r>
      <w:tab/>
    </w:r>
    <w:r>
      <w:rPr>
        <w:noProof/>
      </w:rPr>
      <w:drawing>
        <wp:inline distT="0" distB="0" distL="0" distR="0" wp14:anchorId="2C6F61F1" wp14:editId="480D172B">
          <wp:extent cx="893064" cy="359664"/>
          <wp:effectExtent l="0" t="0" r="2540" b="254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S%2010mm%20-%20RGB%20Blue.jpg"/>
                  <pic:cNvPicPr/>
                </pic:nvPicPr>
                <pic:blipFill>
                  <a:blip r:embed="rId1">
                    <a:extLst>
                      <a:ext uri="{28A0092B-C50C-407E-A947-70E740481C1C}">
                        <a14:useLocalDpi xmlns:a14="http://schemas.microsoft.com/office/drawing/2010/main" val="0"/>
                      </a:ext>
                    </a:extLst>
                  </a:blip>
                  <a:stretch>
                    <a:fillRect/>
                  </a:stretch>
                </pic:blipFill>
                <pic:spPr>
                  <a:xfrm>
                    <a:off x="0" y="0"/>
                    <a:ext cx="893064" cy="359664"/>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FDDE" w14:textId="45755A40" w:rsidR="002A46A2" w:rsidRDefault="002A4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6244F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846BC"/>
    <w:multiLevelType w:val="hybridMultilevel"/>
    <w:tmpl w:val="41BE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A1655"/>
    <w:multiLevelType w:val="hybridMultilevel"/>
    <w:tmpl w:val="C75EF36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985D15"/>
    <w:multiLevelType w:val="multilevel"/>
    <w:tmpl w:val="522CE91E"/>
    <w:lvl w:ilvl="0">
      <w:start w:val="1"/>
      <w:numFmt w:val="bullet"/>
      <w:lvlText w:val=""/>
      <w:lvlJc w:val="left"/>
      <w:pPr>
        <w:ind w:left="908" w:hanging="454"/>
      </w:pPr>
      <w:rPr>
        <w:rFonts w:ascii="Symbol" w:hAnsi="Symbol" w:hint="default"/>
      </w:rPr>
    </w:lvl>
    <w:lvl w:ilvl="1">
      <w:start w:val="1"/>
      <w:numFmt w:val="decimal"/>
      <w:lvlText w:val="%1.%2"/>
      <w:lvlJc w:val="left"/>
      <w:pPr>
        <w:ind w:left="908" w:hanging="454"/>
      </w:pPr>
      <w:rPr>
        <w:rFonts w:hint="default"/>
      </w:rPr>
    </w:lvl>
    <w:lvl w:ilvl="2">
      <w:start w:val="1"/>
      <w:numFmt w:val="decimal"/>
      <w:lvlText w:val="%1.%2.%3."/>
      <w:lvlJc w:val="left"/>
      <w:pPr>
        <w:ind w:left="1678" w:hanging="504"/>
      </w:pPr>
      <w:rPr>
        <w:rFonts w:hint="default"/>
      </w:rPr>
    </w:lvl>
    <w:lvl w:ilvl="3">
      <w:start w:val="1"/>
      <w:numFmt w:val="decimal"/>
      <w:lvlText w:val="%1.%2.%3.%4."/>
      <w:lvlJc w:val="left"/>
      <w:pPr>
        <w:ind w:left="2182" w:hanging="648"/>
      </w:pPr>
      <w:rPr>
        <w:rFonts w:hint="default"/>
      </w:rPr>
    </w:lvl>
    <w:lvl w:ilvl="4">
      <w:start w:val="1"/>
      <w:numFmt w:val="decimal"/>
      <w:lvlText w:val="%1.%2.%3.%4.%5."/>
      <w:lvlJc w:val="left"/>
      <w:pPr>
        <w:ind w:left="2686" w:hanging="792"/>
      </w:pPr>
      <w:rPr>
        <w:rFonts w:hint="default"/>
      </w:rPr>
    </w:lvl>
    <w:lvl w:ilvl="5">
      <w:start w:val="1"/>
      <w:numFmt w:val="decimal"/>
      <w:lvlText w:val="%1.%2.%3.%4.%5.%6."/>
      <w:lvlJc w:val="left"/>
      <w:pPr>
        <w:ind w:left="3190" w:hanging="936"/>
      </w:pPr>
      <w:rPr>
        <w:rFonts w:hint="default"/>
      </w:rPr>
    </w:lvl>
    <w:lvl w:ilvl="6">
      <w:start w:val="1"/>
      <w:numFmt w:val="decimal"/>
      <w:lvlText w:val="%1.%2.%3.%4.%5.%6.%7."/>
      <w:lvlJc w:val="left"/>
      <w:pPr>
        <w:ind w:left="3694" w:hanging="1080"/>
      </w:pPr>
      <w:rPr>
        <w:rFonts w:hint="default"/>
      </w:rPr>
    </w:lvl>
    <w:lvl w:ilvl="7">
      <w:start w:val="1"/>
      <w:numFmt w:val="decimal"/>
      <w:lvlText w:val="%1.%2.%3.%4.%5.%6.%7.%8."/>
      <w:lvlJc w:val="left"/>
      <w:pPr>
        <w:ind w:left="4198" w:hanging="1224"/>
      </w:pPr>
      <w:rPr>
        <w:rFonts w:hint="default"/>
      </w:rPr>
    </w:lvl>
    <w:lvl w:ilvl="8">
      <w:start w:val="1"/>
      <w:numFmt w:val="decimal"/>
      <w:lvlText w:val="%1.%2.%3.%4.%5.%6.%7.%8.%9."/>
      <w:lvlJc w:val="left"/>
      <w:pPr>
        <w:ind w:left="4774" w:hanging="1440"/>
      </w:pPr>
      <w:rPr>
        <w:rFonts w:hint="default"/>
      </w:rPr>
    </w:lvl>
  </w:abstractNum>
  <w:abstractNum w:abstractNumId="4" w15:restartNumberingAfterBreak="0">
    <w:nsid w:val="0E063B19"/>
    <w:multiLevelType w:val="hybridMultilevel"/>
    <w:tmpl w:val="F2F66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74BB9"/>
    <w:multiLevelType w:val="hybridMultilevel"/>
    <w:tmpl w:val="0B32F2FA"/>
    <w:lvl w:ilvl="0" w:tplc="02885748">
      <w:start w:val="1"/>
      <w:numFmt w:val="bullet"/>
      <w:pStyle w:val="ListParagraphBullet"/>
      <w:lvlText w:val=""/>
      <w:lvlJc w:val="left"/>
      <w:pPr>
        <w:ind w:left="720" w:hanging="360"/>
      </w:pPr>
      <w:rPr>
        <w:rFonts w:ascii="Symbol" w:hAnsi="Symbol" w:hint="default"/>
        <w:color w:val="005EB8" w:themeColor="accent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612F4"/>
    <w:multiLevelType w:val="multilevel"/>
    <w:tmpl w:val="49444204"/>
    <w:lvl w:ilvl="0">
      <w:start w:val="1"/>
      <w:numFmt w:val="bullet"/>
      <w:lvlText w:val=""/>
      <w:lvlJc w:val="left"/>
      <w:pPr>
        <w:ind w:left="908"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decimal"/>
      <w:lvlText w:val="%1.%2.%3."/>
      <w:lvlJc w:val="left"/>
      <w:pPr>
        <w:ind w:left="1678" w:hanging="504"/>
      </w:pPr>
      <w:rPr>
        <w:rFonts w:hint="default"/>
      </w:rPr>
    </w:lvl>
    <w:lvl w:ilvl="3">
      <w:start w:val="1"/>
      <w:numFmt w:val="decimal"/>
      <w:lvlText w:val="%1.%2.%3.%4."/>
      <w:lvlJc w:val="left"/>
      <w:pPr>
        <w:ind w:left="2182" w:hanging="648"/>
      </w:pPr>
      <w:rPr>
        <w:rFonts w:hint="default"/>
      </w:rPr>
    </w:lvl>
    <w:lvl w:ilvl="4">
      <w:start w:val="1"/>
      <w:numFmt w:val="decimal"/>
      <w:lvlText w:val="%1.%2.%3.%4.%5."/>
      <w:lvlJc w:val="left"/>
      <w:pPr>
        <w:ind w:left="2686" w:hanging="792"/>
      </w:pPr>
      <w:rPr>
        <w:rFonts w:hint="default"/>
      </w:rPr>
    </w:lvl>
    <w:lvl w:ilvl="5">
      <w:start w:val="1"/>
      <w:numFmt w:val="decimal"/>
      <w:lvlText w:val="%1.%2.%3.%4.%5.%6."/>
      <w:lvlJc w:val="left"/>
      <w:pPr>
        <w:ind w:left="3190" w:hanging="936"/>
      </w:pPr>
      <w:rPr>
        <w:rFonts w:hint="default"/>
      </w:rPr>
    </w:lvl>
    <w:lvl w:ilvl="6">
      <w:start w:val="1"/>
      <w:numFmt w:val="decimal"/>
      <w:lvlText w:val="%1.%2.%3.%4.%5.%6.%7."/>
      <w:lvlJc w:val="left"/>
      <w:pPr>
        <w:ind w:left="3694" w:hanging="1080"/>
      </w:pPr>
      <w:rPr>
        <w:rFonts w:hint="default"/>
      </w:rPr>
    </w:lvl>
    <w:lvl w:ilvl="7">
      <w:start w:val="1"/>
      <w:numFmt w:val="decimal"/>
      <w:lvlText w:val="%1.%2.%3.%4.%5.%6.%7.%8."/>
      <w:lvlJc w:val="left"/>
      <w:pPr>
        <w:ind w:left="4198" w:hanging="1224"/>
      </w:pPr>
      <w:rPr>
        <w:rFonts w:hint="default"/>
      </w:rPr>
    </w:lvl>
    <w:lvl w:ilvl="8">
      <w:start w:val="1"/>
      <w:numFmt w:val="decimal"/>
      <w:lvlText w:val="%1.%2.%3.%4.%5.%6.%7.%8.%9."/>
      <w:lvlJc w:val="left"/>
      <w:pPr>
        <w:ind w:left="4774" w:hanging="1440"/>
      </w:pPr>
      <w:rPr>
        <w:rFonts w:hint="default"/>
      </w:rPr>
    </w:lvl>
  </w:abstractNum>
  <w:abstractNum w:abstractNumId="7" w15:restartNumberingAfterBreak="0">
    <w:nsid w:val="12E21D27"/>
    <w:multiLevelType w:val="hybridMultilevel"/>
    <w:tmpl w:val="1AA6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350589"/>
    <w:multiLevelType w:val="hybridMultilevel"/>
    <w:tmpl w:val="04044C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9297E27"/>
    <w:multiLevelType w:val="multilevel"/>
    <w:tmpl w:val="157A333C"/>
    <w:lvl w:ilvl="0">
      <w:start w:val="1"/>
      <w:numFmt w:val="decimal"/>
      <w:lvlText w:val="%1."/>
      <w:lvlJc w:val="left"/>
      <w:pPr>
        <w:ind w:left="360" w:hanging="360"/>
      </w:pPr>
      <w:rPr>
        <w:b/>
        <w:bCs/>
        <w:strike w:val="0"/>
        <w:dstrike w:val="0"/>
        <w:u w:val="none"/>
        <w:effect w:val="none"/>
      </w:rPr>
    </w:lvl>
    <w:lvl w:ilvl="1">
      <w:start w:val="1"/>
      <w:numFmt w:val="decimal"/>
      <w:lvlText w:val="%1.%2."/>
      <w:lvlJc w:val="left"/>
      <w:pPr>
        <w:ind w:left="792" w:hanging="432"/>
      </w:pPr>
      <w:rPr>
        <w:b w:val="0"/>
        <w:bCs w:val="0"/>
        <w:color w:val="auto"/>
        <w:sz w:val="22"/>
        <w:szCs w:val="22"/>
      </w:r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B64AFB"/>
    <w:multiLevelType w:val="multilevel"/>
    <w:tmpl w:val="C9E4D956"/>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C5F2D4F"/>
    <w:multiLevelType w:val="hybridMultilevel"/>
    <w:tmpl w:val="D6C4C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623C0D"/>
    <w:multiLevelType w:val="multilevel"/>
    <w:tmpl w:val="E1BA2544"/>
    <w:lvl w:ilvl="0">
      <w:start w:val="4"/>
      <w:numFmt w:val="decimal"/>
      <w:lvlText w:val="%1"/>
      <w:lvlJc w:val="left"/>
      <w:pPr>
        <w:ind w:left="360" w:hanging="360"/>
      </w:pPr>
      <w:rPr>
        <w:rFonts w:cstheme="minorBidi" w:hint="default"/>
      </w:rPr>
    </w:lvl>
    <w:lvl w:ilvl="1">
      <w:start w:val="3"/>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3" w15:restartNumberingAfterBreak="0">
    <w:nsid w:val="250C0591"/>
    <w:multiLevelType w:val="hybridMultilevel"/>
    <w:tmpl w:val="0A7EDA86"/>
    <w:lvl w:ilvl="0" w:tplc="B412AB1E">
      <w:start w:val="1"/>
      <w:numFmt w:val="decimal"/>
      <w:pStyle w:val="ListParagraphNumber"/>
      <w:lvlText w:val="%1."/>
      <w:lvlJc w:val="left"/>
      <w:pPr>
        <w:ind w:left="720" w:hanging="360"/>
      </w:pPr>
      <w:rPr>
        <w:rFonts w:hint="default"/>
        <w:b/>
        <w:i w:val="0"/>
        <w:color w:val="005EB8" w:themeColor="accent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313F1A"/>
    <w:multiLevelType w:val="multilevel"/>
    <w:tmpl w:val="6BECA61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794955"/>
    <w:multiLevelType w:val="hybridMultilevel"/>
    <w:tmpl w:val="0C440716"/>
    <w:lvl w:ilvl="0" w:tplc="A7DC4716">
      <w:start w:val="1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D9027FC"/>
    <w:multiLevelType w:val="hybridMultilevel"/>
    <w:tmpl w:val="6910F0CA"/>
    <w:lvl w:ilvl="0" w:tplc="08090005">
      <w:start w:val="1"/>
      <w:numFmt w:val="bullet"/>
      <w:lvlText w:val=""/>
      <w:lvlJc w:val="left"/>
      <w:pPr>
        <w:ind w:left="2154" w:hanging="360"/>
      </w:pPr>
      <w:rPr>
        <w:rFonts w:ascii="Wingdings" w:hAnsi="Wingdings"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7" w15:restartNumberingAfterBreak="0">
    <w:nsid w:val="32F04F8B"/>
    <w:multiLevelType w:val="hybridMultilevel"/>
    <w:tmpl w:val="82D0F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FF477E"/>
    <w:multiLevelType w:val="hybridMultilevel"/>
    <w:tmpl w:val="03DC9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B04632"/>
    <w:multiLevelType w:val="hybridMultilevel"/>
    <w:tmpl w:val="547C99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9DE3EBF"/>
    <w:multiLevelType w:val="hybridMultilevel"/>
    <w:tmpl w:val="1AE8AE1C"/>
    <w:lvl w:ilvl="0" w:tplc="08090005">
      <w:start w:val="1"/>
      <w:numFmt w:val="bullet"/>
      <w:lvlText w:val=""/>
      <w:lvlJc w:val="left"/>
      <w:pPr>
        <w:ind w:left="2154" w:hanging="360"/>
      </w:pPr>
      <w:rPr>
        <w:rFonts w:ascii="Wingdings" w:hAnsi="Wingdings"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21" w15:restartNumberingAfterBreak="0">
    <w:nsid w:val="3B375B2D"/>
    <w:multiLevelType w:val="hybridMultilevel"/>
    <w:tmpl w:val="95706BDA"/>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3C8F0A4C"/>
    <w:multiLevelType w:val="multilevel"/>
    <w:tmpl w:val="9E06D2CC"/>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DA65A2E"/>
    <w:multiLevelType w:val="hybridMultilevel"/>
    <w:tmpl w:val="B0986B1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4" w15:restartNumberingAfterBreak="0">
    <w:nsid w:val="41B16499"/>
    <w:multiLevelType w:val="hybridMultilevel"/>
    <w:tmpl w:val="DDA6B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D47369"/>
    <w:multiLevelType w:val="multilevel"/>
    <w:tmpl w:val="18362B20"/>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6000DBD"/>
    <w:multiLevelType w:val="multilevel"/>
    <w:tmpl w:val="7872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1116E0"/>
    <w:multiLevelType w:val="multilevel"/>
    <w:tmpl w:val="522CE91E"/>
    <w:lvl w:ilvl="0">
      <w:start w:val="1"/>
      <w:numFmt w:val="bullet"/>
      <w:lvlText w:val=""/>
      <w:lvlJc w:val="left"/>
      <w:pPr>
        <w:ind w:left="908" w:hanging="454"/>
      </w:pPr>
      <w:rPr>
        <w:rFonts w:ascii="Symbol" w:hAnsi="Symbol" w:hint="default"/>
      </w:rPr>
    </w:lvl>
    <w:lvl w:ilvl="1">
      <w:start w:val="1"/>
      <w:numFmt w:val="decimal"/>
      <w:lvlText w:val="%1.%2"/>
      <w:lvlJc w:val="left"/>
      <w:pPr>
        <w:ind w:left="908" w:hanging="454"/>
      </w:pPr>
      <w:rPr>
        <w:rFonts w:hint="default"/>
      </w:rPr>
    </w:lvl>
    <w:lvl w:ilvl="2">
      <w:start w:val="1"/>
      <w:numFmt w:val="decimal"/>
      <w:lvlText w:val="%1.%2.%3."/>
      <w:lvlJc w:val="left"/>
      <w:pPr>
        <w:ind w:left="1678" w:hanging="504"/>
      </w:pPr>
      <w:rPr>
        <w:rFonts w:hint="default"/>
      </w:rPr>
    </w:lvl>
    <w:lvl w:ilvl="3">
      <w:start w:val="1"/>
      <w:numFmt w:val="decimal"/>
      <w:lvlText w:val="%1.%2.%3.%4."/>
      <w:lvlJc w:val="left"/>
      <w:pPr>
        <w:ind w:left="2182" w:hanging="648"/>
      </w:pPr>
      <w:rPr>
        <w:rFonts w:hint="default"/>
      </w:rPr>
    </w:lvl>
    <w:lvl w:ilvl="4">
      <w:start w:val="1"/>
      <w:numFmt w:val="decimal"/>
      <w:lvlText w:val="%1.%2.%3.%4.%5."/>
      <w:lvlJc w:val="left"/>
      <w:pPr>
        <w:ind w:left="2686" w:hanging="792"/>
      </w:pPr>
      <w:rPr>
        <w:rFonts w:hint="default"/>
      </w:rPr>
    </w:lvl>
    <w:lvl w:ilvl="5">
      <w:start w:val="1"/>
      <w:numFmt w:val="decimal"/>
      <w:lvlText w:val="%1.%2.%3.%4.%5.%6."/>
      <w:lvlJc w:val="left"/>
      <w:pPr>
        <w:ind w:left="3190" w:hanging="936"/>
      </w:pPr>
      <w:rPr>
        <w:rFonts w:hint="default"/>
      </w:rPr>
    </w:lvl>
    <w:lvl w:ilvl="6">
      <w:start w:val="1"/>
      <w:numFmt w:val="decimal"/>
      <w:lvlText w:val="%1.%2.%3.%4.%5.%6.%7."/>
      <w:lvlJc w:val="left"/>
      <w:pPr>
        <w:ind w:left="3694" w:hanging="1080"/>
      </w:pPr>
      <w:rPr>
        <w:rFonts w:hint="default"/>
      </w:rPr>
    </w:lvl>
    <w:lvl w:ilvl="7">
      <w:start w:val="1"/>
      <w:numFmt w:val="decimal"/>
      <w:lvlText w:val="%1.%2.%3.%4.%5.%6.%7.%8."/>
      <w:lvlJc w:val="left"/>
      <w:pPr>
        <w:ind w:left="4198" w:hanging="1224"/>
      </w:pPr>
      <w:rPr>
        <w:rFonts w:hint="default"/>
      </w:rPr>
    </w:lvl>
    <w:lvl w:ilvl="8">
      <w:start w:val="1"/>
      <w:numFmt w:val="decimal"/>
      <w:lvlText w:val="%1.%2.%3.%4.%5.%6.%7.%8.%9."/>
      <w:lvlJc w:val="left"/>
      <w:pPr>
        <w:ind w:left="4774" w:hanging="1440"/>
      </w:pPr>
      <w:rPr>
        <w:rFonts w:hint="default"/>
      </w:rPr>
    </w:lvl>
  </w:abstractNum>
  <w:num w:numId="1">
    <w:abstractNumId w:val="13"/>
  </w:num>
  <w:num w:numId="2">
    <w:abstractNumId w:val="5"/>
  </w:num>
  <w:num w:numId="3">
    <w:abstractNumId w:val="25"/>
  </w:num>
  <w:num w:numId="4">
    <w:abstractNumId w:val="22"/>
  </w:num>
  <w:num w:numId="5">
    <w:abstractNumId w:val="24"/>
  </w:num>
  <w:num w:numId="6">
    <w:abstractNumId w:val="0"/>
  </w:num>
  <w:num w:numId="7">
    <w:abstractNumId w:val="26"/>
  </w:num>
  <w:num w:numId="8">
    <w:abstractNumId w:val="23"/>
  </w:num>
  <w:num w:numId="9">
    <w:abstractNumId w:val="4"/>
  </w:num>
  <w:num w:numId="10">
    <w:abstractNumId w:val="10"/>
  </w:num>
  <w:num w:numId="11">
    <w:abstractNumId w:val="1"/>
  </w:num>
  <w:num w:numId="12">
    <w:abstractNumId w:val="18"/>
  </w:num>
  <w:num w:numId="13">
    <w:abstractNumId w:val="21"/>
  </w:num>
  <w:num w:numId="14">
    <w:abstractNumId w:val="3"/>
  </w:num>
  <w:num w:numId="15">
    <w:abstractNumId w:val="27"/>
  </w:num>
  <w:num w:numId="16">
    <w:abstractNumId w:val="6"/>
  </w:num>
  <w:num w:numId="17">
    <w:abstractNumId w:val="17"/>
  </w:num>
  <w:num w:numId="18">
    <w:abstractNumId w:val="19"/>
  </w:num>
  <w:num w:numId="19">
    <w:abstractNumId w:val="16"/>
  </w:num>
  <w:num w:numId="20">
    <w:abstractNumId w:val="2"/>
  </w:num>
  <w:num w:numId="21">
    <w:abstractNumId w:val="20"/>
  </w:num>
  <w:num w:numId="22">
    <w:abstractNumId w:val="14"/>
  </w:num>
  <w:num w:numId="23">
    <w:abstractNumId w:val="15"/>
  </w:num>
  <w:num w:numId="24">
    <w:abstractNumId w:val="11"/>
  </w:num>
  <w:num w:numId="25">
    <w:abstractNumId w:val="8"/>
  </w:num>
  <w:num w:numId="26">
    <w:abstractNumId w:val="12"/>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98"/>
    <w:rsid w:val="00000225"/>
    <w:rsid w:val="00000E72"/>
    <w:rsid w:val="000028DC"/>
    <w:rsid w:val="0000302A"/>
    <w:rsid w:val="0000316F"/>
    <w:rsid w:val="0000357F"/>
    <w:rsid w:val="00003C10"/>
    <w:rsid w:val="00004A38"/>
    <w:rsid w:val="00004CDC"/>
    <w:rsid w:val="00004E29"/>
    <w:rsid w:val="00005705"/>
    <w:rsid w:val="000059F9"/>
    <w:rsid w:val="00005D73"/>
    <w:rsid w:val="00005F4D"/>
    <w:rsid w:val="0000746C"/>
    <w:rsid w:val="000115C7"/>
    <w:rsid w:val="00011B16"/>
    <w:rsid w:val="00011FF6"/>
    <w:rsid w:val="00012443"/>
    <w:rsid w:val="00013210"/>
    <w:rsid w:val="000140D8"/>
    <w:rsid w:val="0001654C"/>
    <w:rsid w:val="00016978"/>
    <w:rsid w:val="00021755"/>
    <w:rsid w:val="00021D64"/>
    <w:rsid w:val="000228A6"/>
    <w:rsid w:val="00022E7A"/>
    <w:rsid w:val="000254FC"/>
    <w:rsid w:val="000264DA"/>
    <w:rsid w:val="00026B6D"/>
    <w:rsid w:val="00026FD6"/>
    <w:rsid w:val="000278FD"/>
    <w:rsid w:val="000304CF"/>
    <w:rsid w:val="00030509"/>
    <w:rsid w:val="0003121C"/>
    <w:rsid w:val="00032A1A"/>
    <w:rsid w:val="000346A2"/>
    <w:rsid w:val="00034FB3"/>
    <w:rsid w:val="00035267"/>
    <w:rsid w:val="000355DE"/>
    <w:rsid w:val="000356FE"/>
    <w:rsid w:val="00041391"/>
    <w:rsid w:val="00041427"/>
    <w:rsid w:val="000431B4"/>
    <w:rsid w:val="0004445D"/>
    <w:rsid w:val="00044852"/>
    <w:rsid w:val="00045D8D"/>
    <w:rsid w:val="00046C3C"/>
    <w:rsid w:val="00047D7C"/>
    <w:rsid w:val="00047EEC"/>
    <w:rsid w:val="00050382"/>
    <w:rsid w:val="000506BA"/>
    <w:rsid w:val="000517AF"/>
    <w:rsid w:val="00051E3E"/>
    <w:rsid w:val="00052532"/>
    <w:rsid w:val="00052938"/>
    <w:rsid w:val="00052E93"/>
    <w:rsid w:val="0005320E"/>
    <w:rsid w:val="00054E40"/>
    <w:rsid w:val="00055466"/>
    <w:rsid w:val="00056AEA"/>
    <w:rsid w:val="00056BF0"/>
    <w:rsid w:val="00057348"/>
    <w:rsid w:val="00057821"/>
    <w:rsid w:val="00061DAB"/>
    <w:rsid w:val="00061E1A"/>
    <w:rsid w:val="00062941"/>
    <w:rsid w:val="00062DE9"/>
    <w:rsid w:val="000656ED"/>
    <w:rsid w:val="000662F9"/>
    <w:rsid w:val="000663EC"/>
    <w:rsid w:val="0006726B"/>
    <w:rsid w:val="00067BBD"/>
    <w:rsid w:val="00067CF0"/>
    <w:rsid w:val="00067F04"/>
    <w:rsid w:val="000702FC"/>
    <w:rsid w:val="000723B6"/>
    <w:rsid w:val="0007263C"/>
    <w:rsid w:val="00072E7F"/>
    <w:rsid w:val="00074627"/>
    <w:rsid w:val="000747C0"/>
    <w:rsid w:val="00075499"/>
    <w:rsid w:val="00075899"/>
    <w:rsid w:val="00075BD4"/>
    <w:rsid w:val="00077385"/>
    <w:rsid w:val="00077889"/>
    <w:rsid w:val="00080800"/>
    <w:rsid w:val="000808E5"/>
    <w:rsid w:val="000814ED"/>
    <w:rsid w:val="00081EC1"/>
    <w:rsid w:val="00082C62"/>
    <w:rsid w:val="00083F70"/>
    <w:rsid w:val="0008454C"/>
    <w:rsid w:val="000860E0"/>
    <w:rsid w:val="00086339"/>
    <w:rsid w:val="0008641D"/>
    <w:rsid w:val="00086509"/>
    <w:rsid w:val="00086778"/>
    <w:rsid w:val="00087185"/>
    <w:rsid w:val="00090836"/>
    <w:rsid w:val="00090DF1"/>
    <w:rsid w:val="00092617"/>
    <w:rsid w:val="00094421"/>
    <w:rsid w:val="0009489C"/>
    <w:rsid w:val="0009562E"/>
    <w:rsid w:val="0009604D"/>
    <w:rsid w:val="0009741C"/>
    <w:rsid w:val="00097B74"/>
    <w:rsid w:val="000A11AF"/>
    <w:rsid w:val="000A15EF"/>
    <w:rsid w:val="000A2396"/>
    <w:rsid w:val="000A289F"/>
    <w:rsid w:val="000A2D99"/>
    <w:rsid w:val="000A31F2"/>
    <w:rsid w:val="000A3B08"/>
    <w:rsid w:val="000A4CA3"/>
    <w:rsid w:val="000A4DC8"/>
    <w:rsid w:val="000A65C6"/>
    <w:rsid w:val="000B06A5"/>
    <w:rsid w:val="000B1684"/>
    <w:rsid w:val="000B1C85"/>
    <w:rsid w:val="000B1E38"/>
    <w:rsid w:val="000B26F6"/>
    <w:rsid w:val="000B2D94"/>
    <w:rsid w:val="000B4457"/>
    <w:rsid w:val="000B475B"/>
    <w:rsid w:val="000B561D"/>
    <w:rsid w:val="000B6534"/>
    <w:rsid w:val="000B7564"/>
    <w:rsid w:val="000C2A96"/>
    <w:rsid w:val="000C2CF3"/>
    <w:rsid w:val="000C317A"/>
    <w:rsid w:val="000C3376"/>
    <w:rsid w:val="000C4FDC"/>
    <w:rsid w:val="000C6B9F"/>
    <w:rsid w:val="000D020A"/>
    <w:rsid w:val="000D05FF"/>
    <w:rsid w:val="000D10B1"/>
    <w:rsid w:val="000D12AB"/>
    <w:rsid w:val="000D13E5"/>
    <w:rsid w:val="000D17A1"/>
    <w:rsid w:val="000D29E7"/>
    <w:rsid w:val="000D3826"/>
    <w:rsid w:val="000D3B4E"/>
    <w:rsid w:val="000D3B66"/>
    <w:rsid w:val="000D697E"/>
    <w:rsid w:val="000D76F7"/>
    <w:rsid w:val="000D7BCC"/>
    <w:rsid w:val="000E15C5"/>
    <w:rsid w:val="000E1854"/>
    <w:rsid w:val="000E187C"/>
    <w:rsid w:val="000E2379"/>
    <w:rsid w:val="000E2E84"/>
    <w:rsid w:val="000E3CCF"/>
    <w:rsid w:val="000E469E"/>
    <w:rsid w:val="000E5A5C"/>
    <w:rsid w:val="000E7246"/>
    <w:rsid w:val="000F0492"/>
    <w:rsid w:val="000F311B"/>
    <w:rsid w:val="000F3ED0"/>
    <w:rsid w:val="000F4147"/>
    <w:rsid w:val="000F4F03"/>
    <w:rsid w:val="000F5CFC"/>
    <w:rsid w:val="000F6DEF"/>
    <w:rsid w:val="000F7175"/>
    <w:rsid w:val="00101220"/>
    <w:rsid w:val="00101824"/>
    <w:rsid w:val="00101E48"/>
    <w:rsid w:val="0010257E"/>
    <w:rsid w:val="00103661"/>
    <w:rsid w:val="00103774"/>
    <w:rsid w:val="00103A16"/>
    <w:rsid w:val="00103BD0"/>
    <w:rsid w:val="00103FDC"/>
    <w:rsid w:val="0010431F"/>
    <w:rsid w:val="00104F9B"/>
    <w:rsid w:val="00105629"/>
    <w:rsid w:val="0010688D"/>
    <w:rsid w:val="00111E72"/>
    <w:rsid w:val="00112424"/>
    <w:rsid w:val="00113CD2"/>
    <w:rsid w:val="00113EBF"/>
    <w:rsid w:val="00114181"/>
    <w:rsid w:val="001143E1"/>
    <w:rsid w:val="00114841"/>
    <w:rsid w:val="00115393"/>
    <w:rsid w:val="001205C0"/>
    <w:rsid w:val="00120790"/>
    <w:rsid w:val="00120D6D"/>
    <w:rsid w:val="001210FA"/>
    <w:rsid w:val="00121514"/>
    <w:rsid w:val="0012174D"/>
    <w:rsid w:val="00122820"/>
    <w:rsid w:val="00122BB6"/>
    <w:rsid w:val="00123695"/>
    <w:rsid w:val="00123A25"/>
    <w:rsid w:val="001251F3"/>
    <w:rsid w:val="00125654"/>
    <w:rsid w:val="0012599D"/>
    <w:rsid w:val="00125FDA"/>
    <w:rsid w:val="00126AAC"/>
    <w:rsid w:val="001273C0"/>
    <w:rsid w:val="00127E96"/>
    <w:rsid w:val="00131085"/>
    <w:rsid w:val="00131BBA"/>
    <w:rsid w:val="00131E71"/>
    <w:rsid w:val="001320A8"/>
    <w:rsid w:val="0013321B"/>
    <w:rsid w:val="00134616"/>
    <w:rsid w:val="001349FA"/>
    <w:rsid w:val="001357AA"/>
    <w:rsid w:val="00135A07"/>
    <w:rsid w:val="00136560"/>
    <w:rsid w:val="00136667"/>
    <w:rsid w:val="001373AD"/>
    <w:rsid w:val="00137539"/>
    <w:rsid w:val="001378B5"/>
    <w:rsid w:val="00141417"/>
    <w:rsid w:val="00141775"/>
    <w:rsid w:val="001418FF"/>
    <w:rsid w:val="001425EE"/>
    <w:rsid w:val="00142F04"/>
    <w:rsid w:val="00143224"/>
    <w:rsid w:val="0014520E"/>
    <w:rsid w:val="00145BEE"/>
    <w:rsid w:val="001461B6"/>
    <w:rsid w:val="001467AD"/>
    <w:rsid w:val="00146958"/>
    <w:rsid w:val="0014777F"/>
    <w:rsid w:val="00151BCE"/>
    <w:rsid w:val="00153890"/>
    <w:rsid w:val="001541DC"/>
    <w:rsid w:val="00154A97"/>
    <w:rsid w:val="001553B5"/>
    <w:rsid w:val="001568F6"/>
    <w:rsid w:val="0015693A"/>
    <w:rsid w:val="00156E3D"/>
    <w:rsid w:val="0015718E"/>
    <w:rsid w:val="0015726E"/>
    <w:rsid w:val="001600C1"/>
    <w:rsid w:val="00160429"/>
    <w:rsid w:val="00160783"/>
    <w:rsid w:val="0016082C"/>
    <w:rsid w:val="00160982"/>
    <w:rsid w:val="00160BF6"/>
    <w:rsid w:val="0016124A"/>
    <w:rsid w:val="001617B4"/>
    <w:rsid w:val="00162057"/>
    <w:rsid w:val="00163F5B"/>
    <w:rsid w:val="001647FF"/>
    <w:rsid w:val="00164A2A"/>
    <w:rsid w:val="00166031"/>
    <w:rsid w:val="001664D1"/>
    <w:rsid w:val="00166F0A"/>
    <w:rsid w:val="0016788C"/>
    <w:rsid w:val="0017014C"/>
    <w:rsid w:val="001703ED"/>
    <w:rsid w:val="00170741"/>
    <w:rsid w:val="0017087E"/>
    <w:rsid w:val="00170D92"/>
    <w:rsid w:val="00171F4D"/>
    <w:rsid w:val="00172887"/>
    <w:rsid w:val="001735D8"/>
    <w:rsid w:val="00176271"/>
    <w:rsid w:val="00176E63"/>
    <w:rsid w:val="001772EE"/>
    <w:rsid w:val="001773FC"/>
    <w:rsid w:val="00180217"/>
    <w:rsid w:val="00180CA9"/>
    <w:rsid w:val="0018145C"/>
    <w:rsid w:val="001820CB"/>
    <w:rsid w:val="00182B70"/>
    <w:rsid w:val="00182D4F"/>
    <w:rsid w:val="00184B24"/>
    <w:rsid w:val="00185FB7"/>
    <w:rsid w:val="00186414"/>
    <w:rsid w:val="00186D88"/>
    <w:rsid w:val="0019002D"/>
    <w:rsid w:val="001905DE"/>
    <w:rsid w:val="00190837"/>
    <w:rsid w:val="00190A4C"/>
    <w:rsid w:val="00192523"/>
    <w:rsid w:val="00194317"/>
    <w:rsid w:val="001946B4"/>
    <w:rsid w:val="001953A1"/>
    <w:rsid w:val="001A074E"/>
    <w:rsid w:val="001A0E5A"/>
    <w:rsid w:val="001A2228"/>
    <w:rsid w:val="001A3434"/>
    <w:rsid w:val="001A35A5"/>
    <w:rsid w:val="001A631A"/>
    <w:rsid w:val="001B1774"/>
    <w:rsid w:val="001B17FF"/>
    <w:rsid w:val="001B2176"/>
    <w:rsid w:val="001B291A"/>
    <w:rsid w:val="001B2D1F"/>
    <w:rsid w:val="001B2E00"/>
    <w:rsid w:val="001B31F1"/>
    <w:rsid w:val="001B38CF"/>
    <w:rsid w:val="001B3B79"/>
    <w:rsid w:val="001B3D4D"/>
    <w:rsid w:val="001C008C"/>
    <w:rsid w:val="001C080E"/>
    <w:rsid w:val="001C08E6"/>
    <w:rsid w:val="001C2EDE"/>
    <w:rsid w:val="001C304C"/>
    <w:rsid w:val="001C3405"/>
    <w:rsid w:val="001C3832"/>
    <w:rsid w:val="001C38F1"/>
    <w:rsid w:val="001C3CE4"/>
    <w:rsid w:val="001C45CD"/>
    <w:rsid w:val="001C4A45"/>
    <w:rsid w:val="001C4F47"/>
    <w:rsid w:val="001C5226"/>
    <w:rsid w:val="001C5A9C"/>
    <w:rsid w:val="001C60EB"/>
    <w:rsid w:val="001C646B"/>
    <w:rsid w:val="001C654C"/>
    <w:rsid w:val="001C6704"/>
    <w:rsid w:val="001C6713"/>
    <w:rsid w:val="001C7651"/>
    <w:rsid w:val="001C772B"/>
    <w:rsid w:val="001C7F66"/>
    <w:rsid w:val="001D0766"/>
    <w:rsid w:val="001D0B34"/>
    <w:rsid w:val="001D1FFF"/>
    <w:rsid w:val="001D2213"/>
    <w:rsid w:val="001D25C1"/>
    <w:rsid w:val="001D2B82"/>
    <w:rsid w:val="001D3712"/>
    <w:rsid w:val="001D52BC"/>
    <w:rsid w:val="001D5BDD"/>
    <w:rsid w:val="001D6047"/>
    <w:rsid w:val="001D64E0"/>
    <w:rsid w:val="001D6DE5"/>
    <w:rsid w:val="001D7365"/>
    <w:rsid w:val="001D7437"/>
    <w:rsid w:val="001E0C97"/>
    <w:rsid w:val="001E13AC"/>
    <w:rsid w:val="001E361A"/>
    <w:rsid w:val="001E36C9"/>
    <w:rsid w:val="001E5210"/>
    <w:rsid w:val="001E5425"/>
    <w:rsid w:val="001E602E"/>
    <w:rsid w:val="001E63AD"/>
    <w:rsid w:val="001E67EF"/>
    <w:rsid w:val="001E77DE"/>
    <w:rsid w:val="001E79E4"/>
    <w:rsid w:val="001E7BF1"/>
    <w:rsid w:val="001F05E2"/>
    <w:rsid w:val="001F0D34"/>
    <w:rsid w:val="001F1D38"/>
    <w:rsid w:val="001F20BD"/>
    <w:rsid w:val="001F2940"/>
    <w:rsid w:val="001F3853"/>
    <w:rsid w:val="001F38F9"/>
    <w:rsid w:val="001F3DEE"/>
    <w:rsid w:val="001F3F00"/>
    <w:rsid w:val="001F407F"/>
    <w:rsid w:val="001F45A5"/>
    <w:rsid w:val="001F45D3"/>
    <w:rsid w:val="001F48EB"/>
    <w:rsid w:val="001F49A4"/>
    <w:rsid w:val="001F51F4"/>
    <w:rsid w:val="001F5AB6"/>
    <w:rsid w:val="001F6293"/>
    <w:rsid w:val="001F6AE8"/>
    <w:rsid w:val="001F6AEB"/>
    <w:rsid w:val="001F7178"/>
    <w:rsid w:val="001F777F"/>
    <w:rsid w:val="002012A1"/>
    <w:rsid w:val="00201D57"/>
    <w:rsid w:val="00202229"/>
    <w:rsid w:val="00202BE0"/>
    <w:rsid w:val="002046D1"/>
    <w:rsid w:val="00205CD3"/>
    <w:rsid w:val="002068FA"/>
    <w:rsid w:val="00206D50"/>
    <w:rsid w:val="00207D92"/>
    <w:rsid w:val="00210282"/>
    <w:rsid w:val="00210EBA"/>
    <w:rsid w:val="002112AD"/>
    <w:rsid w:val="002117A2"/>
    <w:rsid w:val="00211C35"/>
    <w:rsid w:val="00213AA9"/>
    <w:rsid w:val="00214CAF"/>
    <w:rsid w:val="00214F36"/>
    <w:rsid w:val="00217A49"/>
    <w:rsid w:val="0022025C"/>
    <w:rsid w:val="002236CA"/>
    <w:rsid w:val="00223789"/>
    <w:rsid w:val="00224156"/>
    <w:rsid w:val="00224326"/>
    <w:rsid w:val="00224667"/>
    <w:rsid w:val="00225BA6"/>
    <w:rsid w:val="002265F6"/>
    <w:rsid w:val="00227095"/>
    <w:rsid w:val="002273F8"/>
    <w:rsid w:val="00227940"/>
    <w:rsid w:val="00227D1D"/>
    <w:rsid w:val="00232004"/>
    <w:rsid w:val="00232228"/>
    <w:rsid w:val="002325C5"/>
    <w:rsid w:val="00232904"/>
    <w:rsid w:val="00232911"/>
    <w:rsid w:val="002331F7"/>
    <w:rsid w:val="00234910"/>
    <w:rsid w:val="00235B60"/>
    <w:rsid w:val="00235ECE"/>
    <w:rsid w:val="0023609A"/>
    <w:rsid w:val="002373A7"/>
    <w:rsid w:val="00237626"/>
    <w:rsid w:val="002425B3"/>
    <w:rsid w:val="002434BD"/>
    <w:rsid w:val="00244BE6"/>
    <w:rsid w:val="00244F52"/>
    <w:rsid w:val="00245972"/>
    <w:rsid w:val="00245DC5"/>
    <w:rsid w:val="00246186"/>
    <w:rsid w:val="0024639F"/>
    <w:rsid w:val="00246A0C"/>
    <w:rsid w:val="00246D3B"/>
    <w:rsid w:val="0025049A"/>
    <w:rsid w:val="002505A9"/>
    <w:rsid w:val="002506D2"/>
    <w:rsid w:val="00251372"/>
    <w:rsid w:val="00253117"/>
    <w:rsid w:val="002536AB"/>
    <w:rsid w:val="00253DFD"/>
    <w:rsid w:val="0025452A"/>
    <w:rsid w:val="002547F8"/>
    <w:rsid w:val="00254F4B"/>
    <w:rsid w:val="00256337"/>
    <w:rsid w:val="002566F1"/>
    <w:rsid w:val="002566FA"/>
    <w:rsid w:val="00256A8C"/>
    <w:rsid w:val="00256BAA"/>
    <w:rsid w:val="00257FD4"/>
    <w:rsid w:val="00260832"/>
    <w:rsid w:val="00261B79"/>
    <w:rsid w:val="00261E20"/>
    <w:rsid w:val="00262ABE"/>
    <w:rsid w:val="0026385C"/>
    <w:rsid w:val="00264260"/>
    <w:rsid w:val="0026475B"/>
    <w:rsid w:val="00264B16"/>
    <w:rsid w:val="00266148"/>
    <w:rsid w:val="00266357"/>
    <w:rsid w:val="00267431"/>
    <w:rsid w:val="0026747E"/>
    <w:rsid w:val="002675E4"/>
    <w:rsid w:val="00267615"/>
    <w:rsid w:val="00267C57"/>
    <w:rsid w:val="00267F84"/>
    <w:rsid w:val="002706E9"/>
    <w:rsid w:val="002716B2"/>
    <w:rsid w:val="00271D69"/>
    <w:rsid w:val="00272A81"/>
    <w:rsid w:val="002733C4"/>
    <w:rsid w:val="002744A3"/>
    <w:rsid w:val="0027456C"/>
    <w:rsid w:val="00274B3B"/>
    <w:rsid w:val="00275079"/>
    <w:rsid w:val="00276548"/>
    <w:rsid w:val="0028023C"/>
    <w:rsid w:val="002806D2"/>
    <w:rsid w:val="00281068"/>
    <w:rsid w:val="002813DE"/>
    <w:rsid w:val="002818CE"/>
    <w:rsid w:val="00281ABC"/>
    <w:rsid w:val="002828E2"/>
    <w:rsid w:val="0028306E"/>
    <w:rsid w:val="002835C0"/>
    <w:rsid w:val="00285FDB"/>
    <w:rsid w:val="00286A39"/>
    <w:rsid w:val="00286C95"/>
    <w:rsid w:val="0028746D"/>
    <w:rsid w:val="00287C59"/>
    <w:rsid w:val="0029010B"/>
    <w:rsid w:val="002914C2"/>
    <w:rsid w:val="00291805"/>
    <w:rsid w:val="00291A93"/>
    <w:rsid w:val="00292239"/>
    <w:rsid w:val="0029264E"/>
    <w:rsid w:val="00293CA3"/>
    <w:rsid w:val="002955ED"/>
    <w:rsid w:val="00295768"/>
    <w:rsid w:val="0029589C"/>
    <w:rsid w:val="00295DBA"/>
    <w:rsid w:val="002A00FC"/>
    <w:rsid w:val="002A1161"/>
    <w:rsid w:val="002A1988"/>
    <w:rsid w:val="002A2583"/>
    <w:rsid w:val="002A2589"/>
    <w:rsid w:val="002A2721"/>
    <w:rsid w:val="002A3624"/>
    <w:rsid w:val="002A3785"/>
    <w:rsid w:val="002A3F36"/>
    <w:rsid w:val="002A46A2"/>
    <w:rsid w:val="002A55F8"/>
    <w:rsid w:val="002A5D66"/>
    <w:rsid w:val="002A5F20"/>
    <w:rsid w:val="002A72EF"/>
    <w:rsid w:val="002A761C"/>
    <w:rsid w:val="002B0052"/>
    <w:rsid w:val="002B1938"/>
    <w:rsid w:val="002B2286"/>
    <w:rsid w:val="002B27E8"/>
    <w:rsid w:val="002B2AA2"/>
    <w:rsid w:val="002B2C15"/>
    <w:rsid w:val="002B2F39"/>
    <w:rsid w:val="002B5457"/>
    <w:rsid w:val="002B58C4"/>
    <w:rsid w:val="002B65DD"/>
    <w:rsid w:val="002B6C92"/>
    <w:rsid w:val="002B7045"/>
    <w:rsid w:val="002B75A4"/>
    <w:rsid w:val="002B7755"/>
    <w:rsid w:val="002B7999"/>
    <w:rsid w:val="002C019F"/>
    <w:rsid w:val="002C1E34"/>
    <w:rsid w:val="002C498C"/>
    <w:rsid w:val="002C4DD4"/>
    <w:rsid w:val="002C4F9D"/>
    <w:rsid w:val="002C56B0"/>
    <w:rsid w:val="002C6249"/>
    <w:rsid w:val="002C6EB7"/>
    <w:rsid w:val="002C7568"/>
    <w:rsid w:val="002D1936"/>
    <w:rsid w:val="002D1FA3"/>
    <w:rsid w:val="002D27C1"/>
    <w:rsid w:val="002D3AC4"/>
    <w:rsid w:val="002D42FD"/>
    <w:rsid w:val="002D44D8"/>
    <w:rsid w:val="002D5744"/>
    <w:rsid w:val="002D5C31"/>
    <w:rsid w:val="002D7448"/>
    <w:rsid w:val="002D7942"/>
    <w:rsid w:val="002D7ED4"/>
    <w:rsid w:val="002E2100"/>
    <w:rsid w:val="002E31A7"/>
    <w:rsid w:val="002E41B7"/>
    <w:rsid w:val="002E457E"/>
    <w:rsid w:val="002E53B5"/>
    <w:rsid w:val="002E67E4"/>
    <w:rsid w:val="002E681C"/>
    <w:rsid w:val="002E6E11"/>
    <w:rsid w:val="002E7E39"/>
    <w:rsid w:val="002F0F48"/>
    <w:rsid w:val="002F121E"/>
    <w:rsid w:val="002F19A2"/>
    <w:rsid w:val="002F1F01"/>
    <w:rsid w:val="002F32FC"/>
    <w:rsid w:val="002F3824"/>
    <w:rsid w:val="002F41AC"/>
    <w:rsid w:val="002F68CE"/>
    <w:rsid w:val="002F6ED0"/>
    <w:rsid w:val="002F7579"/>
    <w:rsid w:val="003019D8"/>
    <w:rsid w:val="0030290E"/>
    <w:rsid w:val="00302BDB"/>
    <w:rsid w:val="00303279"/>
    <w:rsid w:val="00303AC8"/>
    <w:rsid w:val="00303B87"/>
    <w:rsid w:val="00303E35"/>
    <w:rsid w:val="00304BEA"/>
    <w:rsid w:val="003051F1"/>
    <w:rsid w:val="00306940"/>
    <w:rsid w:val="003106F1"/>
    <w:rsid w:val="003111C3"/>
    <w:rsid w:val="00311D1F"/>
    <w:rsid w:val="00311EC8"/>
    <w:rsid w:val="00311F5D"/>
    <w:rsid w:val="00312C6E"/>
    <w:rsid w:val="00312CDD"/>
    <w:rsid w:val="00312E70"/>
    <w:rsid w:val="00312FE3"/>
    <w:rsid w:val="00313AD9"/>
    <w:rsid w:val="00314C7A"/>
    <w:rsid w:val="00315422"/>
    <w:rsid w:val="00315955"/>
    <w:rsid w:val="0031632F"/>
    <w:rsid w:val="00316693"/>
    <w:rsid w:val="0031680E"/>
    <w:rsid w:val="00316CF5"/>
    <w:rsid w:val="00317329"/>
    <w:rsid w:val="00317E59"/>
    <w:rsid w:val="00321C9B"/>
    <w:rsid w:val="0032387B"/>
    <w:rsid w:val="00324938"/>
    <w:rsid w:val="0032517C"/>
    <w:rsid w:val="00325E72"/>
    <w:rsid w:val="00326A4D"/>
    <w:rsid w:val="003303E5"/>
    <w:rsid w:val="0033093A"/>
    <w:rsid w:val="00330E01"/>
    <w:rsid w:val="00331D05"/>
    <w:rsid w:val="00332295"/>
    <w:rsid w:val="00332636"/>
    <w:rsid w:val="00332882"/>
    <w:rsid w:val="00332F36"/>
    <w:rsid w:val="00333B91"/>
    <w:rsid w:val="00333D8E"/>
    <w:rsid w:val="00334752"/>
    <w:rsid w:val="00335452"/>
    <w:rsid w:val="0033569D"/>
    <w:rsid w:val="00335ADE"/>
    <w:rsid w:val="003367C7"/>
    <w:rsid w:val="00336A29"/>
    <w:rsid w:val="0033736D"/>
    <w:rsid w:val="00340F7E"/>
    <w:rsid w:val="00341525"/>
    <w:rsid w:val="00342E20"/>
    <w:rsid w:val="00342F70"/>
    <w:rsid w:val="00343447"/>
    <w:rsid w:val="00343A27"/>
    <w:rsid w:val="00344FCF"/>
    <w:rsid w:val="003455DF"/>
    <w:rsid w:val="00345E21"/>
    <w:rsid w:val="00346812"/>
    <w:rsid w:val="0034687B"/>
    <w:rsid w:val="00347169"/>
    <w:rsid w:val="00352B14"/>
    <w:rsid w:val="003539B4"/>
    <w:rsid w:val="00353B8A"/>
    <w:rsid w:val="00353C94"/>
    <w:rsid w:val="00353D68"/>
    <w:rsid w:val="003555B5"/>
    <w:rsid w:val="003555ED"/>
    <w:rsid w:val="00355E4A"/>
    <w:rsid w:val="00357380"/>
    <w:rsid w:val="0035741A"/>
    <w:rsid w:val="00360497"/>
    <w:rsid w:val="00361306"/>
    <w:rsid w:val="00361CB2"/>
    <w:rsid w:val="0036254C"/>
    <w:rsid w:val="003625B4"/>
    <w:rsid w:val="003625DB"/>
    <w:rsid w:val="003626D7"/>
    <w:rsid w:val="003628FA"/>
    <w:rsid w:val="003629E7"/>
    <w:rsid w:val="003632E5"/>
    <w:rsid w:val="00363A04"/>
    <w:rsid w:val="00364055"/>
    <w:rsid w:val="00364A19"/>
    <w:rsid w:val="00365F86"/>
    <w:rsid w:val="00366315"/>
    <w:rsid w:val="00367DE2"/>
    <w:rsid w:val="00367DED"/>
    <w:rsid w:val="00371E2E"/>
    <w:rsid w:val="00372902"/>
    <w:rsid w:val="003734FF"/>
    <w:rsid w:val="00373BE3"/>
    <w:rsid w:val="003743E6"/>
    <w:rsid w:val="00381CCA"/>
    <w:rsid w:val="0038281B"/>
    <w:rsid w:val="00382F67"/>
    <w:rsid w:val="00383C97"/>
    <w:rsid w:val="003842B3"/>
    <w:rsid w:val="00384557"/>
    <w:rsid w:val="0038588D"/>
    <w:rsid w:val="00385D89"/>
    <w:rsid w:val="0038643E"/>
    <w:rsid w:val="003866D9"/>
    <w:rsid w:val="0039184B"/>
    <w:rsid w:val="00391EC0"/>
    <w:rsid w:val="003923E0"/>
    <w:rsid w:val="00393B48"/>
    <w:rsid w:val="00393E20"/>
    <w:rsid w:val="003950B8"/>
    <w:rsid w:val="003950D1"/>
    <w:rsid w:val="00397719"/>
    <w:rsid w:val="00397B3A"/>
    <w:rsid w:val="00397BA1"/>
    <w:rsid w:val="00397D0C"/>
    <w:rsid w:val="003A0D56"/>
    <w:rsid w:val="003A346E"/>
    <w:rsid w:val="003A3779"/>
    <w:rsid w:val="003A3D12"/>
    <w:rsid w:val="003A3E82"/>
    <w:rsid w:val="003A4008"/>
    <w:rsid w:val="003A5B48"/>
    <w:rsid w:val="003A743C"/>
    <w:rsid w:val="003A7F76"/>
    <w:rsid w:val="003B00ED"/>
    <w:rsid w:val="003B024E"/>
    <w:rsid w:val="003B1011"/>
    <w:rsid w:val="003B10D5"/>
    <w:rsid w:val="003B1365"/>
    <w:rsid w:val="003B1CEA"/>
    <w:rsid w:val="003B234C"/>
    <w:rsid w:val="003B24A3"/>
    <w:rsid w:val="003B2C33"/>
    <w:rsid w:val="003B2F19"/>
    <w:rsid w:val="003B3151"/>
    <w:rsid w:val="003B51FC"/>
    <w:rsid w:val="003B546C"/>
    <w:rsid w:val="003B75F7"/>
    <w:rsid w:val="003B7735"/>
    <w:rsid w:val="003B7FAF"/>
    <w:rsid w:val="003C037A"/>
    <w:rsid w:val="003C1F36"/>
    <w:rsid w:val="003C297F"/>
    <w:rsid w:val="003C57C1"/>
    <w:rsid w:val="003C5DD0"/>
    <w:rsid w:val="003C5DEA"/>
    <w:rsid w:val="003C709D"/>
    <w:rsid w:val="003C769F"/>
    <w:rsid w:val="003C792A"/>
    <w:rsid w:val="003D0621"/>
    <w:rsid w:val="003D0982"/>
    <w:rsid w:val="003D17E8"/>
    <w:rsid w:val="003D1DB5"/>
    <w:rsid w:val="003D47ED"/>
    <w:rsid w:val="003D527B"/>
    <w:rsid w:val="003D5725"/>
    <w:rsid w:val="003D5916"/>
    <w:rsid w:val="003D76F0"/>
    <w:rsid w:val="003D7EB9"/>
    <w:rsid w:val="003E4DB8"/>
    <w:rsid w:val="003E5657"/>
    <w:rsid w:val="003E6AD2"/>
    <w:rsid w:val="003E6B7B"/>
    <w:rsid w:val="003E6FB0"/>
    <w:rsid w:val="003E724B"/>
    <w:rsid w:val="003E7E17"/>
    <w:rsid w:val="003E7F7E"/>
    <w:rsid w:val="003F29DC"/>
    <w:rsid w:val="003F32EB"/>
    <w:rsid w:val="003F495B"/>
    <w:rsid w:val="003F51F8"/>
    <w:rsid w:val="003F5612"/>
    <w:rsid w:val="003F6D1F"/>
    <w:rsid w:val="003F7CC6"/>
    <w:rsid w:val="00403010"/>
    <w:rsid w:val="00403059"/>
    <w:rsid w:val="00403CF8"/>
    <w:rsid w:val="00404921"/>
    <w:rsid w:val="00407115"/>
    <w:rsid w:val="004071D3"/>
    <w:rsid w:val="0040733F"/>
    <w:rsid w:val="00410380"/>
    <w:rsid w:val="00411F17"/>
    <w:rsid w:val="00412298"/>
    <w:rsid w:val="0041231B"/>
    <w:rsid w:val="00412DC8"/>
    <w:rsid w:val="00412E58"/>
    <w:rsid w:val="00413E03"/>
    <w:rsid w:val="004146EC"/>
    <w:rsid w:val="00414AA5"/>
    <w:rsid w:val="00415175"/>
    <w:rsid w:val="004157F3"/>
    <w:rsid w:val="00415EC7"/>
    <w:rsid w:val="004164D8"/>
    <w:rsid w:val="00416738"/>
    <w:rsid w:val="00417057"/>
    <w:rsid w:val="0041749D"/>
    <w:rsid w:val="0042036C"/>
    <w:rsid w:val="004203F0"/>
    <w:rsid w:val="00420792"/>
    <w:rsid w:val="004224E8"/>
    <w:rsid w:val="004225BE"/>
    <w:rsid w:val="00423A0B"/>
    <w:rsid w:val="004244EC"/>
    <w:rsid w:val="00425B3E"/>
    <w:rsid w:val="00425F2E"/>
    <w:rsid w:val="00427055"/>
    <w:rsid w:val="00430FEE"/>
    <w:rsid w:val="00431C09"/>
    <w:rsid w:val="0043252F"/>
    <w:rsid w:val="00432574"/>
    <w:rsid w:val="00433755"/>
    <w:rsid w:val="0043488F"/>
    <w:rsid w:val="004355AF"/>
    <w:rsid w:val="004356D0"/>
    <w:rsid w:val="004361C5"/>
    <w:rsid w:val="0043686D"/>
    <w:rsid w:val="00437344"/>
    <w:rsid w:val="004415E9"/>
    <w:rsid w:val="00441733"/>
    <w:rsid w:val="00444214"/>
    <w:rsid w:val="00444CA5"/>
    <w:rsid w:val="00445274"/>
    <w:rsid w:val="004455AA"/>
    <w:rsid w:val="00445B6A"/>
    <w:rsid w:val="004467AB"/>
    <w:rsid w:val="00446910"/>
    <w:rsid w:val="00447358"/>
    <w:rsid w:val="00450A16"/>
    <w:rsid w:val="00450B1A"/>
    <w:rsid w:val="0045106C"/>
    <w:rsid w:val="00451C8A"/>
    <w:rsid w:val="004543DF"/>
    <w:rsid w:val="004547BE"/>
    <w:rsid w:val="0045678F"/>
    <w:rsid w:val="004605D1"/>
    <w:rsid w:val="00460CB9"/>
    <w:rsid w:val="00460ECF"/>
    <w:rsid w:val="00461EF5"/>
    <w:rsid w:val="00461F2F"/>
    <w:rsid w:val="004625B7"/>
    <w:rsid w:val="004630BB"/>
    <w:rsid w:val="00464B23"/>
    <w:rsid w:val="004677BD"/>
    <w:rsid w:val="00467C55"/>
    <w:rsid w:val="00471836"/>
    <w:rsid w:val="00474091"/>
    <w:rsid w:val="0047459C"/>
    <w:rsid w:val="00474922"/>
    <w:rsid w:val="0047514B"/>
    <w:rsid w:val="00475ACC"/>
    <w:rsid w:val="00475CDA"/>
    <w:rsid w:val="00476A50"/>
    <w:rsid w:val="00477595"/>
    <w:rsid w:val="004779D6"/>
    <w:rsid w:val="00481525"/>
    <w:rsid w:val="00481870"/>
    <w:rsid w:val="00481DAF"/>
    <w:rsid w:val="00482B86"/>
    <w:rsid w:val="00482D0F"/>
    <w:rsid w:val="0048316B"/>
    <w:rsid w:val="00483FAD"/>
    <w:rsid w:val="004848F2"/>
    <w:rsid w:val="004857AD"/>
    <w:rsid w:val="0048713E"/>
    <w:rsid w:val="00490DF4"/>
    <w:rsid w:val="00491760"/>
    <w:rsid w:val="00491C23"/>
    <w:rsid w:val="00491E3D"/>
    <w:rsid w:val="004926B1"/>
    <w:rsid w:val="00492F5E"/>
    <w:rsid w:val="0049378E"/>
    <w:rsid w:val="0049523A"/>
    <w:rsid w:val="0049589C"/>
    <w:rsid w:val="00495E35"/>
    <w:rsid w:val="0049629E"/>
    <w:rsid w:val="00496466"/>
    <w:rsid w:val="00496555"/>
    <w:rsid w:val="00496999"/>
    <w:rsid w:val="004975A6"/>
    <w:rsid w:val="00497FB9"/>
    <w:rsid w:val="004A04F5"/>
    <w:rsid w:val="004A2107"/>
    <w:rsid w:val="004A3B58"/>
    <w:rsid w:val="004A439E"/>
    <w:rsid w:val="004A4F35"/>
    <w:rsid w:val="004A5C40"/>
    <w:rsid w:val="004A73CF"/>
    <w:rsid w:val="004A7994"/>
    <w:rsid w:val="004A7EA0"/>
    <w:rsid w:val="004B03C6"/>
    <w:rsid w:val="004B0538"/>
    <w:rsid w:val="004B2704"/>
    <w:rsid w:val="004B3171"/>
    <w:rsid w:val="004B3B1F"/>
    <w:rsid w:val="004B42BF"/>
    <w:rsid w:val="004B4C32"/>
    <w:rsid w:val="004B5015"/>
    <w:rsid w:val="004B55BE"/>
    <w:rsid w:val="004B59F8"/>
    <w:rsid w:val="004B6569"/>
    <w:rsid w:val="004B656F"/>
    <w:rsid w:val="004B721E"/>
    <w:rsid w:val="004B7433"/>
    <w:rsid w:val="004C04E7"/>
    <w:rsid w:val="004C15E8"/>
    <w:rsid w:val="004C1A3D"/>
    <w:rsid w:val="004C1CBD"/>
    <w:rsid w:val="004C2205"/>
    <w:rsid w:val="004C226D"/>
    <w:rsid w:val="004C2747"/>
    <w:rsid w:val="004C42A9"/>
    <w:rsid w:val="004C46C9"/>
    <w:rsid w:val="004C52DE"/>
    <w:rsid w:val="004C5A5F"/>
    <w:rsid w:val="004C7126"/>
    <w:rsid w:val="004D06CC"/>
    <w:rsid w:val="004D14F9"/>
    <w:rsid w:val="004D27B0"/>
    <w:rsid w:val="004D2B5C"/>
    <w:rsid w:val="004D372A"/>
    <w:rsid w:val="004D3CCA"/>
    <w:rsid w:val="004D4C54"/>
    <w:rsid w:val="004D61FE"/>
    <w:rsid w:val="004D70A6"/>
    <w:rsid w:val="004E3364"/>
    <w:rsid w:val="004E5238"/>
    <w:rsid w:val="004E64CF"/>
    <w:rsid w:val="004E6BD6"/>
    <w:rsid w:val="004E6DA1"/>
    <w:rsid w:val="004F0BE7"/>
    <w:rsid w:val="004F1087"/>
    <w:rsid w:val="004F10B3"/>
    <w:rsid w:val="004F1E8F"/>
    <w:rsid w:val="004F2508"/>
    <w:rsid w:val="004F3360"/>
    <w:rsid w:val="004F4436"/>
    <w:rsid w:val="004F4E1F"/>
    <w:rsid w:val="004F503C"/>
    <w:rsid w:val="004F5CE5"/>
    <w:rsid w:val="004F670A"/>
    <w:rsid w:val="004F730F"/>
    <w:rsid w:val="00500E0A"/>
    <w:rsid w:val="00502559"/>
    <w:rsid w:val="00502FB2"/>
    <w:rsid w:val="00503276"/>
    <w:rsid w:val="0050333F"/>
    <w:rsid w:val="00503670"/>
    <w:rsid w:val="00503857"/>
    <w:rsid w:val="005039A6"/>
    <w:rsid w:val="005057A4"/>
    <w:rsid w:val="0050590C"/>
    <w:rsid w:val="00505AA2"/>
    <w:rsid w:val="00506729"/>
    <w:rsid w:val="00506A48"/>
    <w:rsid w:val="005077C3"/>
    <w:rsid w:val="00507FCD"/>
    <w:rsid w:val="00510683"/>
    <w:rsid w:val="005108F1"/>
    <w:rsid w:val="00510B25"/>
    <w:rsid w:val="00511588"/>
    <w:rsid w:val="00512447"/>
    <w:rsid w:val="00512765"/>
    <w:rsid w:val="00512CB5"/>
    <w:rsid w:val="005133DB"/>
    <w:rsid w:val="00513BE1"/>
    <w:rsid w:val="00513DE8"/>
    <w:rsid w:val="00514AB6"/>
    <w:rsid w:val="00515B1E"/>
    <w:rsid w:val="00521427"/>
    <w:rsid w:val="0052335D"/>
    <w:rsid w:val="00523415"/>
    <w:rsid w:val="0052486D"/>
    <w:rsid w:val="00524B28"/>
    <w:rsid w:val="0052504D"/>
    <w:rsid w:val="005255DE"/>
    <w:rsid w:val="00527533"/>
    <w:rsid w:val="005309EC"/>
    <w:rsid w:val="00531178"/>
    <w:rsid w:val="005312A1"/>
    <w:rsid w:val="00531B91"/>
    <w:rsid w:val="0053428C"/>
    <w:rsid w:val="00534956"/>
    <w:rsid w:val="00534B02"/>
    <w:rsid w:val="005377F7"/>
    <w:rsid w:val="00537E85"/>
    <w:rsid w:val="00540CE1"/>
    <w:rsid w:val="0054129E"/>
    <w:rsid w:val="00541593"/>
    <w:rsid w:val="00541EBC"/>
    <w:rsid w:val="0054212B"/>
    <w:rsid w:val="0054274E"/>
    <w:rsid w:val="005429D7"/>
    <w:rsid w:val="005438F9"/>
    <w:rsid w:val="00543A80"/>
    <w:rsid w:val="00543F3A"/>
    <w:rsid w:val="00544427"/>
    <w:rsid w:val="00544969"/>
    <w:rsid w:val="00545728"/>
    <w:rsid w:val="005459B7"/>
    <w:rsid w:val="00545E52"/>
    <w:rsid w:val="00546857"/>
    <w:rsid w:val="00546EAB"/>
    <w:rsid w:val="00547161"/>
    <w:rsid w:val="00547351"/>
    <w:rsid w:val="005477D7"/>
    <w:rsid w:val="00547CCF"/>
    <w:rsid w:val="00547DEE"/>
    <w:rsid w:val="0055004E"/>
    <w:rsid w:val="0055035F"/>
    <w:rsid w:val="00550DA1"/>
    <w:rsid w:val="0055151E"/>
    <w:rsid w:val="00551714"/>
    <w:rsid w:val="0055199E"/>
    <w:rsid w:val="00552900"/>
    <w:rsid w:val="0055474C"/>
    <w:rsid w:val="00556875"/>
    <w:rsid w:val="005572F2"/>
    <w:rsid w:val="0055761D"/>
    <w:rsid w:val="00557750"/>
    <w:rsid w:val="00557E75"/>
    <w:rsid w:val="00560306"/>
    <w:rsid w:val="0056116F"/>
    <w:rsid w:val="00561DEE"/>
    <w:rsid w:val="00562EF6"/>
    <w:rsid w:val="00563021"/>
    <w:rsid w:val="00566051"/>
    <w:rsid w:val="005668CD"/>
    <w:rsid w:val="00566B41"/>
    <w:rsid w:val="005674BA"/>
    <w:rsid w:val="00567892"/>
    <w:rsid w:val="00567D0F"/>
    <w:rsid w:val="00567E36"/>
    <w:rsid w:val="00567F20"/>
    <w:rsid w:val="0057009C"/>
    <w:rsid w:val="0057072D"/>
    <w:rsid w:val="00570C8D"/>
    <w:rsid w:val="00571090"/>
    <w:rsid w:val="0057139D"/>
    <w:rsid w:val="0057171F"/>
    <w:rsid w:val="005717EA"/>
    <w:rsid w:val="005718A4"/>
    <w:rsid w:val="00571CF0"/>
    <w:rsid w:val="0057204A"/>
    <w:rsid w:val="005720C5"/>
    <w:rsid w:val="005726D8"/>
    <w:rsid w:val="00572D2F"/>
    <w:rsid w:val="00574A97"/>
    <w:rsid w:val="00575199"/>
    <w:rsid w:val="005769D3"/>
    <w:rsid w:val="00577A41"/>
    <w:rsid w:val="00580276"/>
    <w:rsid w:val="00580549"/>
    <w:rsid w:val="00580D86"/>
    <w:rsid w:val="00580E4C"/>
    <w:rsid w:val="00581275"/>
    <w:rsid w:val="00581504"/>
    <w:rsid w:val="005815E6"/>
    <w:rsid w:val="00581620"/>
    <w:rsid w:val="005817FC"/>
    <w:rsid w:val="0058221C"/>
    <w:rsid w:val="00583E5F"/>
    <w:rsid w:val="00584185"/>
    <w:rsid w:val="00584C32"/>
    <w:rsid w:val="005863DA"/>
    <w:rsid w:val="00586754"/>
    <w:rsid w:val="005868FB"/>
    <w:rsid w:val="00586DEB"/>
    <w:rsid w:val="00587A39"/>
    <w:rsid w:val="00590623"/>
    <w:rsid w:val="00590793"/>
    <w:rsid w:val="00590A21"/>
    <w:rsid w:val="005932AF"/>
    <w:rsid w:val="00593661"/>
    <w:rsid w:val="00594144"/>
    <w:rsid w:val="00594306"/>
    <w:rsid w:val="00594D3F"/>
    <w:rsid w:val="0059542B"/>
    <w:rsid w:val="00595A2B"/>
    <w:rsid w:val="00596855"/>
    <w:rsid w:val="00596B0D"/>
    <w:rsid w:val="005973AA"/>
    <w:rsid w:val="005976F2"/>
    <w:rsid w:val="005A072B"/>
    <w:rsid w:val="005A336D"/>
    <w:rsid w:val="005A3D01"/>
    <w:rsid w:val="005A4EF7"/>
    <w:rsid w:val="005A5992"/>
    <w:rsid w:val="005A68FF"/>
    <w:rsid w:val="005A744D"/>
    <w:rsid w:val="005B0FED"/>
    <w:rsid w:val="005B221C"/>
    <w:rsid w:val="005B40B1"/>
    <w:rsid w:val="005B42B6"/>
    <w:rsid w:val="005B4B2F"/>
    <w:rsid w:val="005B6782"/>
    <w:rsid w:val="005B7AB1"/>
    <w:rsid w:val="005C05AD"/>
    <w:rsid w:val="005C0AEE"/>
    <w:rsid w:val="005C33D2"/>
    <w:rsid w:val="005C3765"/>
    <w:rsid w:val="005C4B1F"/>
    <w:rsid w:val="005C4BB1"/>
    <w:rsid w:val="005C539E"/>
    <w:rsid w:val="005C57A4"/>
    <w:rsid w:val="005C6135"/>
    <w:rsid w:val="005C6859"/>
    <w:rsid w:val="005C687C"/>
    <w:rsid w:val="005D0432"/>
    <w:rsid w:val="005D12EE"/>
    <w:rsid w:val="005D1D25"/>
    <w:rsid w:val="005D48D2"/>
    <w:rsid w:val="005D4DA7"/>
    <w:rsid w:val="005D5029"/>
    <w:rsid w:val="005D5C90"/>
    <w:rsid w:val="005D78FB"/>
    <w:rsid w:val="005E094D"/>
    <w:rsid w:val="005E18D2"/>
    <w:rsid w:val="005E25C7"/>
    <w:rsid w:val="005E3110"/>
    <w:rsid w:val="005E36F4"/>
    <w:rsid w:val="005E43AF"/>
    <w:rsid w:val="005E671E"/>
    <w:rsid w:val="005E6775"/>
    <w:rsid w:val="005E7400"/>
    <w:rsid w:val="005E7F51"/>
    <w:rsid w:val="005F0217"/>
    <w:rsid w:val="005F0511"/>
    <w:rsid w:val="005F0E22"/>
    <w:rsid w:val="005F111B"/>
    <w:rsid w:val="005F242B"/>
    <w:rsid w:val="005F2595"/>
    <w:rsid w:val="005F301E"/>
    <w:rsid w:val="005F3505"/>
    <w:rsid w:val="005F3DBF"/>
    <w:rsid w:val="005F5BEF"/>
    <w:rsid w:val="005F5C84"/>
    <w:rsid w:val="005F61B8"/>
    <w:rsid w:val="005F6FDD"/>
    <w:rsid w:val="005F7C85"/>
    <w:rsid w:val="005F7F59"/>
    <w:rsid w:val="00600D25"/>
    <w:rsid w:val="00601AED"/>
    <w:rsid w:val="00602766"/>
    <w:rsid w:val="00602C82"/>
    <w:rsid w:val="00603C63"/>
    <w:rsid w:val="00603DFB"/>
    <w:rsid w:val="006048CA"/>
    <w:rsid w:val="006052E4"/>
    <w:rsid w:val="0060589E"/>
    <w:rsid w:val="006059F3"/>
    <w:rsid w:val="00605D23"/>
    <w:rsid w:val="006060B0"/>
    <w:rsid w:val="006060B5"/>
    <w:rsid w:val="0060687A"/>
    <w:rsid w:val="00606C51"/>
    <w:rsid w:val="00606CC6"/>
    <w:rsid w:val="00607984"/>
    <w:rsid w:val="0061004E"/>
    <w:rsid w:val="00610B07"/>
    <w:rsid w:val="006114D3"/>
    <w:rsid w:val="006116DF"/>
    <w:rsid w:val="006117C5"/>
    <w:rsid w:val="00613E5D"/>
    <w:rsid w:val="006143A5"/>
    <w:rsid w:val="006156C3"/>
    <w:rsid w:val="00616B3B"/>
    <w:rsid w:val="006173B5"/>
    <w:rsid w:val="00617732"/>
    <w:rsid w:val="006179D7"/>
    <w:rsid w:val="00620336"/>
    <w:rsid w:val="00620E7F"/>
    <w:rsid w:val="00621182"/>
    <w:rsid w:val="00622374"/>
    <w:rsid w:val="006227AC"/>
    <w:rsid w:val="00623BB9"/>
    <w:rsid w:val="00624F19"/>
    <w:rsid w:val="006251AF"/>
    <w:rsid w:val="00625CE0"/>
    <w:rsid w:val="006260A1"/>
    <w:rsid w:val="00626203"/>
    <w:rsid w:val="0062747A"/>
    <w:rsid w:val="00627F12"/>
    <w:rsid w:val="00627FBE"/>
    <w:rsid w:val="00632827"/>
    <w:rsid w:val="00632B62"/>
    <w:rsid w:val="00633311"/>
    <w:rsid w:val="00633906"/>
    <w:rsid w:val="00633C46"/>
    <w:rsid w:val="00633CA9"/>
    <w:rsid w:val="006341C1"/>
    <w:rsid w:val="00634474"/>
    <w:rsid w:val="006363C6"/>
    <w:rsid w:val="006365AC"/>
    <w:rsid w:val="00636AF9"/>
    <w:rsid w:val="00640997"/>
    <w:rsid w:val="00642458"/>
    <w:rsid w:val="00642554"/>
    <w:rsid w:val="006429E6"/>
    <w:rsid w:val="00642FEB"/>
    <w:rsid w:val="00643D25"/>
    <w:rsid w:val="006451A9"/>
    <w:rsid w:val="00645C8A"/>
    <w:rsid w:val="00645F60"/>
    <w:rsid w:val="006469AE"/>
    <w:rsid w:val="00650652"/>
    <w:rsid w:val="006510A2"/>
    <w:rsid w:val="0065113F"/>
    <w:rsid w:val="006530A3"/>
    <w:rsid w:val="006538AA"/>
    <w:rsid w:val="0065407A"/>
    <w:rsid w:val="006543D4"/>
    <w:rsid w:val="0065504B"/>
    <w:rsid w:val="00655303"/>
    <w:rsid w:val="00655B09"/>
    <w:rsid w:val="00655FC7"/>
    <w:rsid w:val="0065707E"/>
    <w:rsid w:val="00657E86"/>
    <w:rsid w:val="00660219"/>
    <w:rsid w:val="006621D1"/>
    <w:rsid w:val="006644F5"/>
    <w:rsid w:val="006650B6"/>
    <w:rsid w:val="00665581"/>
    <w:rsid w:val="0066581C"/>
    <w:rsid w:val="00665C51"/>
    <w:rsid w:val="00667C90"/>
    <w:rsid w:val="00667DF6"/>
    <w:rsid w:val="00667EDC"/>
    <w:rsid w:val="0067028E"/>
    <w:rsid w:val="00670BFA"/>
    <w:rsid w:val="006710A0"/>
    <w:rsid w:val="006722E7"/>
    <w:rsid w:val="00672C67"/>
    <w:rsid w:val="00672E6F"/>
    <w:rsid w:val="0067398B"/>
    <w:rsid w:val="00675A5A"/>
    <w:rsid w:val="00675FF3"/>
    <w:rsid w:val="0067659A"/>
    <w:rsid w:val="006766C5"/>
    <w:rsid w:val="0067696C"/>
    <w:rsid w:val="00677B7F"/>
    <w:rsid w:val="0068009F"/>
    <w:rsid w:val="00680DCB"/>
    <w:rsid w:val="00681059"/>
    <w:rsid w:val="0068148C"/>
    <w:rsid w:val="00681B4A"/>
    <w:rsid w:val="00682AD0"/>
    <w:rsid w:val="00683B59"/>
    <w:rsid w:val="006842CE"/>
    <w:rsid w:val="00684658"/>
    <w:rsid w:val="006848A6"/>
    <w:rsid w:val="00684DBE"/>
    <w:rsid w:val="00685D5C"/>
    <w:rsid w:val="006861AA"/>
    <w:rsid w:val="0068671E"/>
    <w:rsid w:val="00687A3C"/>
    <w:rsid w:val="00692CAE"/>
    <w:rsid w:val="00693B3C"/>
    <w:rsid w:val="00693B66"/>
    <w:rsid w:val="0069497D"/>
    <w:rsid w:val="00694F7E"/>
    <w:rsid w:val="00697151"/>
    <w:rsid w:val="00697E49"/>
    <w:rsid w:val="00697E6E"/>
    <w:rsid w:val="006A0C59"/>
    <w:rsid w:val="006A1390"/>
    <w:rsid w:val="006A1606"/>
    <w:rsid w:val="006A232B"/>
    <w:rsid w:val="006A2AC7"/>
    <w:rsid w:val="006A2F8D"/>
    <w:rsid w:val="006A4D39"/>
    <w:rsid w:val="006A4E85"/>
    <w:rsid w:val="006A60E0"/>
    <w:rsid w:val="006A7150"/>
    <w:rsid w:val="006A77EB"/>
    <w:rsid w:val="006B0103"/>
    <w:rsid w:val="006B03F7"/>
    <w:rsid w:val="006B1D51"/>
    <w:rsid w:val="006B294F"/>
    <w:rsid w:val="006B30CB"/>
    <w:rsid w:val="006B4475"/>
    <w:rsid w:val="006B48B7"/>
    <w:rsid w:val="006B4E3C"/>
    <w:rsid w:val="006B4FC0"/>
    <w:rsid w:val="006B509C"/>
    <w:rsid w:val="006B678A"/>
    <w:rsid w:val="006B6B29"/>
    <w:rsid w:val="006B6B72"/>
    <w:rsid w:val="006B6E4B"/>
    <w:rsid w:val="006B7D77"/>
    <w:rsid w:val="006C02A4"/>
    <w:rsid w:val="006C14CC"/>
    <w:rsid w:val="006C2725"/>
    <w:rsid w:val="006C3350"/>
    <w:rsid w:val="006C4607"/>
    <w:rsid w:val="006C4781"/>
    <w:rsid w:val="006C49CF"/>
    <w:rsid w:val="006C520D"/>
    <w:rsid w:val="006C552B"/>
    <w:rsid w:val="006C5F9F"/>
    <w:rsid w:val="006C7684"/>
    <w:rsid w:val="006D16CB"/>
    <w:rsid w:val="006D5074"/>
    <w:rsid w:val="006D5BEA"/>
    <w:rsid w:val="006D6736"/>
    <w:rsid w:val="006D6CA2"/>
    <w:rsid w:val="006D73FE"/>
    <w:rsid w:val="006D78E8"/>
    <w:rsid w:val="006E110D"/>
    <w:rsid w:val="006E1361"/>
    <w:rsid w:val="006E13E2"/>
    <w:rsid w:val="006E1EB7"/>
    <w:rsid w:val="006E2350"/>
    <w:rsid w:val="006E37FB"/>
    <w:rsid w:val="006E450E"/>
    <w:rsid w:val="006E5DC0"/>
    <w:rsid w:val="006E6970"/>
    <w:rsid w:val="006E697A"/>
    <w:rsid w:val="006E6CD5"/>
    <w:rsid w:val="006E751F"/>
    <w:rsid w:val="006E78CB"/>
    <w:rsid w:val="006F05C6"/>
    <w:rsid w:val="006F0DFD"/>
    <w:rsid w:val="006F360B"/>
    <w:rsid w:val="006F4353"/>
    <w:rsid w:val="006F5427"/>
    <w:rsid w:val="006F562B"/>
    <w:rsid w:val="006F6830"/>
    <w:rsid w:val="006F77F4"/>
    <w:rsid w:val="007010B0"/>
    <w:rsid w:val="00701538"/>
    <w:rsid w:val="00703202"/>
    <w:rsid w:val="0070377B"/>
    <w:rsid w:val="00704373"/>
    <w:rsid w:val="007053BE"/>
    <w:rsid w:val="00705FF4"/>
    <w:rsid w:val="007064CB"/>
    <w:rsid w:val="00707DE8"/>
    <w:rsid w:val="00710023"/>
    <w:rsid w:val="00711E98"/>
    <w:rsid w:val="007150E2"/>
    <w:rsid w:val="00716FB3"/>
    <w:rsid w:val="00717CC0"/>
    <w:rsid w:val="007205B4"/>
    <w:rsid w:val="0072090C"/>
    <w:rsid w:val="00722346"/>
    <w:rsid w:val="00722B27"/>
    <w:rsid w:val="007230CF"/>
    <w:rsid w:val="00723E93"/>
    <w:rsid w:val="007245F0"/>
    <w:rsid w:val="00725013"/>
    <w:rsid w:val="0072539A"/>
    <w:rsid w:val="00727868"/>
    <w:rsid w:val="00731487"/>
    <w:rsid w:val="00731DFB"/>
    <w:rsid w:val="0073262C"/>
    <w:rsid w:val="007329DA"/>
    <w:rsid w:val="00734256"/>
    <w:rsid w:val="00734759"/>
    <w:rsid w:val="00734A67"/>
    <w:rsid w:val="00734A92"/>
    <w:rsid w:val="0073560F"/>
    <w:rsid w:val="00736181"/>
    <w:rsid w:val="00736CB5"/>
    <w:rsid w:val="00736FA5"/>
    <w:rsid w:val="00737E49"/>
    <w:rsid w:val="00740131"/>
    <w:rsid w:val="007411D1"/>
    <w:rsid w:val="00741313"/>
    <w:rsid w:val="0074157C"/>
    <w:rsid w:val="0074281B"/>
    <w:rsid w:val="00743C48"/>
    <w:rsid w:val="00744511"/>
    <w:rsid w:val="00745A40"/>
    <w:rsid w:val="00746ACB"/>
    <w:rsid w:val="007474BD"/>
    <w:rsid w:val="00747577"/>
    <w:rsid w:val="00747FCC"/>
    <w:rsid w:val="0075017E"/>
    <w:rsid w:val="00750202"/>
    <w:rsid w:val="00750331"/>
    <w:rsid w:val="00750AED"/>
    <w:rsid w:val="00750B18"/>
    <w:rsid w:val="00750D24"/>
    <w:rsid w:val="00751500"/>
    <w:rsid w:val="00752988"/>
    <w:rsid w:val="007539CF"/>
    <w:rsid w:val="007539FB"/>
    <w:rsid w:val="007563A4"/>
    <w:rsid w:val="00757786"/>
    <w:rsid w:val="00760670"/>
    <w:rsid w:val="00761057"/>
    <w:rsid w:val="0076162B"/>
    <w:rsid w:val="00762229"/>
    <w:rsid w:val="007622F0"/>
    <w:rsid w:val="00762624"/>
    <w:rsid w:val="007645FD"/>
    <w:rsid w:val="00764B3C"/>
    <w:rsid w:val="007673AF"/>
    <w:rsid w:val="00770A31"/>
    <w:rsid w:val="0077106E"/>
    <w:rsid w:val="0077354A"/>
    <w:rsid w:val="007738EE"/>
    <w:rsid w:val="00776186"/>
    <w:rsid w:val="0077618D"/>
    <w:rsid w:val="00776C61"/>
    <w:rsid w:val="00776D6D"/>
    <w:rsid w:val="00776F86"/>
    <w:rsid w:val="00776FEA"/>
    <w:rsid w:val="00777931"/>
    <w:rsid w:val="00781333"/>
    <w:rsid w:val="0078154A"/>
    <w:rsid w:val="00781C62"/>
    <w:rsid w:val="007823A9"/>
    <w:rsid w:val="00784822"/>
    <w:rsid w:val="007848E5"/>
    <w:rsid w:val="00784A15"/>
    <w:rsid w:val="00785C95"/>
    <w:rsid w:val="00786CDC"/>
    <w:rsid w:val="00791E07"/>
    <w:rsid w:val="00792108"/>
    <w:rsid w:val="00792635"/>
    <w:rsid w:val="0079305F"/>
    <w:rsid w:val="007936CC"/>
    <w:rsid w:val="0079473B"/>
    <w:rsid w:val="00794A96"/>
    <w:rsid w:val="00794FCF"/>
    <w:rsid w:val="00795290"/>
    <w:rsid w:val="007952D9"/>
    <w:rsid w:val="00796079"/>
    <w:rsid w:val="00796B27"/>
    <w:rsid w:val="00796E3A"/>
    <w:rsid w:val="007A0563"/>
    <w:rsid w:val="007A0A0D"/>
    <w:rsid w:val="007A1DFD"/>
    <w:rsid w:val="007A249E"/>
    <w:rsid w:val="007A2CEA"/>
    <w:rsid w:val="007A3202"/>
    <w:rsid w:val="007A3639"/>
    <w:rsid w:val="007A370F"/>
    <w:rsid w:val="007A386E"/>
    <w:rsid w:val="007A3CE9"/>
    <w:rsid w:val="007A4C23"/>
    <w:rsid w:val="007A5892"/>
    <w:rsid w:val="007A6163"/>
    <w:rsid w:val="007A6E3C"/>
    <w:rsid w:val="007A79F8"/>
    <w:rsid w:val="007B04B0"/>
    <w:rsid w:val="007B075A"/>
    <w:rsid w:val="007B253C"/>
    <w:rsid w:val="007B2989"/>
    <w:rsid w:val="007B29FB"/>
    <w:rsid w:val="007B2DC3"/>
    <w:rsid w:val="007B2F15"/>
    <w:rsid w:val="007B3347"/>
    <w:rsid w:val="007B364A"/>
    <w:rsid w:val="007B38AB"/>
    <w:rsid w:val="007B42BF"/>
    <w:rsid w:val="007B716A"/>
    <w:rsid w:val="007C0869"/>
    <w:rsid w:val="007C0D7B"/>
    <w:rsid w:val="007C27A0"/>
    <w:rsid w:val="007C2DD9"/>
    <w:rsid w:val="007C3194"/>
    <w:rsid w:val="007C528F"/>
    <w:rsid w:val="007C5810"/>
    <w:rsid w:val="007C5A05"/>
    <w:rsid w:val="007D06CE"/>
    <w:rsid w:val="007D06FE"/>
    <w:rsid w:val="007D400F"/>
    <w:rsid w:val="007D593C"/>
    <w:rsid w:val="007D5FB8"/>
    <w:rsid w:val="007D7119"/>
    <w:rsid w:val="007D71D0"/>
    <w:rsid w:val="007D7683"/>
    <w:rsid w:val="007E10B6"/>
    <w:rsid w:val="007E243A"/>
    <w:rsid w:val="007E2BC3"/>
    <w:rsid w:val="007E2FC0"/>
    <w:rsid w:val="007E35B8"/>
    <w:rsid w:val="007E3AC0"/>
    <w:rsid w:val="007E3AF1"/>
    <w:rsid w:val="007E406A"/>
    <w:rsid w:val="007E5BF3"/>
    <w:rsid w:val="007E5CB7"/>
    <w:rsid w:val="007E61FF"/>
    <w:rsid w:val="007F187C"/>
    <w:rsid w:val="007F1932"/>
    <w:rsid w:val="007F1BFF"/>
    <w:rsid w:val="007F1E37"/>
    <w:rsid w:val="007F2A3E"/>
    <w:rsid w:val="007F2C92"/>
    <w:rsid w:val="007F30F6"/>
    <w:rsid w:val="007F5B49"/>
    <w:rsid w:val="007F64E4"/>
    <w:rsid w:val="007F6EAF"/>
    <w:rsid w:val="007F745F"/>
    <w:rsid w:val="00800039"/>
    <w:rsid w:val="00800B8B"/>
    <w:rsid w:val="00800D1F"/>
    <w:rsid w:val="00801104"/>
    <w:rsid w:val="0080123C"/>
    <w:rsid w:val="00801E5F"/>
    <w:rsid w:val="00803D25"/>
    <w:rsid w:val="00804DF5"/>
    <w:rsid w:val="00805161"/>
    <w:rsid w:val="00805555"/>
    <w:rsid w:val="00805841"/>
    <w:rsid w:val="00805A9A"/>
    <w:rsid w:val="008061DF"/>
    <w:rsid w:val="00806257"/>
    <w:rsid w:val="00807805"/>
    <w:rsid w:val="00810167"/>
    <w:rsid w:val="00810745"/>
    <w:rsid w:val="00812393"/>
    <w:rsid w:val="00812661"/>
    <w:rsid w:val="00812DDD"/>
    <w:rsid w:val="00812E32"/>
    <w:rsid w:val="00814B91"/>
    <w:rsid w:val="008158C4"/>
    <w:rsid w:val="00815B38"/>
    <w:rsid w:val="008162C2"/>
    <w:rsid w:val="00816991"/>
    <w:rsid w:val="00817BE1"/>
    <w:rsid w:val="00820181"/>
    <w:rsid w:val="00820EF6"/>
    <w:rsid w:val="00823142"/>
    <w:rsid w:val="00823E11"/>
    <w:rsid w:val="0082418A"/>
    <w:rsid w:val="00824DE3"/>
    <w:rsid w:val="00825BD2"/>
    <w:rsid w:val="008263F3"/>
    <w:rsid w:val="008322CD"/>
    <w:rsid w:val="008330C7"/>
    <w:rsid w:val="008332A0"/>
    <w:rsid w:val="00833480"/>
    <w:rsid w:val="008338C0"/>
    <w:rsid w:val="008339DD"/>
    <w:rsid w:val="00834672"/>
    <w:rsid w:val="00834C74"/>
    <w:rsid w:val="00836F41"/>
    <w:rsid w:val="008370AD"/>
    <w:rsid w:val="00840F16"/>
    <w:rsid w:val="00842106"/>
    <w:rsid w:val="0084221E"/>
    <w:rsid w:val="0084245E"/>
    <w:rsid w:val="00843DB6"/>
    <w:rsid w:val="00843DD9"/>
    <w:rsid w:val="008460AD"/>
    <w:rsid w:val="008470ED"/>
    <w:rsid w:val="00847E06"/>
    <w:rsid w:val="008510A4"/>
    <w:rsid w:val="008517E3"/>
    <w:rsid w:val="00851E99"/>
    <w:rsid w:val="00851F84"/>
    <w:rsid w:val="0085203A"/>
    <w:rsid w:val="0085267C"/>
    <w:rsid w:val="00852836"/>
    <w:rsid w:val="0085298E"/>
    <w:rsid w:val="00853608"/>
    <w:rsid w:val="00853C7C"/>
    <w:rsid w:val="008541FF"/>
    <w:rsid w:val="00854615"/>
    <w:rsid w:val="008554A8"/>
    <w:rsid w:val="00855F13"/>
    <w:rsid w:val="00856362"/>
    <w:rsid w:val="008624BE"/>
    <w:rsid w:val="00862892"/>
    <w:rsid w:val="00862BDA"/>
    <w:rsid w:val="00864026"/>
    <w:rsid w:val="008667EC"/>
    <w:rsid w:val="00866F5D"/>
    <w:rsid w:val="008707B6"/>
    <w:rsid w:val="00870BF6"/>
    <w:rsid w:val="008710DA"/>
    <w:rsid w:val="0087182B"/>
    <w:rsid w:val="00871A3A"/>
    <w:rsid w:val="00872A26"/>
    <w:rsid w:val="00873263"/>
    <w:rsid w:val="0087367C"/>
    <w:rsid w:val="008736EE"/>
    <w:rsid w:val="00874EEC"/>
    <w:rsid w:val="00875226"/>
    <w:rsid w:val="0087527F"/>
    <w:rsid w:val="008753E0"/>
    <w:rsid w:val="0087562A"/>
    <w:rsid w:val="00875B29"/>
    <w:rsid w:val="00875F3B"/>
    <w:rsid w:val="0087645A"/>
    <w:rsid w:val="00876CAB"/>
    <w:rsid w:val="0087781D"/>
    <w:rsid w:val="00877884"/>
    <w:rsid w:val="00877BAB"/>
    <w:rsid w:val="00881DA8"/>
    <w:rsid w:val="008823A0"/>
    <w:rsid w:val="00882A3B"/>
    <w:rsid w:val="0088605D"/>
    <w:rsid w:val="008860AB"/>
    <w:rsid w:val="0088669B"/>
    <w:rsid w:val="00887728"/>
    <w:rsid w:val="00887D53"/>
    <w:rsid w:val="00890502"/>
    <w:rsid w:val="0089153D"/>
    <w:rsid w:val="00891750"/>
    <w:rsid w:val="00892041"/>
    <w:rsid w:val="008927B4"/>
    <w:rsid w:val="008935AB"/>
    <w:rsid w:val="0089385E"/>
    <w:rsid w:val="00895B49"/>
    <w:rsid w:val="00896428"/>
    <w:rsid w:val="00896EB2"/>
    <w:rsid w:val="00897214"/>
    <w:rsid w:val="00897793"/>
    <w:rsid w:val="008978D0"/>
    <w:rsid w:val="00897FF2"/>
    <w:rsid w:val="008A0D94"/>
    <w:rsid w:val="008A0DC1"/>
    <w:rsid w:val="008A2BA3"/>
    <w:rsid w:val="008A3804"/>
    <w:rsid w:val="008A48D4"/>
    <w:rsid w:val="008A5098"/>
    <w:rsid w:val="008A6C6A"/>
    <w:rsid w:val="008B134B"/>
    <w:rsid w:val="008B1B2C"/>
    <w:rsid w:val="008B1C3B"/>
    <w:rsid w:val="008B1DD3"/>
    <w:rsid w:val="008B2734"/>
    <w:rsid w:val="008B3530"/>
    <w:rsid w:val="008B48A4"/>
    <w:rsid w:val="008B5118"/>
    <w:rsid w:val="008B5282"/>
    <w:rsid w:val="008B7B44"/>
    <w:rsid w:val="008C0E11"/>
    <w:rsid w:val="008C1CA4"/>
    <w:rsid w:val="008C435C"/>
    <w:rsid w:val="008C484C"/>
    <w:rsid w:val="008C50CD"/>
    <w:rsid w:val="008C513A"/>
    <w:rsid w:val="008C60D7"/>
    <w:rsid w:val="008C6FC3"/>
    <w:rsid w:val="008C7477"/>
    <w:rsid w:val="008C79B6"/>
    <w:rsid w:val="008C7C8B"/>
    <w:rsid w:val="008D313A"/>
    <w:rsid w:val="008D3458"/>
    <w:rsid w:val="008D3CA9"/>
    <w:rsid w:val="008D4D16"/>
    <w:rsid w:val="008D557C"/>
    <w:rsid w:val="008D596F"/>
    <w:rsid w:val="008D5B37"/>
    <w:rsid w:val="008D61A4"/>
    <w:rsid w:val="008D7058"/>
    <w:rsid w:val="008D7EC4"/>
    <w:rsid w:val="008E13FA"/>
    <w:rsid w:val="008E2776"/>
    <w:rsid w:val="008E36E1"/>
    <w:rsid w:val="008E3C5C"/>
    <w:rsid w:val="008E3D5C"/>
    <w:rsid w:val="008E423A"/>
    <w:rsid w:val="008E48F2"/>
    <w:rsid w:val="008E4C58"/>
    <w:rsid w:val="008E6020"/>
    <w:rsid w:val="008E775B"/>
    <w:rsid w:val="008E7C5A"/>
    <w:rsid w:val="008E7C69"/>
    <w:rsid w:val="008F061B"/>
    <w:rsid w:val="008F0AEF"/>
    <w:rsid w:val="008F10C5"/>
    <w:rsid w:val="008F147B"/>
    <w:rsid w:val="008F184C"/>
    <w:rsid w:val="008F2064"/>
    <w:rsid w:val="008F2956"/>
    <w:rsid w:val="008F2A28"/>
    <w:rsid w:val="008F326F"/>
    <w:rsid w:val="008F3983"/>
    <w:rsid w:val="008F7110"/>
    <w:rsid w:val="00900475"/>
    <w:rsid w:val="00900955"/>
    <w:rsid w:val="009017E4"/>
    <w:rsid w:val="009020DE"/>
    <w:rsid w:val="0090333E"/>
    <w:rsid w:val="0090459A"/>
    <w:rsid w:val="00904CDD"/>
    <w:rsid w:val="009053BA"/>
    <w:rsid w:val="00905DE3"/>
    <w:rsid w:val="00905E8A"/>
    <w:rsid w:val="00906064"/>
    <w:rsid w:val="00906A02"/>
    <w:rsid w:val="0090792D"/>
    <w:rsid w:val="00907F7C"/>
    <w:rsid w:val="00911237"/>
    <w:rsid w:val="00911618"/>
    <w:rsid w:val="00911FED"/>
    <w:rsid w:val="0091206A"/>
    <w:rsid w:val="00912A8A"/>
    <w:rsid w:val="009149DF"/>
    <w:rsid w:val="009160EC"/>
    <w:rsid w:val="00916986"/>
    <w:rsid w:val="00916ACF"/>
    <w:rsid w:val="00916D64"/>
    <w:rsid w:val="0091734B"/>
    <w:rsid w:val="009179EC"/>
    <w:rsid w:val="00921839"/>
    <w:rsid w:val="00923A0E"/>
    <w:rsid w:val="00923F95"/>
    <w:rsid w:val="00924D6B"/>
    <w:rsid w:val="009256FF"/>
    <w:rsid w:val="00925B69"/>
    <w:rsid w:val="00925CCC"/>
    <w:rsid w:val="00926591"/>
    <w:rsid w:val="00926A7C"/>
    <w:rsid w:val="009272F2"/>
    <w:rsid w:val="009279F7"/>
    <w:rsid w:val="00927D7B"/>
    <w:rsid w:val="00931D3A"/>
    <w:rsid w:val="009324BF"/>
    <w:rsid w:val="009326D8"/>
    <w:rsid w:val="009348B3"/>
    <w:rsid w:val="00935AD3"/>
    <w:rsid w:val="00936BA1"/>
    <w:rsid w:val="009406C1"/>
    <w:rsid w:val="00940742"/>
    <w:rsid w:val="00941EA3"/>
    <w:rsid w:val="00942BEA"/>
    <w:rsid w:val="009459E7"/>
    <w:rsid w:val="00946F7A"/>
    <w:rsid w:val="009473E1"/>
    <w:rsid w:val="00947927"/>
    <w:rsid w:val="0095034D"/>
    <w:rsid w:val="00950424"/>
    <w:rsid w:val="009516EA"/>
    <w:rsid w:val="009520C5"/>
    <w:rsid w:val="009536E3"/>
    <w:rsid w:val="00953E76"/>
    <w:rsid w:val="00955C44"/>
    <w:rsid w:val="00956C75"/>
    <w:rsid w:val="009573F4"/>
    <w:rsid w:val="00957EB4"/>
    <w:rsid w:val="0096076A"/>
    <w:rsid w:val="00961325"/>
    <w:rsid w:val="0096247D"/>
    <w:rsid w:val="00962B0B"/>
    <w:rsid w:val="00963CF5"/>
    <w:rsid w:val="009640BB"/>
    <w:rsid w:val="00964B6E"/>
    <w:rsid w:val="00964DD7"/>
    <w:rsid w:val="00966296"/>
    <w:rsid w:val="00966D4E"/>
    <w:rsid w:val="00967168"/>
    <w:rsid w:val="009706AC"/>
    <w:rsid w:val="00971161"/>
    <w:rsid w:val="0097126C"/>
    <w:rsid w:val="00971B2A"/>
    <w:rsid w:val="00973597"/>
    <w:rsid w:val="00973E58"/>
    <w:rsid w:val="009756F4"/>
    <w:rsid w:val="009759C6"/>
    <w:rsid w:val="00977373"/>
    <w:rsid w:val="00980217"/>
    <w:rsid w:val="0098075C"/>
    <w:rsid w:val="00980FD4"/>
    <w:rsid w:val="00982890"/>
    <w:rsid w:val="00982F52"/>
    <w:rsid w:val="00983191"/>
    <w:rsid w:val="0098368C"/>
    <w:rsid w:val="00983940"/>
    <w:rsid w:val="00983B5B"/>
    <w:rsid w:val="00984111"/>
    <w:rsid w:val="009856BD"/>
    <w:rsid w:val="00985A74"/>
    <w:rsid w:val="00985AF1"/>
    <w:rsid w:val="00991DF4"/>
    <w:rsid w:val="0099267D"/>
    <w:rsid w:val="0099413A"/>
    <w:rsid w:val="00997367"/>
    <w:rsid w:val="009A34B0"/>
    <w:rsid w:val="009A3AD7"/>
    <w:rsid w:val="009A4517"/>
    <w:rsid w:val="009A5B7E"/>
    <w:rsid w:val="009A5CF0"/>
    <w:rsid w:val="009A610E"/>
    <w:rsid w:val="009B0380"/>
    <w:rsid w:val="009B130C"/>
    <w:rsid w:val="009B26FC"/>
    <w:rsid w:val="009B2B5A"/>
    <w:rsid w:val="009B330F"/>
    <w:rsid w:val="009B470D"/>
    <w:rsid w:val="009B55A4"/>
    <w:rsid w:val="009B6A18"/>
    <w:rsid w:val="009B6A4E"/>
    <w:rsid w:val="009B7164"/>
    <w:rsid w:val="009B7977"/>
    <w:rsid w:val="009C04E8"/>
    <w:rsid w:val="009C0738"/>
    <w:rsid w:val="009C07E8"/>
    <w:rsid w:val="009C1131"/>
    <w:rsid w:val="009C130F"/>
    <w:rsid w:val="009C254F"/>
    <w:rsid w:val="009C515B"/>
    <w:rsid w:val="009C5D82"/>
    <w:rsid w:val="009D0D85"/>
    <w:rsid w:val="009D107E"/>
    <w:rsid w:val="009D1487"/>
    <w:rsid w:val="009D1510"/>
    <w:rsid w:val="009D22A3"/>
    <w:rsid w:val="009D238B"/>
    <w:rsid w:val="009D304B"/>
    <w:rsid w:val="009D641C"/>
    <w:rsid w:val="009D7D98"/>
    <w:rsid w:val="009E0E78"/>
    <w:rsid w:val="009E2606"/>
    <w:rsid w:val="009E2E82"/>
    <w:rsid w:val="009E2F6E"/>
    <w:rsid w:val="009E37E1"/>
    <w:rsid w:val="009E416A"/>
    <w:rsid w:val="009E4A8C"/>
    <w:rsid w:val="009E6094"/>
    <w:rsid w:val="009E67F4"/>
    <w:rsid w:val="009E69CC"/>
    <w:rsid w:val="009E7DEF"/>
    <w:rsid w:val="009F0774"/>
    <w:rsid w:val="009F1D84"/>
    <w:rsid w:val="009F1FB1"/>
    <w:rsid w:val="009F2EE7"/>
    <w:rsid w:val="009F2F1E"/>
    <w:rsid w:val="009F465D"/>
    <w:rsid w:val="009F605A"/>
    <w:rsid w:val="009F688C"/>
    <w:rsid w:val="009F6918"/>
    <w:rsid w:val="00A001AA"/>
    <w:rsid w:val="00A00DC4"/>
    <w:rsid w:val="00A0159C"/>
    <w:rsid w:val="00A01E25"/>
    <w:rsid w:val="00A03F54"/>
    <w:rsid w:val="00A061B8"/>
    <w:rsid w:val="00A0694F"/>
    <w:rsid w:val="00A06BF5"/>
    <w:rsid w:val="00A06D8D"/>
    <w:rsid w:val="00A10202"/>
    <w:rsid w:val="00A109C6"/>
    <w:rsid w:val="00A11759"/>
    <w:rsid w:val="00A11A58"/>
    <w:rsid w:val="00A11ABE"/>
    <w:rsid w:val="00A1386C"/>
    <w:rsid w:val="00A13D89"/>
    <w:rsid w:val="00A15FD4"/>
    <w:rsid w:val="00A16BA9"/>
    <w:rsid w:val="00A16DE5"/>
    <w:rsid w:val="00A2395A"/>
    <w:rsid w:val="00A24495"/>
    <w:rsid w:val="00A25D2B"/>
    <w:rsid w:val="00A26373"/>
    <w:rsid w:val="00A27475"/>
    <w:rsid w:val="00A27614"/>
    <w:rsid w:val="00A27744"/>
    <w:rsid w:val="00A27881"/>
    <w:rsid w:val="00A3043B"/>
    <w:rsid w:val="00A30AC7"/>
    <w:rsid w:val="00A310DE"/>
    <w:rsid w:val="00A3263D"/>
    <w:rsid w:val="00A32B09"/>
    <w:rsid w:val="00A33683"/>
    <w:rsid w:val="00A34245"/>
    <w:rsid w:val="00A34AFF"/>
    <w:rsid w:val="00A35698"/>
    <w:rsid w:val="00A36816"/>
    <w:rsid w:val="00A37476"/>
    <w:rsid w:val="00A378F2"/>
    <w:rsid w:val="00A4096D"/>
    <w:rsid w:val="00A40FE3"/>
    <w:rsid w:val="00A41979"/>
    <w:rsid w:val="00A41D32"/>
    <w:rsid w:val="00A42CB2"/>
    <w:rsid w:val="00A42E2C"/>
    <w:rsid w:val="00A43D79"/>
    <w:rsid w:val="00A449D9"/>
    <w:rsid w:val="00A44EBC"/>
    <w:rsid w:val="00A45366"/>
    <w:rsid w:val="00A453A3"/>
    <w:rsid w:val="00A47D28"/>
    <w:rsid w:val="00A5093C"/>
    <w:rsid w:val="00A51689"/>
    <w:rsid w:val="00A52560"/>
    <w:rsid w:val="00A53FFF"/>
    <w:rsid w:val="00A55EDC"/>
    <w:rsid w:val="00A566F3"/>
    <w:rsid w:val="00A56A4B"/>
    <w:rsid w:val="00A56CF4"/>
    <w:rsid w:val="00A61E0D"/>
    <w:rsid w:val="00A6277B"/>
    <w:rsid w:val="00A62809"/>
    <w:rsid w:val="00A63795"/>
    <w:rsid w:val="00A644E8"/>
    <w:rsid w:val="00A64522"/>
    <w:rsid w:val="00A6457E"/>
    <w:rsid w:val="00A66479"/>
    <w:rsid w:val="00A66B3F"/>
    <w:rsid w:val="00A718CA"/>
    <w:rsid w:val="00A71D59"/>
    <w:rsid w:val="00A723F8"/>
    <w:rsid w:val="00A72685"/>
    <w:rsid w:val="00A734BF"/>
    <w:rsid w:val="00A74691"/>
    <w:rsid w:val="00A754CC"/>
    <w:rsid w:val="00A76A92"/>
    <w:rsid w:val="00A80045"/>
    <w:rsid w:val="00A823BB"/>
    <w:rsid w:val="00A82DA3"/>
    <w:rsid w:val="00A835E6"/>
    <w:rsid w:val="00A845FA"/>
    <w:rsid w:val="00A84AE4"/>
    <w:rsid w:val="00A85625"/>
    <w:rsid w:val="00A85D2E"/>
    <w:rsid w:val="00A86467"/>
    <w:rsid w:val="00A868C5"/>
    <w:rsid w:val="00A87D9A"/>
    <w:rsid w:val="00A90057"/>
    <w:rsid w:val="00A91266"/>
    <w:rsid w:val="00A91638"/>
    <w:rsid w:val="00A9190E"/>
    <w:rsid w:val="00A93513"/>
    <w:rsid w:val="00A9385D"/>
    <w:rsid w:val="00A9480F"/>
    <w:rsid w:val="00A95491"/>
    <w:rsid w:val="00A95A0D"/>
    <w:rsid w:val="00A97254"/>
    <w:rsid w:val="00A972B6"/>
    <w:rsid w:val="00A97F67"/>
    <w:rsid w:val="00AA0439"/>
    <w:rsid w:val="00AA051C"/>
    <w:rsid w:val="00AA14E5"/>
    <w:rsid w:val="00AA2760"/>
    <w:rsid w:val="00AA29CF"/>
    <w:rsid w:val="00AA3432"/>
    <w:rsid w:val="00AA46C8"/>
    <w:rsid w:val="00AA7074"/>
    <w:rsid w:val="00AA7C13"/>
    <w:rsid w:val="00AB01DE"/>
    <w:rsid w:val="00AB021C"/>
    <w:rsid w:val="00AB13CA"/>
    <w:rsid w:val="00AB1818"/>
    <w:rsid w:val="00AB19EE"/>
    <w:rsid w:val="00AB1D14"/>
    <w:rsid w:val="00AB1FCF"/>
    <w:rsid w:val="00AB31B5"/>
    <w:rsid w:val="00AB513D"/>
    <w:rsid w:val="00AC0352"/>
    <w:rsid w:val="00AC06BC"/>
    <w:rsid w:val="00AC0A61"/>
    <w:rsid w:val="00AC168D"/>
    <w:rsid w:val="00AC2F16"/>
    <w:rsid w:val="00AC3409"/>
    <w:rsid w:val="00AC3ED5"/>
    <w:rsid w:val="00AC4AA8"/>
    <w:rsid w:val="00AC5230"/>
    <w:rsid w:val="00AC6C9F"/>
    <w:rsid w:val="00AC6D40"/>
    <w:rsid w:val="00AC7EB3"/>
    <w:rsid w:val="00AD0C82"/>
    <w:rsid w:val="00AD0D46"/>
    <w:rsid w:val="00AD0FAC"/>
    <w:rsid w:val="00AD28D3"/>
    <w:rsid w:val="00AD48F2"/>
    <w:rsid w:val="00AD4F9B"/>
    <w:rsid w:val="00AD5485"/>
    <w:rsid w:val="00AD5D42"/>
    <w:rsid w:val="00AE02D5"/>
    <w:rsid w:val="00AE0AE3"/>
    <w:rsid w:val="00AE0E13"/>
    <w:rsid w:val="00AE1332"/>
    <w:rsid w:val="00AE1441"/>
    <w:rsid w:val="00AE18F3"/>
    <w:rsid w:val="00AE1CBD"/>
    <w:rsid w:val="00AE1E35"/>
    <w:rsid w:val="00AE1FC1"/>
    <w:rsid w:val="00AE2F02"/>
    <w:rsid w:val="00AE2F21"/>
    <w:rsid w:val="00AE5013"/>
    <w:rsid w:val="00AE6755"/>
    <w:rsid w:val="00AE7027"/>
    <w:rsid w:val="00AF0747"/>
    <w:rsid w:val="00AF0DB2"/>
    <w:rsid w:val="00AF0EF6"/>
    <w:rsid w:val="00AF10D7"/>
    <w:rsid w:val="00AF1665"/>
    <w:rsid w:val="00AF1BCC"/>
    <w:rsid w:val="00AF25AB"/>
    <w:rsid w:val="00AF6077"/>
    <w:rsid w:val="00B00F1D"/>
    <w:rsid w:val="00B02AEF"/>
    <w:rsid w:val="00B02CA8"/>
    <w:rsid w:val="00B0387C"/>
    <w:rsid w:val="00B05285"/>
    <w:rsid w:val="00B054A6"/>
    <w:rsid w:val="00B05D24"/>
    <w:rsid w:val="00B079F5"/>
    <w:rsid w:val="00B07FAA"/>
    <w:rsid w:val="00B10276"/>
    <w:rsid w:val="00B106DD"/>
    <w:rsid w:val="00B10971"/>
    <w:rsid w:val="00B11971"/>
    <w:rsid w:val="00B120BA"/>
    <w:rsid w:val="00B126FE"/>
    <w:rsid w:val="00B12E80"/>
    <w:rsid w:val="00B137AB"/>
    <w:rsid w:val="00B13A87"/>
    <w:rsid w:val="00B13C4A"/>
    <w:rsid w:val="00B14B93"/>
    <w:rsid w:val="00B163B1"/>
    <w:rsid w:val="00B17765"/>
    <w:rsid w:val="00B2001D"/>
    <w:rsid w:val="00B2014A"/>
    <w:rsid w:val="00B2285F"/>
    <w:rsid w:val="00B23C00"/>
    <w:rsid w:val="00B24629"/>
    <w:rsid w:val="00B2521F"/>
    <w:rsid w:val="00B26415"/>
    <w:rsid w:val="00B30774"/>
    <w:rsid w:val="00B30AEC"/>
    <w:rsid w:val="00B312E6"/>
    <w:rsid w:val="00B337B3"/>
    <w:rsid w:val="00B3416C"/>
    <w:rsid w:val="00B34BEF"/>
    <w:rsid w:val="00B35052"/>
    <w:rsid w:val="00B35612"/>
    <w:rsid w:val="00B35641"/>
    <w:rsid w:val="00B35D17"/>
    <w:rsid w:val="00B360A3"/>
    <w:rsid w:val="00B37103"/>
    <w:rsid w:val="00B40115"/>
    <w:rsid w:val="00B4056C"/>
    <w:rsid w:val="00B405F8"/>
    <w:rsid w:val="00B40D39"/>
    <w:rsid w:val="00B413FC"/>
    <w:rsid w:val="00B41FD2"/>
    <w:rsid w:val="00B41FE7"/>
    <w:rsid w:val="00B426FF"/>
    <w:rsid w:val="00B42DD7"/>
    <w:rsid w:val="00B42ECE"/>
    <w:rsid w:val="00B43574"/>
    <w:rsid w:val="00B438A2"/>
    <w:rsid w:val="00B439E1"/>
    <w:rsid w:val="00B43B6B"/>
    <w:rsid w:val="00B43D79"/>
    <w:rsid w:val="00B43F2C"/>
    <w:rsid w:val="00B44474"/>
    <w:rsid w:val="00B44657"/>
    <w:rsid w:val="00B452BF"/>
    <w:rsid w:val="00B452DA"/>
    <w:rsid w:val="00B45C6A"/>
    <w:rsid w:val="00B45F69"/>
    <w:rsid w:val="00B4649F"/>
    <w:rsid w:val="00B46C82"/>
    <w:rsid w:val="00B46DAB"/>
    <w:rsid w:val="00B475AC"/>
    <w:rsid w:val="00B477E2"/>
    <w:rsid w:val="00B503CC"/>
    <w:rsid w:val="00B50B6C"/>
    <w:rsid w:val="00B51155"/>
    <w:rsid w:val="00B5182C"/>
    <w:rsid w:val="00B51959"/>
    <w:rsid w:val="00B52262"/>
    <w:rsid w:val="00B5278F"/>
    <w:rsid w:val="00B52A72"/>
    <w:rsid w:val="00B535A4"/>
    <w:rsid w:val="00B54073"/>
    <w:rsid w:val="00B55560"/>
    <w:rsid w:val="00B57010"/>
    <w:rsid w:val="00B571CB"/>
    <w:rsid w:val="00B60D58"/>
    <w:rsid w:val="00B61328"/>
    <w:rsid w:val="00B617B8"/>
    <w:rsid w:val="00B61A38"/>
    <w:rsid w:val="00B61AD1"/>
    <w:rsid w:val="00B63E79"/>
    <w:rsid w:val="00B645D9"/>
    <w:rsid w:val="00B64C12"/>
    <w:rsid w:val="00B651F5"/>
    <w:rsid w:val="00B65AA7"/>
    <w:rsid w:val="00B664AF"/>
    <w:rsid w:val="00B670B2"/>
    <w:rsid w:val="00B679DC"/>
    <w:rsid w:val="00B71417"/>
    <w:rsid w:val="00B71466"/>
    <w:rsid w:val="00B72888"/>
    <w:rsid w:val="00B72CA6"/>
    <w:rsid w:val="00B72FB2"/>
    <w:rsid w:val="00B73A3A"/>
    <w:rsid w:val="00B74A8A"/>
    <w:rsid w:val="00B74E2C"/>
    <w:rsid w:val="00B75BA8"/>
    <w:rsid w:val="00B76D14"/>
    <w:rsid w:val="00B776B3"/>
    <w:rsid w:val="00B77A4F"/>
    <w:rsid w:val="00B80AF8"/>
    <w:rsid w:val="00B80E6D"/>
    <w:rsid w:val="00B81C20"/>
    <w:rsid w:val="00B8233D"/>
    <w:rsid w:val="00B8416E"/>
    <w:rsid w:val="00B84710"/>
    <w:rsid w:val="00B85D51"/>
    <w:rsid w:val="00B8714E"/>
    <w:rsid w:val="00B8782E"/>
    <w:rsid w:val="00B9177C"/>
    <w:rsid w:val="00B917DD"/>
    <w:rsid w:val="00B92C5B"/>
    <w:rsid w:val="00B92D48"/>
    <w:rsid w:val="00B94E42"/>
    <w:rsid w:val="00B9629D"/>
    <w:rsid w:val="00B97743"/>
    <w:rsid w:val="00B97D11"/>
    <w:rsid w:val="00BA19A9"/>
    <w:rsid w:val="00BA19BE"/>
    <w:rsid w:val="00BA23B5"/>
    <w:rsid w:val="00BA2E79"/>
    <w:rsid w:val="00BA3906"/>
    <w:rsid w:val="00BA42CC"/>
    <w:rsid w:val="00BA44D8"/>
    <w:rsid w:val="00BA5DE5"/>
    <w:rsid w:val="00BA5EDB"/>
    <w:rsid w:val="00BA604F"/>
    <w:rsid w:val="00BA6142"/>
    <w:rsid w:val="00BA76A4"/>
    <w:rsid w:val="00BB0191"/>
    <w:rsid w:val="00BB0549"/>
    <w:rsid w:val="00BB1BA7"/>
    <w:rsid w:val="00BB1DC7"/>
    <w:rsid w:val="00BB2054"/>
    <w:rsid w:val="00BB20D5"/>
    <w:rsid w:val="00BB22D3"/>
    <w:rsid w:val="00BB2B93"/>
    <w:rsid w:val="00BB3FA5"/>
    <w:rsid w:val="00BB4210"/>
    <w:rsid w:val="00BB49D0"/>
    <w:rsid w:val="00BB58DB"/>
    <w:rsid w:val="00BB67F4"/>
    <w:rsid w:val="00BB6C6C"/>
    <w:rsid w:val="00BC16E3"/>
    <w:rsid w:val="00BC247E"/>
    <w:rsid w:val="00BC426F"/>
    <w:rsid w:val="00BC4DC7"/>
    <w:rsid w:val="00BC6591"/>
    <w:rsid w:val="00BC6800"/>
    <w:rsid w:val="00BC7586"/>
    <w:rsid w:val="00BD0DEC"/>
    <w:rsid w:val="00BD2FA7"/>
    <w:rsid w:val="00BD42C9"/>
    <w:rsid w:val="00BD4D51"/>
    <w:rsid w:val="00BD5F43"/>
    <w:rsid w:val="00BD7D77"/>
    <w:rsid w:val="00BD7E37"/>
    <w:rsid w:val="00BE0476"/>
    <w:rsid w:val="00BE0E0C"/>
    <w:rsid w:val="00BE1A61"/>
    <w:rsid w:val="00BE222C"/>
    <w:rsid w:val="00BE4BD8"/>
    <w:rsid w:val="00BE52C1"/>
    <w:rsid w:val="00BE6147"/>
    <w:rsid w:val="00BE7738"/>
    <w:rsid w:val="00BF07CA"/>
    <w:rsid w:val="00BF208C"/>
    <w:rsid w:val="00BF4CA0"/>
    <w:rsid w:val="00BF65C6"/>
    <w:rsid w:val="00BF6B10"/>
    <w:rsid w:val="00BF761F"/>
    <w:rsid w:val="00C00176"/>
    <w:rsid w:val="00C02671"/>
    <w:rsid w:val="00C03496"/>
    <w:rsid w:val="00C0405E"/>
    <w:rsid w:val="00C047DE"/>
    <w:rsid w:val="00C05102"/>
    <w:rsid w:val="00C05D99"/>
    <w:rsid w:val="00C0642F"/>
    <w:rsid w:val="00C067A2"/>
    <w:rsid w:val="00C1001D"/>
    <w:rsid w:val="00C11CF8"/>
    <w:rsid w:val="00C12549"/>
    <w:rsid w:val="00C12A2D"/>
    <w:rsid w:val="00C13F77"/>
    <w:rsid w:val="00C14E9D"/>
    <w:rsid w:val="00C152F7"/>
    <w:rsid w:val="00C16BE7"/>
    <w:rsid w:val="00C17065"/>
    <w:rsid w:val="00C171C4"/>
    <w:rsid w:val="00C17628"/>
    <w:rsid w:val="00C209CD"/>
    <w:rsid w:val="00C20A93"/>
    <w:rsid w:val="00C21386"/>
    <w:rsid w:val="00C21842"/>
    <w:rsid w:val="00C21C67"/>
    <w:rsid w:val="00C22001"/>
    <w:rsid w:val="00C2217B"/>
    <w:rsid w:val="00C22964"/>
    <w:rsid w:val="00C22AAE"/>
    <w:rsid w:val="00C234F3"/>
    <w:rsid w:val="00C23DA1"/>
    <w:rsid w:val="00C23FDA"/>
    <w:rsid w:val="00C243AB"/>
    <w:rsid w:val="00C2467A"/>
    <w:rsid w:val="00C247EB"/>
    <w:rsid w:val="00C24B7A"/>
    <w:rsid w:val="00C251E3"/>
    <w:rsid w:val="00C2632B"/>
    <w:rsid w:val="00C26A41"/>
    <w:rsid w:val="00C2783F"/>
    <w:rsid w:val="00C3064B"/>
    <w:rsid w:val="00C309BB"/>
    <w:rsid w:val="00C30EF8"/>
    <w:rsid w:val="00C31879"/>
    <w:rsid w:val="00C31FF4"/>
    <w:rsid w:val="00C35838"/>
    <w:rsid w:val="00C35CCF"/>
    <w:rsid w:val="00C35EBF"/>
    <w:rsid w:val="00C36CEB"/>
    <w:rsid w:val="00C3769E"/>
    <w:rsid w:val="00C376AF"/>
    <w:rsid w:val="00C4108B"/>
    <w:rsid w:val="00C41324"/>
    <w:rsid w:val="00C42789"/>
    <w:rsid w:val="00C449EA"/>
    <w:rsid w:val="00C4567C"/>
    <w:rsid w:val="00C51278"/>
    <w:rsid w:val="00C52BA9"/>
    <w:rsid w:val="00C53063"/>
    <w:rsid w:val="00C5498F"/>
    <w:rsid w:val="00C54BE5"/>
    <w:rsid w:val="00C55A3E"/>
    <w:rsid w:val="00C568B6"/>
    <w:rsid w:val="00C57F97"/>
    <w:rsid w:val="00C61A58"/>
    <w:rsid w:val="00C6241F"/>
    <w:rsid w:val="00C62853"/>
    <w:rsid w:val="00C62DB3"/>
    <w:rsid w:val="00C6303B"/>
    <w:rsid w:val="00C6392C"/>
    <w:rsid w:val="00C67175"/>
    <w:rsid w:val="00C679AC"/>
    <w:rsid w:val="00C67B88"/>
    <w:rsid w:val="00C701BF"/>
    <w:rsid w:val="00C702BE"/>
    <w:rsid w:val="00C705F1"/>
    <w:rsid w:val="00C714CD"/>
    <w:rsid w:val="00C71CEC"/>
    <w:rsid w:val="00C71D06"/>
    <w:rsid w:val="00C72102"/>
    <w:rsid w:val="00C72CDB"/>
    <w:rsid w:val="00C72E8F"/>
    <w:rsid w:val="00C73142"/>
    <w:rsid w:val="00C7519E"/>
    <w:rsid w:val="00C75AFD"/>
    <w:rsid w:val="00C75BCC"/>
    <w:rsid w:val="00C7694C"/>
    <w:rsid w:val="00C76A0C"/>
    <w:rsid w:val="00C76CB4"/>
    <w:rsid w:val="00C77E6C"/>
    <w:rsid w:val="00C8012D"/>
    <w:rsid w:val="00C80F86"/>
    <w:rsid w:val="00C818BB"/>
    <w:rsid w:val="00C82EB5"/>
    <w:rsid w:val="00C834D5"/>
    <w:rsid w:val="00C83B0B"/>
    <w:rsid w:val="00C84AB9"/>
    <w:rsid w:val="00C855A8"/>
    <w:rsid w:val="00C92AF9"/>
    <w:rsid w:val="00C92F29"/>
    <w:rsid w:val="00C93507"/>
    <w:rsid w:val="00C93A58"/>
    <w:rsid w:val="00C94805"/>
    <w:rsid w:val="00C95BA3"/>
    <w:rsid w:val="00C960F5"/>
    <w:rsid w:val="00C96451"/>
    <w:rsid w:val="00C96A53"/>
    <w:rsid w:val="00C97241"/>
    <w:rsid w:val="00CA0E58"/>
    <w:rsid w:val="00CA1426"/>
    <w:rsid w:val="00CA1CFC"/>
    <w:rsid w:val="00CA20E6"/>
    <w:rsid w:val="00CA3014"/>
    <w:rsid w:val="00CA3805"/>
    <w:rsid w:val="00CA3EB5"/>
    <w:rsid w:val="00CA3F31"/>
    <w:rsid w:val="00CA4377"/>
    <w:rsid w:val="00CA47C8"/>
    <w:rsid w:val="00CA4C0B"/>
    <w:rsid w:val="00CA56D3"/>
    <w:rsid w:val="00CA58AC"/>
    <w:rsid w:val="00CA64D1"/>
    <w:rsid w:val="00CA68B9"/>
    <w:rsid w:val="00CA7E3A"/>
    <w:rsid w:val="00CB02F4"/>
    <w:rsid w:val="00CB13AB"/>
    <w:rsid w:val="00CB3826"/>
    <w:rsid w:val="00CB4BE6"/>
    <w:rsid w:val="00CB4DAD"/>
    <w:rsid w:val="00CB7D4B"/>
    <w:rsid w:val="00CC10A1"/>
    <w:rsid w:val="00CC1C31"/>
    <w:rsid w:val="00CC1D3A"/>
    <w:rsid w:val="00CC3099"/>
    <w:rsid w:val="00CC4F5B"/>
    <w:rsid w:val="00CC501E"/>
    <w:rsid w:val="00CC5B3D"/>
    <w:rsid w:val="00CC7CAE"/>
    <w:rsid w:val="00CD0AB2"/>
    <w:rsid w:val="00CD1C3E"/>
    <w:rsid w:val="00CD1F7B"/>
    <w:rsid w:val="00CD2D14"/>
    <w:rsid w:val="00CD3E55"/>
    <w:rsid w:val="00CD6240"/>
    <w:rsid w:val="00CD6B95"/>
    <w:rsid w:val="00CD719B"/>
    <w:rsid w:val="00CD7922"/>
    <w:rsid w:val="00CE0276"/>
    <w:rsid w:val="00CE09E2"/>
    <w:rsid w:val="00CE2317"/>
    <w:rsid w:val="00CE3D07"/>
    <w:rsid w:val="00CE45A8"/>
    <w:rsid w:val="00CE4BA1"/>
    <w:rsid w:val="00CE75AB"/>
    <w:rsid w:val="00CE7920"/>
    <w:rsid w:val="00CF0D84"/>
    <w:rsid w:val="00CF3D9B"/>
    <w:rsid w:val="00CF41C5"/>
    <w:rsid w:val="00CF525F"/>
    <w:rsid w:val="00CF5DAD"/>
    <w:rsid w:val="00CF5E34"/>
    <w:rsid w:val="00CF651E"/>
    <w:rsid w:val="00CF66B5"/>
    <w:rsid w:val="00CF66BE"/>
    <w:rsid w:val="00CF727D"/>
    <w:rsid w:val="00CF763A"/>
    <w:rsid w:val="00D0013C"/>
    <w:rsid w:val="00D008EC"/>
    <w:rsid w:val="00D02810"/>
    <w:rsid w:val="00D029C3"/>
    <w:rsid w:val="00D032C7"/>
    <w:rsid w:val="00D03318"/>
    <w:rsid w:val="00D03965"/>
    <w:rsid w:val="00D045A3"/>
    <w:rsid w:val="00D04C62"/>
    <w:rsid w:val="00D05C8D"/>
    <w:rsid w:val="00D05D23"/>
    <w:rsid w:val="00D05F76"/>
    <w:rsid w:val="00D071FF"/>
    <w:rsid w:val="00D07507"/>
    <w:rsid w:val="00D10AF9"/>
    <w:rsid w:val="00D122C2"/>
    <w:rsid w:val="00D13A77"/>
    <w:rsid w:val="00D14B11"/>
    <w:rsid w:val="00D14EC0"/>
    <w:rsid w:val="00D1664F"/>
    <w:rsid w:val="00D16FDA"/>
    <w:rsid w:val="00D17248"/>
    <w:rsid w:val="00D17823"/>
    <w:rsid w:val="00D17BF5"/>
    <w:rsid w:val="00D20800"/>
    <w:rsid w:val="00D211FE"/>
    <w:rsid w:val="00D22ECE"/>
    <w:rsid w:val="00D2561B"/>
    <w:rsid w:val="00D267ED"/>
    <w:rsid w:val="00D27128"/>
    <w:rsid w:val="00D2726E"/>
    <w:rsid w:val="00D278F8"/>
    <w:rsid w:val="00D303C5"/>
    <w:rsid w:val="00D306EE"/>
    <w:rsid w:val="00D30B7D"/>
    <w:rsid w:val="00D3223A"/>
    <w:rsid w:val="00D33100"/>
    <w:rsid w:val="00D332BB"/>
    <w:rsid w:val="00D35037"/>
    <w:rsid w:val="00D350C8"/>
    <w:rsid w:val="00D3533C"/>
    <w:rsid w:val="00D3537B"/>
    <w:rsid w:val="00D35BF3"/>
    <w:rsid w:val="00D36043"/>
    <w:rsid w:val="00D367B6"/>
    <w:rsid w:val="00D36FF2"/>
    <w:rsid w:val="00D370AB"/>
    <w:rsid w:val="00D37D71"/>
    <w:rsid w:val="00D42E5C"/>
    <w:rsid w:val="00D42ED3"/>
    <w:rsid w:val="00D433B6"/>
    <w:rsid w:val="00D433BE"/>
    <w:rsid w:val="00D445B8"/>
    <w:rsid w:val="00D45A8F"/>
    <w:rsid w:val="00D466BC"/>
    <w:rsid w:val="00D467F3"/>
    <w:rsid w:val="00D475AE"/>
    <w:rsid w:val="00D47A06"/>
    <w:rsid w:val="00D47B1C"/>
    <w:rsid w:val="00D47E77"/>
    <w:rsid w:val="00D50465"/>
    <w:rsid w:val="00D51552"/>
    <w:rsid w:val="00D51804"/>
    <w:rsid w:val="00D518DC"/>
    <w:rsid w:val="00D52540"/>
    <w:rsid w:val="00D53829"/>
    <w:rsid w:val="00D53E08"/>
    <w:rsid w:val="00D54768"/>
    <w:rsid w:val="00D54DA0"/>
    <w:rsid w:val="00D55239"/>
    <w:rsid w:val="00D5533F"/>
    <w:rsid w:val="00D56D3F"/>
    <w:rsid w:val="00D6022C"/>
    <w:rsid w:val="00D61587"/>
    <w:rsid w:val="00D61670"/>
    <w:rsid w:val="00D61BC1"/>
    <w:rsid w:val="00D61DC4"/>
    <w:rsid w:val="00D63679"/>
    <w:rsid w:val="00D6398B"/>
    <w:rsid w:val="00D63E70"/>
    <w:rsid w:val="00D64902"/>
    <w:rsid w:val="00D65D47"/>
    <w:rsid w:val="00D66318"/>
    <w:rsid w:val="00D6693A"/>
    <w:rsid w:val="00D66F29"/>
    <w:rsid w:val="00D70D24"/>
    <w:rsid w:val="00D7153F"/>
    <w:rsid w:val="00D71E27"/>
    <w:rsid w:val="00D72201"/>
    <w:rsid w:val="00D72BC7"/>
    <w:rsid w:val="00D73F2A"/>
    <w:rsid w:val="00D74DB4"/>
    <w:rsid w:val="00D74DE1"/>
    <w:rsid w:val="00D7591C"/>
    <w:rsid w:val="00D76C41"/>
    <w:rsid w:val="00D77210"/>
    <w:rsid w:val="00D77D8C"/>
    <w:rsid w:val="00D80018"/>
    <w:rsid w:val="00D801D8"/>
    <w:rsid w:val="00D80246"/>
    <w:rsid w:val="00D8191C"/>
    <w:rsid w:val="00D825AF"/>
    <w:rsid w:val="00D827E4"/>
    <w:rsid w:val="00D83A1A"/>
    <w:rsid w:val="00D855C8"/>
    <w:rsid w:val="00D86A06"/>
    <w:rsid w:val="00D92565"/>
    <w:rsid w:val="00D9280E"/>
    <w:rsid w:val="00D950A1"/>
    <w:rsid w:val="00D95461"/>
    <w:rsid w:val="00D96A24"/>
    <w:rsid w:val="00D97AA1"/>
    <w:rsid w:val="00D97EAD"/>
    <w:rsid w:val="00DA0342"/>
    <w:rsid w:val="00DA0FA9"/>
    <w:rsid w:val="00DA1BE5"/>
    <w:rsid w:val="00DA2A3F"/>
    <w:rsid w:val="00DA2DA1"/>
    <w:rsid w:val="00DA391A"/>
    <w:rsid w:val="00DA3CE9"/>
    <w:rsid w:val="00DA495A"/>
    <w:rsid w:val="00DA4EA2"/>
    <w:rsid w:val="00DA61E7"/>
    <w:rsid w:val="00DA6510"/>
    <w:rsid w:val="00DA6F56"/>
    <w:rsid w:val="00DA7CBA"/>
    <w:rsid w:val="00DB0A59"/>
    <w:rsid w:val="00DB0D4B"/>
    <w:rsid w:val="00DB0EA9"/>
    <w:rsid w:val="00DB102F"/>
    <w:rsid w:val="00DB202F"/>
    <w:rsid w:val="00DB3857"/>
    <w:rsid w:val="00DB50A4"/>
    <w:rsid w:val="00DB5F50"/>
    <w:rsid w:val="00DB6613"/>
    <w:rsid w:val="00DB68CA"/>
    <w:rsid w:val="00DB708E"/>
    <w:rsid w:val="00DB74AE"/>
    <w:rsid w:val="00DB79B9"/>
    <w:rsid w:val="00DC0EFA"/>
    <w:rsid w:val="00DC110B"/>
    <w:rsid w:val="00DC1A41"/>
    <w:rsid w:val="00DC4738"/>
    <w:rsid w:val="00DC6C3A"/>
    <w:rsid w:val="00DC6D1B"/>
    <w:rsid w:val="00DC74A9"/>
    <w:rsid w:val="00DC7E4A"/>
    <w:rsid w:val="00DC7EB9"/>
    <w:rsid w:val="00DD09FA"/>
    <w:rsid w:val="00DD0B8E"/>
    <w:rsid w:val="00DD22A8"/>
    <w:rsid w:val="00DD2DAE"/>
    <w:rsid w:val="00DD313A"/>
    <w:rsid w:val="00DD3633"/>
    <w:rsid w:val="00DD3D19"/>
    <w:rsid w:val="00DD4363"/>
    <w:rsid w:val="00DD45B7"/>
    <w:rsid w:val="00DD4E98"/>
    <w:rsid w:val="00DD5149"/>
    <w:rsid w:val="00DD563C"/>
    <w:rsid w:val="00DD5763"/>
    <w:rsid w:val="00DD6580"/>
    <w:rsid w:val="00DD6810"/>
    <w:rsid w:val="00DD6F90"/>
    <w:rsid w:val="00DD6F97"/>
    <w:rsid w:val="00DE0E27"/>
    <w:rsid w:val="00DE1121"/>
    <w:rsid w:val="00DE115A"/>
    <w:rsid w:val="00DE21BE"/>
    <w:rsid w:val="00DE470B"/>
    <w:rsid w:val="00DE4BC6"/>
    <w:rsid w:val="00DE5023"/>
    <w:rsid w:val="00DE50AC"/>
    <w:rsid w:val="00DE5AAA"/>
    <w:rsid w:val="00DE654F"/>
    <w:rsid w:val="00DE71B5"/>
    <w:rsid w:val="00DE7B74"/>
    <w:rsid w:val="00DF11A3"/>
    <w:rsid w:val="00DF15C4"/>
    <w:rsid w:val="00DF17C8"/>
    <w:rsid w:val="00DF18B1"/>
    <w:rsid w:val="00DF1F16"/>
    <w:rsid w:val="00DF32CE"/>
    <w:rsid w:val="00DF552D"/>
    <w:rsid w:val="00DF57D8"/>
    <w:rsid w:val="00DF59FB"/>
    <w:rsid w:val="00DF5E5E"/>
    <w:rsid w:val="00DF6892"/>
    <w:rsid w:val="00DF69BB"/>
    <w:rsid w:val="00DF71B5"/>
    <w:rsid w:val="00E00332"/>
    <w:rsid w:val="00E01891"/>
    <w:rsid w:val="00E02223"/>
    <w:rsid w:val="00E031AA"/>
    <w:rsid w:val="00E04B35"/>
    <w:rsid w:val="00E04E7B"/>
    <w:rsid w:val="00E05D2A"/>
    <w:rsid w:val="00E068D2"/>
    <w:rsid w:val="00E07E25"/>
    <w:rsid w:val="00E07E68"/>
    <w:rsid w:val="00E10FEB"/>
    <w:rsid w:val="00E1176D"/>
    <w:rsid w:val="00E1185F"/>
    <w:rsid w:val="00E11E65"/>
    <w:rsid w:val="00E12BF2"/>
    <w:rsid w:val="00E137A4"/>
    <w:rsid w:val="00E14012"/>
    <w:rsid w:val="00E148F3"/>
    <w:rsid w:val="00E15070"/>
    <w:rsid w:val="00E158CE"/>
    <w:rsid w:val="00E15C92"/>
    <w:rsid w:val="00E15D0C"/>
    <w:rsid w:val="00E1668E"/>
    <w:rsid w:val="00E17136"/>
    <w:rsid w:val="00E174EF"/>
    <w:rsid w:val="00E206AD"/>
    <w:rsid w:val="00E20FF9"/>
    <w:rsid w:val="00E21B4D"/>
    <w:rsid w:val="00E21C2B"/>
    <w:rsid w:val="00E2226E"/>
    <w:rsid w:val="00E2352F"/>
    <w:rsid w:val="00E23AE5"/>
    <w:rsid w:val="00E2677A"/>
    <w:rsid w:val="00E269CF"/>
    <w:rsid w:val="00E3013D"/>
    <w:rsid w:val="00E30351"/>
    <w:rsid w:val="00E326FF"/>
    <w:rsid w:val="00E33160"/>
    <w:rsid w:val="00E3484D"/>
    <w:rsid w:val="00E34A9D"/>
    <w:rsid w:val="00E3767D"/>
    <w:rsid w:val="00E37799"/>
    <w:rsid w:val="00E3788E"/>
    <w:rsid w:val="00E41BC2"/>
    <w:rsid w:val="00E42BEC"/>
    <w:rsid w:val="00E43BFF"/>
    <w:rsid w:val="00E43E16"/>
    <w:rsid w:val="00E45AC4"/>
    <w:rsid w:val="00E4712E"/>
    <w:rsid w:val="00E47DCF"/>
    <w:rsid w:val="00E50024"/>
    <w:rsid w:val="00E5346C"/>
    <w:rsid w:val="00E53745"/>
    <w:rsid w:val="00E56182"/>
    <w:rsid w:val="00E57061"/>
    <w:rsid w:val="00E57B37"/>
    <w:rsid w:val="00E57B58"/>
    <w:rsid w:val="00E600AE"/>
    <w:rsid w:val="00E6099C"/>
    <w:rsid w:val="00E610A3"/>
    <w:rsid w:val="00E616D1"/>
    <w:rsid w:val="00E61EFC"/>
    <w:rsid w:val="00E637FE"/>
    <w:rsid w:val="00E64B6C"/>
    <w:rsid w:val="00E650C2"/>
    <w:rsid w:val="00E653EA"/>
    <w:rsid w:val="00E66670"/>
    <w:rsid w:val="00E701FF"/>
    <w:rsid w:val="00E71B4B"/>
    <w:rsid w:val="00E71FC2"/>
    <w:rsid w:val="00E72F3B"/>
    <w:rsid w:val="00E760F1"/>
    <w:rsid w:val="00E777B7"/>
    <w:rsid w:val="00E77F4F"/>
    <w:rsid w:val="00E80C73"/>
    <w:rsid w:val="00E818B5"/>
    <w:rsid w:val="00E8245D"/>
    <w:rsid w:val="00E856ED"/>
    <w:rsid w:val="00E85E1D"/>
    <w:rsid w:val="00E861DE"/>
    <w:rsid w:val="00E86395"/>
    <w:rsid w:val="00E87415"/>
    <w:rsid w:val="00E87550"/>
    <w:rsid w:val="00E87C9A"/>
    <w:rsid w:val="00E87E74"/>
    <w:rsid w:val="00E9041A"/>
    <w:rsid w:val="00E90BB7"/>
    <w:rsid w:val="00E9174A"/>
    <w:rsid w:val="00E935CE"/>
    <w:rsid w:val="00E93B8A"/>
    <w:rsid w:val="00E9417D"/>
    <w:rsid w:val="00E94506"/>
    <w:rsid w:val="00E9497E"/>
    <w:rsid w:val="00E95CE6"/>
    <w:rsid w:val="00E97686"/>
    <w:rsid w:val="00E979AA"/>
    <w:rsid w:val="00EA160E"/>
    <w:rsid w:val="00EA1E3E"/>
    <w:rsid w:val="00EA23C5"/>
    <w:rsid w:val="00EA38EE"/>
    <w:rsid w:val="00EA3B31"/>
    <w:rsid w:val="00EA4B75"/>
    <w:rsid w:val="00EB0284"/>
    <w:rsid w:val="00EB0615"/>
    <w:rsid w:val="00EB1356"/>
    <w:rsid w:val="00EB1C3A"/>
    <w:rsid w:val="00EB210B"/>
    <w:rsid w:val="00EB29A1"/>
    <w:rsid w:val="00EB2B0B"/>
    <w:rsid w:val="00EB32E2"/>
    <w:rsid w:val="00EB36D2"/>
    <w:rsid w:val="00EB3F00"/>
    <w:rsid w:val="00EB411A"/>
    <w:rsid w:val="00EB4229"/>
    <w:rsid w:val="00EB478C"/>
    <w:rsid w:val="00EB4939"/>
    <w:rsid w:val="00EB73B4"/>
    <w:rsid w:val="00EB7406"/>
    <w:rsid w:val="00EC04F2"/>
    <w:rsid w:val="00EC0E12"/>
    <w:rsid w:val="00EC20E1"/>
    <w:rsid w:val="00EC31EA"/>
    <w:rsid w:val="00EC34A2"/>
    <w:rsid w:val="00EC4D6F"/>
    <w:rsid w:val="00EC502F"/>
    <w:rsid w:val="00EC533F"/>
    <w:rsid w:val="00EC69C6"/>
    <w:rsid w:val="00EC7832"/>
    <w:rsid w:val="00EC7B06"/>
    <w:rsid w:val="00ED117F"/>
    <w:rsid w:val="00ED2E6A"/>
    <w:rsid w:val="00ED2F98"/>
    <w:rsid w:val="00ED3196"/>
    <w:rsid w:val="00ED43DB"/>
    <w:rsid w:val="00ED4717"/>
    <w:rsid w:val="00ED646B"/>
    <w:rsid w:val="00ED64B8"/>
    <w:rsid w:val="00ED743B"/>
    <w:rsid w:val="00ED7A92"/>
    <w:rsid w:val="00ED7EF3"/>
    <w:rsid w:val="00ED7F42"/>
    <w:rsid w:val="00EE0E86"/>
    <w:rsid w:val="00EE0FB4"/>
    <w:rsid w:val="00EE158D"/>
    <w:rsid w:val="00EE247E"/>
    <w:rsid w:val="00EE2652"/>
    <w:rsid w:val="00EE2689"/>
    <w:rsid w:val="00EE3A42"/>
    <w:rsid w:val="00EE43CB"/>
    <w:rsid w:val="00EE6167"/>
    <w:rsid w:val="00EE700C"/>
    <w:rsid w:val="00EE7016"/>
    <w:rsid w:val="00EE76D5"/>
    <w:rsid w:val="00EE7D5E"/>
    <w:rsid w:val="00EF0135"/>
    <w:rsid w:val="00EF0BE5"/>
    <w:rsid w:val="00EF21C2"/>
    <w:rsid w:val="00EF26D6"/>
    <w:rsid w:val="00EF33B8"/>
    <w:rsid w:val="00EF3A47"/>
    <w:rsid w:val="00EF55D4"/>
    <w:rsid w:val="00EF56D8"/>
    <w:rsid w:val="00EF5A5C"/>
    <w:rsid w:val="00EF75E6"/>
    <w:rsid w:val="00F00517"/>
    <w:rsid w:val="00F00D10"/>
    <w:rsid w:val="00F01330"/>
    <w:rsid w:val="00F023CC"/>
    <w:rsid w:val="00F02569"/>
    <w:rsid w:val="00F02A4C"/>
    <w:rsid w:val="00F02D98"/>
    <w:rsid w:val="00F02E2D"/>
    <w:rsid w:val="00F036F0"/>
    <w:rsid w:val="00F03783"/>
    <w:rsid w:val="00F04BBE"/>
    <w:rsid w:val="00F04FB0"/>
    <w:rsid w:val="00F05EA1"/>
    <w:rsid w:val="00F06BDE"/>
    <w:rsid w:val="00F1153B"/>
    <w:rsid w:val="00F11F8D"/>
    <w:rsid w:val="00F1209B"/>
    <w:rsid w:val="00F12767"/>
    <w:rsid w:val="00F13157"/>
    <w:rsid w:val="00F13249"/>
    <w:rsid w:val="00F15FDE"/>
    <w:rsid w:val="00F163D0"/>
    <w:rsid w:val="00F17094"/>
    <w:rsid w:val="00F1747B"/>
    <w:rsid w:val="00F174F2"/>
    <w:rsid w:val="00F20B7F"/>
    <w:rsid w:val="00F21419"/>
    <w:rsid w:val="00F22622"/>
    <w:rsid w:val="00F22921"/>
    <w:rsid w:val="00F22CE7"/>
    <w:rsid w:val="00F234C5"/>
    <w:rsid w:val="00F23A4F"/>
    <w:rsid w:val="00F2463E"/>
    <w:rsid w:val="00F25374"/>
    <w:rsid w:val="00F25CC6"/>
    <w:rsid w:val="00F26659"/>
    <w:rsid w:val="00F27AFC"/>
    <w:rsid w:val="00F30293"/>
    <w:rsid w:val="00F31401"/>
    <w:rsid w:val="00F317D2"/>
    <w:rsid w:val="00F32107"/>
    <w:rsid w:val="00F32169"/>
    <w:rsid w:val="00F3251B"/>
    <w:rsid w:val="00F329EB"/>
    <w:rsid w:val="00F32D23"/>
    <w:rsid w:val="00F3330F"/>
    <w:rsid w:val="00F333A9"/>
    <w:rsid w:val="00F33972"/>
    <w:rsid w:val="00F34053"/>
    <w:rsid w:val="00F3420B"/>
    <w:rsid w:val="00F345E5"/>
    <w:rsid w:val="00F35579"/>
    <w:rsid w:val="00F359C6"/>
    <w:rsid w:val="00F36871"/>
    <w:rsid w:val="00F36D64"/>
    <w:rsid w:val="00F374F3"/>
    <w:rsid w:val="00F37521"/>
    <w:rsid w:val="00F3782A"/>
    <w:rsid w:val="00F4149F"/>
    <w:rsid w:val="00F41C86"/>
    <w:rsid w:val="00F41E6C"/>
    <w:rsid w:val="00F425C7"/>
    <w:rsid w:val="00F426BB"/>
    <w:rsid w:val="00F42701"/>
    <w:rsid w:val="00F43167"/>
    <w:rsid w:val="00F43257"/>
    <w:rsid w:val="00F4347C"/>
    <w:rsid w:val="00F436C8"/>
    <w:rsid w:val="00F43859"/>
    <w:rsid w:val="00F44E1B"/>
    <w:rsid w:val="00F46425"/>
    <w:rsid w:val="00F503B0"/>
    <w:rsid w:val="00F5040D"/>
    <w:rsid w:val="00F50C4F"/>
    <w:rsid w:val="00F51024"/>
    <w:rsid w:val="00F51885"/>
    <w:rsid w:val="00F52421"/>
    <w:rsid w:val="00F54D57"/>
    <w:rsid w:val="00F553E3"/>
    <w:rsid w:val="00F55918"/>
    <w:rsid w:val="00F55A15"/>
    <w:rsid w:val="00F5642E"/>
    <w:rsid w:val="00F56BE7"/>
    <w:rsid w:val="00F56F32"/>
    <w:rsid w:val="00F60FD6"/>
    <w:rsid w:val="00F610EC"/>
    <w:rsid w:val="00F62596"/>
    <w:rsid w:val="00F62927"/>
    <w:rsid w:val="00F629B0"/>
    <w:rsid w:val="00F634B7"/>
    <w:rsid w:val="00F63670"/>
    <w:rsid w:val="00F65819"/>
    <w:rsid w:val="00F65F33"/>
    <w:rsid w:val="00F66014"/>
    <w:rsid w:val="00F6613E"/>
    <w:rsid w:val="00F661FD"/>
    <w:rsid w:val="00F66529"/>
    <w:rsid w:val="00F67DF7"/>
    <w:rsid w:val="00F700A7"/>
    <w:rsid w:val="00F702BF"/>
    <w:rsid w:val="00F719D7"/>
    <w:rsid w:val="00F72367"/>
    <w:rsid w:val="00F7249F"/>
    <w:rsid w:val="00F732EB"/>
    <w:rsid w:val="00F73620"/>
    <w:rsid w:val="00F7362F"/>
    <w:rsid w:val="00F736F3"/>
    <w:rsid w:val="00F739BE"/>
    <w:rsid w:val="00F73E5D"/>
    <w:rsid w:val="00F74227"/>
    <w:rsid w:val="00F755AF"/>
    <w:rsid w:val="00F768A8"/>
    <w:rsid w:val="00F77B74"/>
    <w:rsid w:val="00F77DF9"/>
    <w:rsid w:val="00F8189B"/>
    <w:rsid w:val="00F81FE4"/>
    <w:rsid w:val="00F82E10"/>
    <w:rsid w:val="00F8424E"/>
    <w:rsid w:val="00F84778"/>
    <w:rsid w:val="00F84E29"/>
    <w:rsid w:val="00F854AE"/>
    <w:rsid w:val="00F85835"/>
    <w:rsid w:val="00F8655C"/>
    <w:rsid w:val="00F86BF7"/>
    <w:rsid w:val="00F9019D"/>
    <w:rsid w:val="00F91CFB"/>
    <w:rsid w:val="00F92376"/>
    <w:rsid w:val="00F92C1C"/>
    <w:rsid w:val="00F92D6B"/>
    <w:rsid w:val="00F92FB3"/>
    <w:rsid w:val="00F93A74"/>
    <w:rsid w:val="00F93C89"/>
    <w:rsid w:val="00F941EE"/>
    <w:rsid w:val="00F9451F"/>
    <w:rsid w:val="00F94BF4"/>
    <w:rsid w:val="00F9585B"/>
    <w:rsid w:val="00F96373"/>
    <w:rsid w:val="00F964D8"/>
    <w:rsid w:val="00F969DD"/>
    <w:rsid w:val="00FA12DF"/>
    <w:rsid w:val="00FA1E31"/>
    <w:rsid w:val="00FA2A4C"/>
    <w:rsid w:val="00FA4029"/>
    <w:rsid w:val="00FA42B8"/>
    <w:rsid w:val="00FA5274"/>
    <w:rsid w:val="00FA6DCA"/>
    <w:rsid w:val="00FA717C"/>
    <w:rsid w:val="00FA74A5"/>
    <w:rsid w:val="00FA7BC4"/>
    <w:rsid w:val="00FB025D"/>
    <w:rsid w:val="00FB104B"/>
    <w:rsid w:val="00FB158E"/>
    <w:rsid w:val="00FB267A"/>
    <w:rsid w:val="00FB2D68"/>
    <w:rsid w:val="00FB326F"/>
    <w:rsid w:val="00FB34F9"/>
    <w:rsid w:val="00FB4D8C"/>
    <w:rsid w:val="00FB56E2"/>
    <w:rsid w:val="00FB712C"/>
    <w:rsid w:val="00FB77A9"/>
    <w:rsid w:val="00FC084D"/>
    <w:rsid w:val="00FC0DBC"/>
    <w:rsid w:val="00FC27BF"/>
    <w:rsid w:val="00FC2E96"/>
    <w:rsid w:val="00FC2E9C"/>
    <w:rsid w:val="00FC5114"/>
    <w:rsid w:val="00FC531F"/>
    <w:rsid w:val="00FC55A0"/>
    <w:rsid w:val="00FC5D99"/>
    <w:rsid w:val="00FC6D5F"/>
    <w:rsid w:val="00FC6D67"/>
    <w:rsid w:val="00FC6E96"/>
    <w:rsid w:val="00FC7812"/>
    <w:rsid w:val="00FC783D"/>
    <w:rsid w:val="00FD0886"/>
    <w:rsid w:val="00FD19D8"/>
    <w:rsid w:val="00FD1EB0"/>
    <w:rsid w:val="00FD2309"/>
    <w:rsid w:val="00FD2D36"/>
    <w:rsid w:val="00FD3E9A"/>
    <w:rsid w:val="00FD41C4"/>
    <w:rsid w:val="00FD4E85"/>
    <w:rsid w:val="00FD4FDC"/>
    <w:rsid w:val="00FD6AEC"/>
    <w:rsid w:val="00FD75F5"/>
    <w:rsid w:val="00FD7D87"/>
    <w:rsid w:val="00FE036E"/>
    <w:rsid w:val="00FE0B33"/>
    <w:rsid w:val="00FE0E5F"/>
    <w:rsid w:val="00FE12A1"/>
    <w:rsid w:val="00FE155E"/>
    <w:rsid w:val="00FE170A"/>
    <w:rsid w:val="00FE18E0"/>
    <w:rsid w:val="00FE19B2"/>
    <w:rsid w:val="00FE1CEF"/>
    <w:rsid w:val="00FE20D6"/>
    <w:rsid w:val="00FE26CF"/>
    <w:rsid w:val="00FE2C5E"/>
    <w:rsid w:val="00FE3042"/>
    <w:rsid w:val="00FE32D7"/>
    <w:rsid w:val="00FE3962"/>
    <w:rsid w:val="00FE3BDA"/>
    <w:rsid w:val="00FE3ECE"/>
    <w:rsid w:val="00FE549D"/>
    <w:rsid w:val="00FE707C"/>
    <w:rsid w:val="00FE71DA"/>
    <w:rsid w:val="00FE7258"/>
    <w:rsid w:val="00FF1EE8"/>
    <w:rsid w:val="00FF1F5B"/>
    <w:rsid w:val="00FF26F6"/>
    <w:rsid w:val="00FF334A"/>
    <w:rsid w:val="00FF34A5"/>
    <w:rsid w:val="00FF34C9"/>
    <w:rsid w:val="00FF461C"/>
    <w:rsid w:val="00FF4956"/>
    <w:rsid w:val="00FF5560"/>
    <w:rsid w:val="00FF55A3"/>
    <w:rsid w:val="00FF5BC6"/>
    <w:rsid w:val="00FF5EE5"/>
    <w:rsid w:val="00FF6149"/>
    <w:rsid w:val="017BDF73"/>
    <w:rsid w:val="031D0EAB"/>
    <w:rsid w:val="047FE0EA"/>
    <w:rsid w:val="0D0FBED0"/>
    <w:rsid w:val="0D3FAA63"/>
    <w:rsid w:val="130165F1"/>
    <w:rsid w:val="1672C0BD"/>
    <w:rsid w:val="17C0AA25"/>
    <w:rsid w:val="1A28B4FB"/>
    <w:rsid w:val="1BD36D45"/>
    <w:rsid w:val="1D624D7A"/>
    <w:rsid w:val="1DC7B090"/>
    <w:rsid w:val="1E127868"/>
    <w:rsid w:val="234BEE8B"/>
    <w:rsid w:val="2434A8AB"/>
    <w:rsid w:val="2508CD1E"/>
    <w:rsid w:val="28C0E252"/>
    <w:rsid w:val="2981CA39"/>
    <w:rsid w:val="29BC5683"/>
    <w:rsid w:val="2BC2734E"/>
    <w:rsid w:val="2DB0088B"/>
    <w:rsid w:val="318E8325"/>
    <w:rsid w:val="3240ED39"/>
    <w:rsid w:val="41E3EDA2"/>
    <w:rsid w:val="42F6EBFD"/>
    <w:rsid w:val="451B8E64"/>
    <w:rsid w:val="46D2EFE2"/>
    <w:rsid w:val="47C7D171"/>
    <w:rsid w:val="4FAC929C"/>
    <w:rsid w:val="5DCD4949"/>
    <w:rsid w:val="5EE1C182"/>
    <w:rsid w:val="629F66F3"/>
    <w:rsid w:val="6EA4218B"/>
    <w:rsid w:val="6F3C1BB3"/>
    <w:rsid w:val="6FC42492"/>
    <w:rsid w:val="7148FC82"/>
    <w:rsid w:val="7212DBEA"/>
    <w:rsid w:val="75EB0805"/>
    <w:rsid w:val="77C287A5"/>
    <w:rsid w:val="78191AC1"/>
    <w:rsid w:val="791303D7"/>
    <w:rsid w:val="7C78EB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4DF36"/>
  <w15:chartTrackingRefBased/>
  <w15:docId w15:val="{EDF5CB23-DA51-4DCE-822C-CDEAE4D9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FE3"/>
    <w:pPr>
      <w:spacing w:before="120" w:after="120" w:line="288" w:lineRule="auto"/>
    </w:pPr>
  </w:style>
  <w:style w:type="paragraph" w:styleId="Heading1">
    <w:name w:val="heading 1"/>
    <w:basedOn w:val="Normal"/>
    <w:next w:val="Normal"/>
    <w:link w:val="Heading1Char"/>
    <w:uiPriority w:val="9"/>
    <w:qFormat/>
    <w:rsid w:val="000F4147"/>
    <w:pPr>
      <w:keepNext/>
      <w:keepLines/>
      <w:spacing w:before="240"/>
      <w:outlineLvl w:val="0"/>
    </w:pPr>
    <w:rPr>
      <w:rFonts w:asciiTheme="majorHAnsi" w:eastAsiaTheme="majorEastAsia" w:hAnsiTheme="majorHAnsi" w:cstheme="majorBidi"/>
      <w:b/>
      <w:sz w:val="56"/>
      <w:szCs w:val="32"/>
    </w:rPr>
  </w:style>
  <w:style w:type="paragraph" w:styleId="Heading2">
    <w:name w:val="heading 2"/>
    <w:basedOn w:val="Normal"/>
    <w:next w:val="Normal"/>
    <w:link w:val="Heading2Char"/>
    <w:uiPriority w:val="9"/>
    <w:unhideWhenUsed/>
    <w:qFormat/>
    <w:rsid w:val="00312FE3"/>
    <w:pPr>
      <w:keepNext/>
      <w:keepLines/>
      <w:spacing w:before="360"/>
      <w:outlineLvl w:val="1"/>
    </w:pPr>
    <w:rPr>
      <w:rFonts w:asciiTheme="majorHAnsi" w:eastAsiaTheme="majorEastAsia" w:hAnsiTheme="majorHAnsi" w:cstheme="majorBidi"/>
      <w:b/>
      <w:color w:val="005EB8"/>
      <w:sz w:val="32"/>
      <w:szCs w:val="26"/>
    </w:rPr>
  </w:style>
  <w:style w:type="paragraph" w:styleId="Heading3">
    <w:name w:val="heading 3"/>
    <w:basedOn w:val="Normal"/>
    <w:next w:val="Normal"/>
    <w:link w:val="Heading3Char"/>
    <w:uiPriority w:val="9"/>
    <w:unhideWhenUsed/>
    <w:qFormat/>
    <w:rsid w:val="00312FE3"/>
    <w:pPr>
      <w:keepNext/>
      <w:keepLines/>
      <w:spacing w:before="240"/>
      <w:outlineLvl w:val="2"/>
    </w:pPr>
    <w:rPr>
      <w:rFonts w:asciiTheme="majorHAnsi" w:eastAsiaTheme="majorEastAsia" w:hAnsiTheme="majorHAnsi" w:cstheme="majorBidi"/>
      <w:b/>
      <w:color w:val="0072CE"/>
      <w:sz w:val="24"/>
      <w:szCs w:val="24"/>
    </w:rPr>
  </w:style>
  <w:style w:type="paragraph" w:styleId="Heading4">
    <w:name w:val="heading 4"/>
    <w:basedOn w:val="Normal"/>
    <w:next w:val="Normal"/>
    <w:link w:val="Heading4Char"/>
    <w:uiPriority w:val="9"/>
    <w:unhideWhenUsed/>
    <w:qFormat/>
    <w:rsid w:val="00C71CEC"/>
    <w:pPr>
      <w:keepNext/>
      <w:keepLines/>
      <w:spacing w:before="240" w:after="0"/>
      <w:outlineLvl w:val="3"/>
    </w:pPr>
    <w:rPr>
      <w:rFonts w:asciiTheme="majorHAnsi" w:eastAsiaTheme="majorEastAsia" w:hAnsiTheme="majorHAnsi" w:cstheme="majorBidi"/>
      <w:b/>
      <w:iCs/>
      <w:color w:val="003087"/>
    </w:rPr>
  </w:style>
  <w:style w:type="paragraph" w:styleId="Heading5">
    <w:name w:val="heading 5"/>
    <w:basedOn w:val="Normal"/>
    <w:next w:val="Normal"/>
    <w:link w:val="Heading5Char"/>
    <w:uiPriority w:val="9"/>
    <w:semiHidden/>
    <w:unhideWhenUsed/>
    <w:qFormat/>
    <w:rsid w:val="00B10971"/>
    <w:pPr>
      <w:keepNext/>
      <w:keepLines/>
      <w:spacing w:before="40" w:after="0"/>
      <w:outlineLvl w:val="4"/>
    </w:pPr>
    <w:rPr>
      <w:rFonts w:asciiTheme="majorHAnsi" w:eastAsiaTheme="majorEastAsia" w:hAnsiTheme="majorHAnsi" w:cstheme="majorBidi"/>
      <w:color w:val="007D9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Bullets,F5 List Paragraph,List Paragraph1,Dot pt,No Spacing1,List Paragraph Char Char Char,Indicator Text,Colorful List - Accent 11,Numbered Para 1,Bullet 1,Bullet Points,MAIN CONTENT,List Paragraph12,Bullet Style"/>
    <w:basedOn w:val="Normal"/>
    <w:link w:val="ListParagraphChar"/>
    <w:uiPriority w:val="34"/>
    <w:qFormat/>
    <w:rsid w:val="004C04E7"/>
    <w:pPr>
      <w:ind w:left="720"/>
      <w:contextualSpacing/>
    </w:pPr>
  </w:style>
  <w:style w:type="paragraph" w:customStyle="1" w:styleId="ListParagraphBullet">
    <w:name w:val="List Paragraph Bullet"/>
    <w:basedOn w:val="ListParagraph"/>
    <w:qFormat/>
    <w:rsid w:val="00E10FEB"/>
    <w:pPr>
      <w:numPr>
        <w:numId w:val="2"/>
      </w:numPr>
      <w:contextualSpacing w:val="0"/>
    </w:pPr>
  </w:style>
  <w:style w:type="paragraph" w:customStyle="1" w:styleId="ListParagraphNumber">
    <w:name w:val="List Paragraph Number"/>
    <w:basedOn w:val="ListParagraph"/>
    <w:qFormat/>
    <w:rsid w:val="00561DEE"/>
    <w:pPr>
      <w:numPr>
        <w:numId w:val="1"/>
      </w:numPr>
    </w:pPr>
  </w:style>
  <w:style w:type="character" w:customStyle="1" w:styleId="Heading1Char">
    <w:name w:val="Heading 1 Char"/>
    <w:basedOn w:val="DefaultParagraphFont"/>
    <w:link w:val="Heading1"/>
    <w:uiPriority w:val="9"/>
    <w:rsid w:val="000F4147"/>
    <w:rPr>
      <w:rFonts w:asciiTheme="majorHAnsi" w:eastAsiaTheme="majorEastAsia" w:hAnsiTheme="majorHAnsi" w:cstheme="majorBidi"/>
      <w:b/>
      <w:sz w:val="56"/>
      <w:szCs w:val="32"/>
    </w:rPr>
  </w:style>
  <w:style w:type="character" w:customStyle="1" w:styleId="Heading2Char">
    <w:name w:val="Heading 2 Char"/>
    <w:basedOn w:val="DefaultParagraphFont"/>
    <w:link w:val="Heading2"/>
    <w:uiPriority w:val="9"/>
    <w:rsid w:val="00312FE3"/>
    <w:rPr>
      <w:rFonts w:asciiTheme="majorHAnsi" w:eastAsiaTheme="majorEastAsia" w:hAnsiTheme="majorHAnsi" w:cstheme="majorBidi"/>
      <w:b/>
      <w:color w:val="005EB8"/>
      <w:sz w:val="32"/>
      <w:szCs w:val="26"/>
    </w:rPr>
  </w:style>
  <w:style w:type="character" w:customStyle="1" w:styleId="Heading3Char">
    <w:name w:val="Heading 3 Char"/>
    <w:basedOn w:val="DefaultParagraphFont"/>
    <w:link w:val="Heading3"/>
    <w:uiPriority w:val="9"/>
    <w:rsid w:val="00312FE3"/>
    <w:rPr>
      <w:rFonts w:asciiTheme="majorHAnsi" w:eastAsiaTheme="majorEastAsia" w:hAnsiTheme="majorHAnsi" w:cstheme="majorBidi"/>
      <w:b/>
      <w:color w:val="0072CE"/>
      <w:sz w:val="24"/>
      <w:szCs w:val="24"/>
    </w:rPr>
  </w:style>
  <w:style w:type="character" w:customStyle="1" w:styleId="Heading4Char">
    <w:name w:val="Heading 4 Char"/>
    <w:basedOn w:val="DefaultParagraphFont"/>
    <w:link w:val="Heading4"/>
    <w:uiPriority w:val="9"/>
    <w:rsid w:val="00C71CEC"/>
    <w:rPr>
      <w:rFonts w:asciiTheme="majorHAnsi" w:eastAsiaTheme="majorEastAsia" w:hAnsiTheme="majorHAnsi" w:cstheme="majorBidi"/>
      <w:b/>
      <w:iCs/>
      <w:color w:val="003087"/>
    </w:rPr>
  </w:style>
  <w:style w:type="paragraph" w:styleId="Title">
    <w:name w:val="Title"/>
    <w:basedOn w:val="Normal"/>
    <w:next w:val="Normal"/>
    <w:link w:val="TitleChar"/>
    <w:uiPriority w:val="10"/>
    <w:qFormat/>
    <w:rsid w:val="00227095"/>
    <w:pPr>
      <w:spacing w:before="240" w:after="600" w:line="240" w:lineRule="auto"/>
      <w:contextualSpacing/>
      <w:jc w:val="center"/>
    </w:pPr>
    <w:rPr>
      <w:rFonts w:asciiTheme="majorHAnsi" w:eastAsiaTheme="majorEastAsia" w:hAnsiTheme="majorHAnsi" w:cstheme="majorBidi"/>
      <w:b/>
      <w:color w:val="005EB8"/>
      <w:spacing w:val="-10"/>
      <w:kern w:val="28"/>
      <w:sz w:val="56"/>
      <w:szCs w:val="56"/>
    </w:rPr>
  </w:style>
  <w:style w:type="character" w:customStyle="1" w:styleId="TitleChar">
    <w:name w:val="Title Char"/>
    <w:basedOn w:val="DefaultParagraphFont"/>
    <w:link w:val="Title"/>
    <w:uiPriority w:val="10"/>
    <w:rsid w:val="00227095"/>
    <w:rPr>
      <w:rFonts w:asciiTheme="majorHAnsi" w:eastAsiaTheme="majorEastAsia" w:hAnsiTheme="majorHAnsi" w:cstheme="majorBidi"/>
      <w:b/>
      <w:color w:val="005EB8"/>
      <w:spacing w:val="-10"/>
      <w:kern w:val="28"/>
      <w:sz w:val="56"/>
      <w:szCs w:val="56"/>
    </w:rPr>
  </w:style>
  <w:style w:type="paragraph" w:styleId="Subtitle">
    <w:name w:val="Subtitle"/>
    <w:basedOn w:val="Normal"/>
    <w:next w:val="Normal"/>
    <w:link w:val="SubtitleChar"/>
    <w:uiPriority w:val="11"/>
    <w:qFormat/>
    <w:rsid w:val="00C71CEC"/>
    <w:pPr>
      <w:numPr>
        <w:ilvl w:val="1"/>
      </w:numPr>
      <w:spacing w:before="160" w:after="160"/>
      <w:ind w:right="1134"/>
    </w:pPr>
    <w:rPr>
      <w:rFonts w:asciiTheme="majorHAnsi" w:eastAsiaTheme="minorEastAsia" w:hAnsiTheme="majorHAnsi"/>
      <w:b/>
      <w:spacing w:val="15"/>
      <w:sz w:val="28"/>
    </w:rPr>
  </w:style>
  <w:style w:type="character" w:customStyle="1" w:styleId="SubtitleChar">
    <w:name w:val="Subtitle Char"/>
    <w:basedOn w:val="DefaultParagraphFont"/>
    <w:link w:val="Subtitle"/>
    <w:uiPriority w:val="11"/>
    <w:rsid w:val="00C71CEC"/>
    <w:rPr>
      <w:rFonts w:asciiTheme="majorHAnsi" w:eastAsiaTheme="minorEastAsia" w:hAnsiTheme="majorHAnsi"/>
      <w:b/>
      <w:spacing w:val="15"/>
      <w:sz w:val="28"/>
    </w:rPr>
  </w:style>
  <w:style w:type="character" w:styleId="Strong">
    <w:name w:val="Strong"/>
    <w:basedOn w:val="DefaultParagraphFont"/>
    <w:uiPriority w:val="22"/>
    <w:qFormat/>
    <w:rsid w:val="00C77E6C"/>
    <w:rPr>
      <w:b/>
      <w:bCs/>
    </w:rPr>
  </w:style>
  <w:style w:type="character" w:customStyle="1" w:styleId="Heading5Char">
    <w:name w:val="Heading 5 Char"/>
    <w:basedOn w:val="DefaultParagraphFont"/>
    <w:link w:val="Heading5"/>
    <w:uiPriority w:val="9"/>
    <w:semiHidden/>
    <w:rsid w:val="00B10971"/>
    <w:rPr>
      <w:rFonts w:asciiTheme="majorHAnsi" w:eastAsiaTheme="majorEastAsia" w:hAnsiTheme="majorHAnsi" w:cstheme="majorBidi"/>
      <w:color w:val="007D9A" w:themeColor="accent1" w:themeShade="BF"/>
      <w:sz w:val="24"/>
    </w:rPr>
  </w:style>
  <w:style w:type="table" w:styleId="TableGrid">
    <w:name w:val="Table Grid"/>
    <w:basedOn w:val="TableNormal"/>
    <w:uiPriority w:val="39"/>
    <w:rsid w:val="0018145C"/>
    <w:pPr>
      <w:spacing w:after="0" w:line="240" w:lineRule="auto"/>
    </w:p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rPr>
        <w:b/>
        <w:color w:val="FFFFFF" w:themeColor="background1"/>
      </w:rPr>
      <w:tblPr/>
      <w:tcPr>
        <w:shd w:val="clear" w:color="auto" w:fill="005EB8"/>
      </w:tcPr>
    </w:tblStylePr>
  </w:style>
  <w:style w:type="table" w:customStyle="1" w:styleId="Style1">
    <w:name w:val="Style1"/>
    <w:basedOn w:val="TableNormal"/>
    <w:uiPriority w:val="99"/>
    <w:rsid w:val="00FE39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val="0"/>
      </w:rPr>
    </w:tblStylePr>
  </w:style>
  <w:style w:type="paragraph" w:styleId="Header">
    <w:name w:val="header"/>
    <w:basedOn w:val="Normal"/>
    <w:link w:val="HeaderChar"/>
    <w:uiPriority w:val="99"/>
    <w:unhideWhenUsed/>
    <w:rsid w:val="00B438A2"/>
    <w:pPr>
      <w:tabs>
        <w:tab w:val="right" w:pos="9072"/>
      </w:tabs>
    </w:pPr>
  </w:style>
  <w:style w:type="character" w:customStyle="1" w:styleId="HeaderChar">
    <w:name w:val="Header Char"/>
    <w:basedOn w:val="DefaultParagraphFont"/>
    <w:link w:val="Header"/>
    <w:uiPriority w:val="99"/>
    <w:rsid w:val="00B438A2"/>
  </w:style>
  <w:style w:type="paragraph" w:styleId="Footer">
    <w:name w:val="footer"/>
    <w:basedOn w:val="Normal"/>
    <w:link w:val="FooterChar"/>
    <w:uiPriority w:val="99"/>
    <w:unhideWhenUsed/>
    <w:rsid w:val="00B438A2"/>
    <w:pPr>
      <w:tabs>
        <w:tab w:val="right" w:pos="9072"/>
      </w:tabs>
      <w:spacing w:before="0" w:after="0" w:line="240" w:lineRule="auto"/>
    </w:pPr>
  </w:style>
  <w:style w:type="character" w:customStyle="1" w:styleId="FooterChar">
    <w:name w:val="Footer Char"/>
    <w:basedOn w:val="DefaultParagraphFont"/>
    <w:link w:val="Footer"/>
    <w:uiPriority w:val="99"/>
    <w:rsid w:val="00B438A2"/>
  </w:style>
  <w:style w:type="paragraph" w:customStyle="1" w:styleId="FooterBordered">
    <w:name w:val="Footer Bordered"/>
    <w:basedOn w:val="Footer"/>
    <w:qFormat/>
    <w:rsid w:val="00417057"/>
    <w:pPr>
      <w:pBdr>
        <w:bottom w:val="single" w:sz="4" w:space="4" w:color="auto"/>
      </w:pBdr>
      <w:tabs>
        <w:tab w:val="center" w:pos="4513"/>
        <w:tab w:val="right" w:pos="9026"/>
      </w:tabs>
      <w:spacing w:before="120" w:after="120" w:line="264" w:lineRule="auto"/>
      <w:contextualSpacing/>
    </w:pPr>
    <w:rPr>
      <w:sz w:val="20"/>
    </w:rPr>
  </w:style>
  <w:style w:type="character" w:styleId="Hyperlink">
    <w:name w:val="Hyperlink"/>
    <w:basedOn w:val="DefaultParagraphFont"/>
    <w:uiPriority w:val="99"/>
    <w:unhideWhenUsed/>
    <w:rsid w:val="00F8655C"/>
    <w:rPr>
      <w:color w:val="005EB8" w:themeColor="accent5"/>
      <w:u w:val="single"/>
    </w:rPr>
  </w:style>
  <w:style w:type="character" w:styleId="UnresolvedMention">
    <w:name w:val="Unresolved Mention"/>
    <w:basedOn w:val="DefaultParagraphFont"/>
    <w:uiPriority w:val="99"/>
    <w:semiHidden/>
    <w:unhideWhenUsed/>
    <w:rsid w:val="00075499"/>
    <w:rPr>
      <w:color w:val="605E5C"/>
      <w:shd w:val="clear" w:color="auto" w:fill="E1DFDD"/>
    </w:rPr>
  </w:style>
  <w:style w:type="character" w:styleId="FollowedHyperlink">
    <w:name w:val="FollowedHyperlink"/>
    <w:basedOn w:val="DefaultParagraphFont"/>
    <w:uiPriority w:val="99"/>
    <w:semiHidden/>
    <w:unhideWhenUsed/>
    <w:rsid w:val="00BB22D3"/>
    <w:rPr>
      <w:color w:val="AE2473" w:themeColor="followedHyperlink"/>
      <w:u w:val="single"/>
    </w:rPr>
  </w:style>
  <w:style w:type="table" w:styleId="TableGridLight">
    <w:name w:val="Grid Table Light"/>
    <w:basedOn w:val="TableNormal"/>
    <w:uiPriority w:val="40"/>
    <w:rsid w:val="00584C3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1">
    <w:name w:val="toc 1"/>
    <w:basedOn w:val="Normal"/>
    <w:next w:val="Normal"/>
    <w:autoRedefine/>
    <w:uiPriority w:val="39"/>
    <w:unhideWhenUsed/>
    <w:rsid w:val="00281ABC"/>
    <w:pPr>
      <w:spacing w:after="100"/>
    </w:pPr>
  </w:style>
  <w:style w:type="paragraph" w:styleId="TOC2">
    <w:name w:val="toc 2"/>
    <w:basedOn w:val="Normal"/>
    <w:next w:val="Normal"/>
    <w:autoRedefine/>
    <w:uiPriority w:val="39"/>
    <w:unhideWhenUsed/>
    <w:rsid w:val="00281ABC"/>
    <w:pPr>
      <w:spacing w:after="100"/>
      <w:ind w:left="220"/>
    </w:pPr>
  </w:style>
  <w:style w:type="character" w:styleId="CommentReference">
    <w:name w:val="annotation reference"/>
    <w:basedOn w:val="DefaultParagraphFont"/>
    <w:uiPriority w:val="99"/>
    <w:semiHidden/>
    <w:unhideWhenUsed/>
    <w:rsid w:val="00DD6F97"/>
    <w:rPr>
      <w:sz w:val="16"/>
      <w:szCs w:val="16"/>
    </w:rPr>
  </w:style>
  <w:style w:type="paragraph" w:styleId="CommentText">
    <w:name w:val="annotation text"/>
    <w:basedOn w:val="Normal"/>
    <w:link w:val="CommentTextChar"/>
    <w:uiPriority w:val="99"/>
    <w:unhideWhenUsed/>
    <w:rsid w:val="00DD6F97"/>
    <w:pPr>
      <w:spacing w:line="240" w:lineRule="auto"/>
    </w:pPr>
    <w:rPr>
      <w:sz w:val="20"/>
      <w:szCs w:val="20"/>
    </w:rPr>
  </w:style>
  <w:style w:type="character" w:customStyle="1" w:styleId="CommentTextChar">
    <w:name w:val="Comment Text Char"/>
    <w:basedOn w:val="DefaultParagraphFont"/>
    <w:link w:val="CommentText"/>
    <w:uiPriority w:val="99"/>
    <w:rsid w:val="00DD6F97"/>
    <w:rPr>
      <w:sz w:val="20"/>
      <w:szCs w:val="20"/>
    </w:rPr>
  </w:style>
  <w:style w:type="paragraph" w:styleId="CommentSubject">
    <w:name w:val="annotation subject"/>
    <w:basedOn w:val="CommentText"/>
    <w:next w:val="CommentText"/>
    <w:link w:val="CommentSubjectChar"/>
    <w:uiPriority w:val="99"/>
    <w:semiHidden/>
    <w:unhideWhenUsed/>
    <w:rsid w:val="00DD6F97"/>
    <w:rPr>
      <w:b/>
      <w:bCs/>
    </w:rPr>
  </w:style>
  <w:style w:type="character" w:customStyle="1" w:styleId="CommentSubjectChar">
    <w:name w:val="Comment Subject Char"/>
    <w:basedOn w:val="CommentTextChar"/>
    <w:link w:val="CommentSubject"/>
    <w:uiPriority w:val="99"/>
    <w:semiHidden/>
    <w:rsid w:val="00DD6F97"/>
    <w:rPr>
      <w:b/>
      <w:bCs/>
      <w:sz w:val="20"/>
      <w:szCs w:val="20"/>
    </w:rPr>
  </w:style>
  <w:style w:type="paragraph" w:styleId="BalloonText">
    <w:name w:val="Balloon Text"/>
    <w:basedOn w:val="Normal"/>
    <w:link w:val="BalloonTextChar"/>
    <w:uiPriority w:val="99"/>
    <w:semiHidden/>
    <w:unhideWhenUsed/>
    <w:rsid w:val="00DD6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F97"/>
    <w:rPr>
      <w:rFonts w:ascii="Segoe UI" w:hAnsi="Segoe UI" w:cs="Segoe UI"/>
      <w:sz w:val="18"/>
      <w:szCs w:val="18"/>
    </w:rPr>
  </w:style>
  <w:style w:type="paragraph" w:styleId="Revision">
    <w:name w:val="Revision"/>
    <w:hidden/>
    <w:uiPriority w:val="99"/>
    <w:semiHidden/>
    <w:rsid w:val="00FD0886"/>
    <w:pPr>
      <w:spacing w:after="0" w:line="240" w:lineRule="auto"/>
    </w:pPr>
  </w:style>
  <w:style w:type="paragraph" w:styleId="FootnoteText">
    <w:name w:val="footnote text"/>
    <w:basedOn w:val="Normal"/>
    <w:link w:val="FootnoteTextChar"/>
    <w:uiPriority w:val="99"/>
    <w:unhideWhenUsed/>
    <w:rsid w:val="0055151E"/>
    <w:pPr>
      <w:spacing w:before="0" w:after="0" w:line="240" w:lineRule="auto"/>
    </w:pPr>
    <w:rPr>
      <w:sz w:val="20"/>
      <w:szCs w:val="20"/>
    </w:rPr>
  </w:style>
  <w:style w:type="character" w:customStyle="1" w:styleId="FootnoteTextChar">
    <w:name w:val="Footnote Text Char"/>
    <w:basedOn w:val="DefaultParagraphFont"/>
    <w:link w:val="FootnoteText"/>
    <w:uiPriority w:val="99"/>
    <w:rsid w:val="0055151E"/>
    <w:rPr>
      <w:sz w:val="20"/>
      <w:szCs w:val="20"/>
    </w:rPr>
  </w:style>
  <w:style w:type="character" w:styleId="FootnoteReference">
    <w:name w:val="footnote reference"/>
    <w:basedOn w:val="DefaultParagraphFont"/>
    <w:uiPriority w:val="99"/>
    <w:semiHidden/>
    <w:unhideWhenUsed/>
    <w:rsid w:val="0055151E"/>
    <w:rPr>
      <w:vertAlign w:val="superscript"/>
    </w:rPr>
  </w:style>
  <w:style w:type="character" w:styleId="PlaceholderText">
    <w:name w:val="Placeholder Text"/>
    <w:basedOn w:val="DefaultParagraphFont"/>
    <w:uiPriority w:val="99"/>
    <w:semiHidden/>
    <w:rsid w:val="004677BD"/>
    <w:rPr>
      <w:color w:val="808080"/>
    </w:rPr>
  </w:style>
  <w:style w:type="table" w:customStyle="1" w:styleId="nhsei">
    <w:name w:val="nhsei"/>
    <w:basedOn w:val="TableNormal"/>
    <w:uiPriority w:val="99"/>
    <w:rsid w:val="006B6B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color w:val="FFFFFF" w:themeColor="background1"/>
      </w:rPr>
      <w:tblPr/>
      <w:tcPr>
        <w:shd w:val="clear" w:color="auto" w:fill="005EB8"/>
      </w:tcPr>
    </w:tblStylePr>
  </w:style>
  <w:style w:type="paragraph" w:customStyle="1" w:styleId="NormalMessage">
    <w:name w:val="Normal Message"/>
    <w:basedOn w:val="Normal"/>
    <w:qFormat/>
    <w:rsid w:val="00610B07"/>
    <w:pPr>
      <w:pBdr>
        <w:top w:val="single" w:sz="4" w:space="6" w:color="F2F2F2" w:themeColor="background1" w:themeShade="F2"/>
        <w:left w:val="single" w:sz="4" w:space="4" w:color="F2F2F2" w:themeColor="background1" w:themeShade="F2"/>
        <w:bottom w:val="single" w:sz="4" w:space="6" w:color="F2F2F2" w:themeColor="background1" w:themeShade="F2"/>
        <w:right w:val="single" w:sz="4" w:space="4" w:color="F2F2F2" w:themeColor="background1" w:themeShade="F2"/>
      </w:pBdr>
      <w:shd w:val="clear" w:color="auto" w:fill="F2F2F2" w:themeFill="background1" w:themeFillShade="F2"/>
    </w:pPr>
  </w:style>
  <w:style w:type="paragraph" w:customStyle="1" w:styleId="p1">
    <w:name w:val="p1"/>
    <w:basedOn w:val="Normal"/>
    <w:rsid w:val="0022025C"/>
    <w:pPr>
      <w:spacing w:before="0" w:after="0" w:line="240" w:lineRule="auto"/>
    </w:pPr>
    <w:rPr>
      <w:rFonts w:ascii="Helvetica" w:eastAsiaTheme="minorEastAsia" w:hAnsi="Helvetica" w:cs="Times New Roman"/>
      <w:sz w:val="18"/>
      <w:szCs w:val="18"/>
      <w:lang w:eastAsia="en-GB"/>
    </w:rPr>
  </w:style>
  <w:style w:type="character" w:customStyle="1" w:styleId="s1">
    <w:name w:val="s1"/>
    <w:basedOn w:val="DefaultParagraphFont"/>
    <w:rsid w:val="0022025C"/>
    <w:rPr>
      <w:rFonts w:ascii="Helvetica" w:hAnsi="Helvetica" w:hint="default"/>
      <w:b w:val="0"/>
      <w:bCs w:val="0"/>
      <w:i w:val="0"/>
      <w:iCs w:val="0"/>
      <w:sz w:val="18"/>
      <w:szCs w:val="18"/>
    </w:rPr>
  </w:style>
  <w:style w:type="paragraph" w:styleId="NoSpacing">
    <w:name w:val="No Spacing"/>
    <w:uiPriority w:val="1"/>
    <w:qFormat/>
    <w:rsid w:val="00C54BE5"/>
    <w:pPr>
      <w:spacing w:after="0" w:line="240" w:lineRule="auto"/>
    </w:pPr>
  </w:style>
  <w:style w:type="paragraph" w:customStyle="1" w:styleId="Default">
    <w:name w:val="Default"/>
    <w:rsid w:val="0087367C"/>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uiPriority w:val="99"/>
    <w:unhideWhenUsed/>
    <w:rsid w:val="00D92565"/>
    <w:pPr>
      <w:numPr>
        <w:numId w:val="6"/>
      </w:numPr>
      <w:contextualSpacing/>
    </w:pPr>
  </w:style>
  <w:style w:type="character" w:customStyle="1" w:styleId="ListParagraphChar">
    <w:name w:val="List Paragraph Char"/>
    <w:aliases w:val="Bullet points Char,Bullets Char,F5 List Paragraph Char,List Paragraph1 Char,Dot pt Char,No Spacing1 Char,List Paragraph Char Char Char Char,Indicator Text Char,Colorful List - Accent 11 Char,Numbered Para 1 Char,Bullet 1 Char"/>
    <w:link w:val="ListParagraph"/>
    <w:uiPriority w:val="5"/>
    <w:locked/>
    <w:rsid w:val="00D07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89533">
      <w:bodyDiv w:val="1"/>
      <w:marLeft w:val="0"/>
      <w:marRight w:val="0"/>
      <w:marTop w:val="0"/>
      <w:marBottom w:val="0"/>
      <w:divBdr>
        <w:top w:val="none" w:sz="0" w:space="0" w:color="auto"/>
        <w:left w:val="none" w:sz="0" w:space="0" w:color="auto"/>
        <w:bottom w:val="none" w:sz="0" w:space="0" w:color="auto"/>
        <w:right w:val="none" w:sz="0" w:space="0" w:color="auto"/>
      </w:divBdr>
    </w:div>
    <w:div w:id="344478070">
      <w:bodyDiv w:val="1"/>
      <w:marLeft w:val="0"/>
      <w:marRight w:val="0"/>
      <w:marTop w:val="0"/>
      <w:marBottom w:val="0"/>
      <w:divBdr>
        <w:top w:val="none" w:sz="0" w:space="0" w:color="auto"/>
        <w:left w:val="none" w:sz="0" w:space="0" w:color="auto"/>
        <w:bottom w:val="none" w:sz="0" w:space="0" w:color="auto"/>
        <w:right w:val="none" w:sz="0" w:space="0" w:color="auto"/>
      </w:divBdr>
    </w:div>
    <w:div w:id="669983552">
      <w:bodyDiv w:val="1"/>
      <w:marLeft w:val="0"/>
      <w:marRight w:val="0"/>
      <w:marTop w:val="0"/>
      <w:marBottom w:val="0"/>
      <w:divBdr>
        <w:top w:val="none" w:sz="0" w:space="0" w:color="auto"/>
        <w:left w:val="none" w:sz="0" w:space="0" w:color="auto"/>
        <w:bottom w:val="none" w:sz="0" w:space="0" w:color="auto"/>
        <w:right w:val="none" w:sz="0" w:space="0" w:color="auto"/>
      </w:divBdr>
    </w:div>
    <w:div w:id="777873493">
      <w:bodyDiv w:val="1"/>
      <w:marLeft w:val="0"/>
      <w:marRight w:val="0"/>
      <w:marTop w:val="0"/>
      <w:marBottom w:val="0"/>
      <w:divBdr>
        <w:top w:val="none" w:sz="0" w:space="0" w:color="auto"/>
        <w:left w:val="none" w:sz="0" w:space="0" w:color="auto"/>
        <w:bottom w:val="none" w:sz="0" w:space="0" w:color="auto"/>
        <w:right w:val="none" w:sz="0" w:space="0" w:color="auto"/>
      </w:divBdr>
    </w:div>
    <w:div w:id="878977426">
      <w:bodyDiv w:val="1"/>
      <w:marLeft w:val="0"/>
      <w:marRight w:val="0"/>
      <w:marTop w:val="0"/>
      <w:marBottom w:val="0"/>
      <w:divBdr>
        <w:top w:val="none" w:sz="0" w:space="0" w:color="auto"/>
        <w:left w:val="none" w:sz="0" w:space="0" w:color="auto"/>
        <w:bottom w:val="none" w:sz="0" w:space="0" w:color="auto"/>
        <w:right w:val="none" w:sz="0" w:space="0" w:color="auto"/>
      </w:divBdr>
    </w:div>
    <w:div w:id="999846806">
      <w:bodyDiv w:val="1"/>
      <w:marLeft w:val="0"/>
      <w:marRight w:val="0"/>
      <w:marTop w:val="0"/>
      <w:marBottom w:val="0"/>
      <w:divBdr>
        <w:top w:val="none" w:sz="0" w:space="0" w:color="auto"/>
        <w:left w:val="none" w:sz="0" w:space="0" w:color="auto"/>
        <w:bottom w:val="none" w:sz="0" w:space="0" w:color="auto"/>
        <w:right w:val="none" w:sz="0" w:space="0" w:color="auto"/>
      </w:divBdr>
    </w:div>
    <w:div w:id="1017580944">
      <w:bodyDiv w:val="1"/>
      <w:marLeft w:val="0"/>
      <w:marRight w:val="0"/>
      <w:marTop w:val="0"/>
      <w:marBottom w:val="0"/>
      <w:divBdr>
        <w:top w:val="none" w:sz="0" w:space="0" w:color="auto"/>
        <w:left w:val="none" w:sz="0" w:space="0" w:color="auto"/>
        <w:bottom w:val="none" w:sz="0" w:space="0" w:color="auto"/>
        <w:right w:val="none" w:sz="0" w:space="0" w:color="auto"/>
      </w:divBdr>
    </w:div>
    <w:div w:id="1189903715">
      <w:bodyDiv w:val="1"/>
      <w:marLeft w:val="0"/>
      <w:marRight w:val="0"/>
      <w:marTop w:val="0"/>
      <w:marBottom w:val="0"/>
      <w:divBdr>
        <w:top w:val="none" w:sz="0" w:space="0" w:color="auto"/>
        <w:left w:val="none" w:sz="0" w:space="0" w:color="auto"/>
        <w:bottom w:val="none" w:sz="0" w:space="0" w:color="auto"/>
        <w:right w:val="none" w:sz="0" w:space="0" w:color="auto"/>
      </w:divBdr>
      <w:divsChild>
        <w:div w:id="39549494">
          <w:marLeft w:val="1354"/>
          <w:marRight w:val="0"/>
          <w:marTop w:val="75"/>
          <w:marBottom w:val="0"/>
          <w:divBdr>
            <w:top w:val="none" w:sz="0" w:space="0" w:color="auto"/>
            <w:left w:val="none" w:sz="0" w:space="0" w:color="auto"/>
            <w:bottom w:val="none" w:sz="0" w:space="0" w:color="auto"/>
            <w:right w:val="none" w:sz="0" w:space="0" w:color="auto"/>
          </w:divBdr>
        </w:div>
        <w:div w:id="798495617">
          <w:marLeft w:val="806"/>
          <w:marRight w:val="0"/>
          <w:marTop w:val="75"/>
          <w:marBottom w:val="0"/>
          <w:divBdr>
            <w:top w:val="none" w:sz="0" w:space="0" w:color="auto"/>
            <w:left w:val="none" w:sz="0" w:space="0" w:color="auto"/>
            <w:bottom w:val="none" w:sz="0" w:space="0" w:color="auto"/>
            <w:right w:val="none" w:sz="0" w:space="0" w:color="auto"/>
          </w:divBdr>
        </w:div>
        <w:div w:id="1220555951">
          <w:marLeft w:val="806"/>
          <w:marRight w:val="0"/>
          <w:marTop w:val="75"/>
          <w:marBottom w:val="0"/>
          <w:divBdr>
            <w:top w:val="none" w:sz="0" w:space="0" w:color="auto"/>
            <w:left w:val="none" w:sz="0" w:space="0" w:color="auto"/>
            <w:bottom w:val="none" w:sz="0" w:space="0" w:color="auto"/>
            <w:right w:val="none" w:sz="0" w:space="0" w:color="auto"/>
          </w:divBdr>
        </w:div>
        <w:div w:id="1321157021">
          <w:marLeft w:val="806"/>
          <w:marRight w:val="0"/>
          <w:marTop w:val="75"/>
          <w:marBottom w:val="0"/>
          <w:divBdr>
            <w:top w:val="none" w:sz="0" w:space="0" w:color="auto"/>
            <w:left w:val="none" w:sz="0" w:space="0" w:color="auto"/>
            <w:bottom w:val="none" w:sz="0" w:space="0" w:color="auto"/>
            <w:right w:val="none" w:sz="0" w:space="0" w:color="auto"/>
          </w:divBdr>
        </w:div>
        <w:div w:id="1416828145">
          <w:marLeft w:val="1354"/>
          <w:marRight w:val="0"/>
          <w:marTop w:val="75"/>
          <w:marBottom w:val="0"/>
          <w:divBdr>
            <w:top w:val="none" w:sz="0" w:space="0" w:color="auto"/>
            <w:left w:val="none" w:sz="0" w:space="0" w:color="auto"/>
            <w:bottom w:val="none" w:sz="0" w:space="0" w:color="auto"/>
            <w:right w:val="none" w:sz="0" w:space="0" w:color="auto"/>
          </w:divBdr>
        </w:div>
        <w:div w:id="1491942089">
          <w:marLeft w:val="1354"/>
          <w:marRight w:val="0"/>
          <w:marTop w:val="75"/>
          <w:marBottom w:val="0"/>
          <w:divBdr>
            <w:top w:val="none" w:sz="0" w:space="0" w:color="auto"/>
            <w:left w:val="none" w:sz="0" w:space="0" w:color="auto"/>
            <w:bottom w:val="none" w:sz="0" w:space="0" w:color="auto"/>
            <w:right w:val="none" w:sz="0" w:space="0" w:color="auto"/>
          </w:divBdr>
        </w:div>
        <w:div w:id="1689793982">
          <w:marLeft w:val="1354"/>
          <w:marRight w:val="0"/>
          <w:marTop w:val="75"/>
          <w:marBottom w:val="0"/>
          <w:divBdr>
            <w:top w:val="none" w:sz="0" w:space="0" w:color="auto"/>
            <w:left w:val="none" w:sz="0" w:space="0" w:color="auto"/>
            <w:bottom w:val="none" w:sz="0" w:space="0" w:color="auto"/>
            <w:right w:val="none" w:sz="0" w:space="0" w:color="auto"/>
          </w:divBdr>
        </w:div>
        <w:div w:id="2029216132">
          <w:marLeft w:val="1354"/>
          <w:marRight w:val="0"/>
          <w:marTop w:val="75"/>
          <w:marBottom w:val="0"/>
          <w:divBdr>
            <w:top w:val="none" w:sz="0" w:space="0" w:color="auto"/>
            <w:left w:val="none" w:sz="0" w:space="0" w:color="auto"/>
            <w:bottom w:val="none" w:sz="0" w:space="0" w:color="auto"/>
            <w:right w:val="none" w:sz="0" w:space="0" w:color="auto"/>
          </w:divBdr>
        </w:div>
        <w:div w:id="2083411088">
          <w:marLeft w:val="1354"/>
          <w:marRight w:val="0"/>
          <w:marTop w:val="75"/>
          <w:marBottom w:val="0"/>
          <w:divBdr>
            <w:top w:val="none" w:sz="0" w:space="0" w:color="auto"/>
            <w:left w:val="none" w:sz="0" w:space="0" w:color="auto"/>
            <w:bottom w:val="none" w:sz="0" w:space="0" w:color="auto"/>
            <w:right w:val="none" w:sz="0" w:space="0" w:color="auto"/>
          </w:divBdr>
        </w:div>
      </w:divsChild>
    </w:div>
    <w:div w:id="1210845752">
      <w:bodyDiv w:val="1"/>
      <w:marLeft w:val="0"/>
      <w:marRight w:val="0"/>
      <w:marTop w:val="0"/>
      <w:marBottom w:val="0"/>
      <w:divBdr>
        <w:top w:val="none" w:sz="0" w:space="0" w:color="auto"/>
        <w:left w:val="none" w:sz="0" w:space="0" w:color="auto"/>
        <w:bottom w:val="none" w:sz="0" w:space="0" w:color="auto"/>
        <w:right w:val="none" w:sz="0" w:space="0" w:color="auto"/>
      </w:divBdr>
    </w:div>
    <w:div w:id="1227183959">
      <w:bodyDiv w:val="1"/>
      <w:marLeft w:val="0"/>
      <w:marRight w:val="0"/>
      <w:marTop w:val="0"/>
      <w:marBottom w:val="0"/>
      <w:divBdr>
        <w:top w:val="none" w:sz="0" w:space="0" w:color="auto"/>
        <w:left w:val="none" w:sz="0" w:space="0" w:color="auto"/>
        <w:bottom w:val="none" w:sz="0" w:space="0" w:color="auto"/>
        <w:right w:val="none" w:sz="0" w:space="0" w:color="auto"/>
      </w:divBdr>
    </w:div>
    <w:div w:id="1392341016">
      <w:bodyDiv w:val="1"/>
      <w:marLeft w:val="0"/>
      <w:marRight w:val="0"/>
      <w:marTop w:val="0"/>
      <w:marBottom w:val="0"/>
      <w:divBdr>
        <w:top w:val="none" w:sz="0" w:space="0" w:color="auto"/>
        <w:left w:val="none" w:sz="0" w:space="0" w:color="auto"/>
        <w:bottom w:val="none" w:sz="0" w:space="0" w:color="auto"/>
        <w:right w:val="none" w:sz="0" w:space="0" w:color="auto"/>
      </w:divBdr>
    </w:div>
    <w:div w:id="1626618012">
      <w:bodyDiv w:val="1"/>
      <w:marLeft w:val="0"/>
      <w:marRight w:val="0"/>
      <w:marTop w:val="0"/>
      <w:marBottom w:val="0"/>
      <w:divBdr>
        <w:top w:val="none" w:sz="0" w:space="0" w:color="auto"/>
        <w:left w:val="none" w:sz="0" w:space="0" w:color="auto"/>
        <w:bottom w:val="none" w:sz="0" w:space="0" w:color="auto"/>
        <w:right w:val="none" w:sz="0" w:space="0" w:color="auto"/>
      </w:divBdr>
    </w:div>
    <w:div w:id="1772050026">
      <w:bodyDiv w:val="1"/>
      <w:marLeft w:val="0"/>
      <w:marRight w:val="0"/>
      <w:marTop w:val="0"/>
      <w:marBottom w:val="0"/>
      <w:divBdr>
        <w:top w:val="none" w:sz="0" w:space="0" w:color="auto"/>
        <w:left w:val="none" w:sz="0" w:space="0" w:color="auto"/>
        <w:bottom w:val="none" w:sz="0" w:space="0" w:color="auto"/>
        <w:right w:val="none" w:sz="0" w:space="0" w:color="auto"/>
      </w:divBdr>
    </w:div>
    <w:div w:id="212371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eader" Target="header9.xml"/><Relationship Id="rId39" Type="http://schemas.openxmlformats.org/officeDocument/2006/relationships/image" Target="media/image3.png"/><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yperlink" Target="https://www.cppe.ac.uk/services/ocms" TargetMode="External"/><Relationship Id="rId37" Type="http://schemas.openxmlformats.org/officeDocument/2006/relationships/header" Target="header14.xml"/><Relationship Id="rId40"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nhsbsa.nhs.uk/nhs-community-pharmacy-contraception-management-service-pilot" TargetMode="Externa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bihsoc.org/bp-monitors/for-specialist-u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yperlink" Target="https://nhsbsa.nhs.uk/nhs-community-pharmacy-contraception-management-service-pilot" TargetMode="External"/><Relationship Id="rId35" Type="http://schemas.openxmlformats.org/officeDocument/2006/relationships/header" Target="header1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5.xml"/><Relationship Id="rId33" Type="http://schemas.openxmlformats.org/officeDocument/2006/relationships/hyperlink" Target="mailto:england.pharmacyintegration@nhs.net" TargetMode="External"/><Relationship Id="rId38" Type="http://schemas.openxmlformats.org/officeDocument/2006/relationships/footer" Target="footer8.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clinical-governance-approved-particulars" TargetMode="External"/><Relationship Id="rId3" Type="http://schemas.openxmlformats.org/officeDocument/2006/relationships/hyperlink" Target="https://www.nice.org.uk/guidance/ng102" TargetMode="External"/><Relationship Id="rId7" Type="http://schemas.openxmlformats.org/officeDocument/2006/relationships/hyperlink" Target="https://www.cppe.ac.uk/services/ocms" TargetMode="External"/><Relationship Id="rId2" Type="http://schemas.openxmlformats.org/officeDocument/2006/relationships/hyperlink" Target="https://assets.publishing.service.gov.uk/government/uploads/system/uploads/attachment_data/file/788240/Pharmacy_Offer_for_Sexual_Health.pdf" TargetMode="External"/><Relationship Id="rId1" Type="http://schemas.openxmlformats.org/officeDocument/2006/relationships/hyperlink" Target="https://www.longtermplan.nhs.uk/online-version/chapter-2-more-nhs-action-on-prevention-and-health-inequalities/" TargetMode="External"/><Relationship Id="rId6" Type="http://schemas.openxmlformats.org/officeDocument/2006/relationships/hyperlink" Target="https://www.nhs.uk/live-well/healthy-weight/bmi-calculator/" TargetMode="External"/><Relationship Id="rId5" Type="http://schemas.openxmlformats.org/officeDocument/2006/relationships/hyperlink" Target="https://www.nice.org.uk/guidance/ng136/chapter/Recommendations" TargetMode="External"/><Relationship Id="rId4" Type="http://schemas.openxmlformats.org/officeDocument/2006/relationships/hyperlink" Target="https://psnc.org.uk/wp-content/uploads/2013/07/psnc20briefing20on20chaperone20policy.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lcsu">
  <a:themeElements>
    <a:clrScheme name="NHS_multi-coloured_2017">
      <a:dk1>
        <a:srgbClr val="000000"/>
      </a:dk1>
      <a:lt1>
        <a:srgbClr val="FFFFFF"/>
      </a:lt1>
      <a:dk2>
        <a:srgbClr val="415462"/>
      </a:dk2>
      <a:lt2>
        <a:srgbClr val="E8EDEE"/>
      </a:lt2>
      <a:accent1>
        <a:srgbClr val="00A8CE"/>
      </a:accent1>
      <a:accent2>
        <a:srgbClr val="330071"/>
      </a:accent2>
      <a:accent3>
        <a:srgbClr val="EC8A00"/>
      </a:accent3>
      <a:accent4>
        <a:srgbClr val="AE2473"/>
      </a:accent4>
      <a:accent5>
        <a:srgbClr val="005EB8"/>
      </a:accent5>
      <a:accent6>
        <a:srgbClr val="00A399"/>
      </a:accent6>
      <a:hlink>
        <a:srgbClr val="FFB81C"/>
      </a:hlink>
      <a:folHlink>
        <a:srgbClr val="AE247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ct:contentTypeSchema xmlns:ct="http://schemas.microsoft.com/office/2006/metadata/contentType" xmlns:ma="http://schemas.microsoft.com/office/2006/metadata/properties/metaAttributes" ct:_="" ma:_="" ma:contentTypeName="Document" ma:contentTypeID="0x01010039231BE803AF604FA55EEF359D3AFCD3" ma:contentTypeVersion="11" ma:contentTypeDescription="Create a new document." ma:contentTypeScope="" ma:versionID="a9fcabde6f19e91ed66ea486780ef7c6">
  <xsd:schema xmlns:xsd="http://www.w3.org/2001/XMLSchema" xmlns:xs="http://www.w3.org/2001/XMLSchema" xmlns:p="http://schemas.microsoft.com/office/2006/metadata/properties" xmlns:ns2="29f0b164-2247-4966-9483-e3a07a11e004" xmlns:ns3="4b84ab6e-b920-4708-b52c-002af49b0dbc" targetNamespace="http://schemas.microsoft.com/office/2006/metadata/properties" ma:root="true" ma:fieldsID="df3481ffb93b468d51caa46fc2392dfb" ns2:_="" ns3:_="">
    <xsd:import namespace="29f0b164-2247-4966-9483-e3a07a11e004"/>
    <xsd:import namespace="4b84ab6e-b920-4708-b52c-002af49b0d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b164-2247-4966-9483-e3a07a11e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84ab6e-b920-4708-b52c-002af49b0d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CAA7B-DF52-4A13-846D-6DAA6FB9194A}">
  <ds:schemaRefs>
    <ds:schemaRef ds:uri="http://schemas.microsoft.com/sharepoint/v3/contenttype/forms"/>
  </ds:schemaRefs>
</ds:datastoreItem>
</file>

<file path=customXml/itemProps2.xml><?xml version="1.0" encoding="utf-8"?>
<ds:datastoreItem xmlns:ds="http://schemas.openxmlformats.org/officeDocument/2006/customXml" ds:itemID="{1F3AF0E4-83EF-4577-B4AC-14B384C880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373B4F-0CDC-4CC7-907C-627A8B2C7940}">
  <ds:schemaRefs>
    <ds:schemaRef ds:uri="http://schemas.openxmlformats.org/officeDocument/2006/bibliography"/>
  </ds:schemaRefs>
</ds:datastoreItem>
</file>

<file path=customXml/itemProps4.xml><?xml version="1.0" encoding="utf-8"?>
<ds:datastoreItem xmlns:ds="http://schemas.openxmlformats.org/officeDocument/2006/customXml" ds:itemID="{FFDC6B1F-6F9D-42F3-80C9-A7CC21283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b164-2247-4966-9483-e3a07a11e004"/>
    <ds:schemaRef ds:uri="4b84ab6e-b920-4708-b52c-002af49b0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5635</Words>
  <Characters>32121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Document</vt:lpstr>
    </vt:vector>
  </TitlesOfParts>
  <Company/>
  <LinksUpToDate>false</LinksUpToDate>
  <CharactersWithSpaces>37681</CharactersWithSpaces>
  <SharedDoc>false</SharedDoc>
  <HLinks>
    <vt:vector size="162" baseType="variant">
      <vt:variant>
        <vt:i4>6357003</vt:i4>
      </vt:variant>
      <vt:variant>
        <vt:i4>102</vt:i4>
      </vt:variant>
      <vt:variant>
        <vt:i4>0</vt:i4>
      </vt:variant>
      <vt:variant>
        <vt:i4>5</vt:i4>
      </vt:variant>
      <vt:variant>
        <vt:lpwstr>mailto:england.pharmacyintegration@nhs.net</vt:lpwstr>
      </vt:variant>
      <vt:variant>
        <vt:lpwstr/>
      </vt:variant>
      <vt:variant>
        <vt:i4>3473443</vt:i4>
      </vt:variant>
      <vt:variant>
        <vt:i4>99</vt:i4>
      </vt:variant>
      <vt:variant>
        <vt:i4>0</vt:i4>
      </vt:variant>
      <vt:variant>
        <vt:i4>5</vt:i4>
      </vt:variant>
      <vt:variant>
        <vt:lpwstr>https://bihsoc.org/bp-monitors/</vt:lpwstr>
      </vt:variant>
      <vt:variant>
        <vt:lpwstr/>
      </vt:variant>
      <vt:variant>
        <vt:i4>5177417</vt:i4>
      </vt:variant>
      <vt:variant>
        <vt:i4>96</vt:i4>
      </vt:variant>
      <vt:variant>
        <vt:i4>0</vt:i4>
      </vt:variant>
      <vt:variant>
        <vt:i4>5</vt:i4>
      </vt:variant>
      <vt:variant>
        <vt:lpwstr>https://www.nhsbsa.nhs.uk/XXXXXXXXXXXXXXXXX-pilot</vt:lpwstr>
      </vt:variant>
      <vt:variant>
        <vt:lpwstr/>
      </vt:variant>
      <vt:variant>
        <vt:i4>1507381</vt:i4>
      </vt:variant>
      <vt:variant>
        <vt:i4>89</vt:i4>
      </vt:variant>
      <vt:variant>
        <vt:i4>0</vt:i4>
      </vt:variant>
      <vt:variant>
        <vt:i4>5</vt:i4>
      </vt:variant>
      <vt:variant>
        <vt:lpwstr/>
      </vt:variant>
      <vt:variant>
        <vt:lpwstr>_Toc79756539</vt:lpwstr>
      </vt:variant>
      <vt:variant>
        <vt:i4>1441845</vt:i4>
      </vt:variant>
      <vt:variant>
        <vt:i4>83</vt:i4>
      </vt:variant>
      <vt:variant>
        <vt:i4>0</vt:i4>
      </vt:variant>
      <vt:variant>
        <vt:i4>5</vt:i4>
      </vt:variant>
      <vt:variant>
        <vt:lpwstr/>
      </vt:variant>
      <vt:variant>
        <vt:lpwstr>_Toc79756538</vt:lpwstr>
      </vt:variant>
      <vt:variant>
        <vt:i4>1638453</vt:i4>
      </vt:variant>
      <vt:variant>
        <vt:i4>77</vt:i4>
      </vt:variant>
      <vt:variant>
        <vt:i4>0</vt:i4>
      </vt:variant>
      <vt:variant>
        <vt:i4>5</vt:i4>
      </vt:variant>
      <vt:variant>
        <vt:lpwstr/>
      </vt:variant>
      <vt:variant>
        <vt:lpwstr>_Toc79756537</vt:lpwstr>
      </vt:variant>
      <vt:variant>
        <vt:i4>1572917</vt:i4>
      </vt:variant>
      <vt:variant>
        <vt:i4>71</vt:i4>
      </vt:variant>
      <vt:variant>
        <vt:i4>0</vt:i4>
      </vt:variant>
      <vt:variant>
        <vt:i4>5</vt:i4>
      </vt:variant>
      <vt:variant>
        <vt:lpwstr/>
      </vt:variant>
      <vt:variant>
        <vt:lpwstr>_Toc79756536</vt:lpwstr>
      </vt:variant>
      <vt:variant>
        <vt:i4>1769525</vt:i4>
      </vt:variant>
      <vt:variant>
        <vt:i4>65</vt:i4>
      </vt:variant>
      <vt:variant>
        <vt:i4>0</vt:i4>
      </vt:variant>
      <vt:variant>
        <vt:i4>5</vt:i4>
      </vt:variant>
      <vt:variant>
        <vt:lpwstr/>
      </vt:variant>
      <vt:variant>
        <vt:lpwstr>_Toc79756535</vt:lpwstr>
      </vt:variant>
      <vt:variant>
        <vt:i4>1703989</vt:i4>
      </vt:variant>
      <vt:variant>
        <vt:i4>59</vt:i4>
      </vt:variant>
      <vt:variant>
        <vt:i4>0</vt:i4>
      </vt:variant>
      <vt:variant>
        <vt:i4>5</vt:i4>
      </vt:variant>
      <vt:variant>
        <vt:lpwstr/>
      </vt:variant>
      <vt:variant>
        <vt:lpwstr>_Toc79756534</vt:lpwstr>
      </vt:variant>
      <vt:variant>
        <vt:i4>1900597</vt:i4>
      </vt:variant>
      <vt:variant>
        <vt:i4>53</vt:i4>
      </vt:variant>
      <vt:variant>
        <vt:i4>0</vt:i4>
      </vt:variant>
      <vt:variant>
        <vt:i4>5</vt:i4>
      </vt:variant>
      <vt:variant>
        <vt:lpwstr/>
      </vt:variant>
      <vt:variant>
        <vt:lpwstr>_Toc79756533</vt:lpwstr>
      </vt:variant>
      <vt:variant>
        <vt:i4>1835061</vt:i4>
      </vt:variant>
      <vt:variant>
        <vt:i4>47</vt:i4>
      </vt:variant>
      <vt:variant>
        <vt:i4>0</vt:i4>
      </vt:variant>
      <vt:variant>
        <vt:i4>5</vt:i4>
      </vt:variant>
      <vt:variant>
        <vt:lpwstr/>
      </vt:variant>
      <vt:variant>
        <vt:lpwstr>_Toc79756532</vt:lpwstr>
      </vt:variant>
      <vt:variant>
        <vt:i4>2031669</vt:i4>
      </vt:variant>
      <vt:variant>
        <vt:i4>41</vt:i4>
      </vt:variant>
      <vt:variant>
        <vt:i4>0</vt:i4>
      </vt:variant>
      <vt:variant>
        <vt:i4>5</vt:i4>
      </vt:variant>
      <vt:variant>
        <vt:lpwstr/>
      </vt:variant>
      <vt:variant>
        <vt:lpwstr>_Toc79756531</vt:lpwstr>
      </vt:variant>
      <vt:variant>
        <vt:i4>1966133</vt:i4>
      </vt:variant>
      <vt:variant>
        <vt:i4>35</vt:i4>
      </vt:variant>
      <vt:variant>
        <vt:i4>0</vt:i4>
      </vt:variant>
      <vt:variant>
        <vt:i4>5</vt:i4>
      </vt:variant>
      <vt:variant>
        <vt:lpwstr/>
      </vt:variant>
      <vt:variant>
        <vt:lpwstr>_Toc79756530</vt:lpwstr>
      </vt:variant>
      <vt:variant>
        <vt:i4>1507380</vt:i4>
      </vt:variant>
      <vt:variant>
        <vt:i4>29</vt:i4>
      </vt:variant>
      <vt:variant>
        <vt:i4>0</vt:i4>
      </vt:variant>
      <vt:variant>
        <vt:i4>5</vt:i4>
      </vt:variant>
      <vt:variant>
        <vt:lpwstr/>
      </vt:variant>
      <vt:variant>
        <vt:lpwstr>_Toc79756529</vt:lpwstr>
      </vt:variant>
      <vt:variant>
        <vt:i4>1441844</vt:i4>
      </vt:variant>
      <vt:variant>
        <vt:i4>23</vt:i4>
      </vt:variant>
      <vt:variant>
        <vt:i4>0</vt:i4>
      </vt:variant>
      <vt:variant>
        <vt:i4>5</vt:i4>
      </vt:variant>
      <vt:variant>
        <vt:lpwstr/>
      </vt:variant>
      <vt:variant>
        <vt:lpwstr>_Toc79756528</vt:lpwstr>
      </vt:variant>
      <vt:variant>
        <vt:i4>1638452</vt:i4>
      </vt:variant>
      <vt:variant>
        <vt:i4>17</vt:i4>
      </vt:variant>
      <vt:variant>
        <vt:i4>0</vt:i4>
      </vt:variant>
      <vt:variant>
        <vt:i4>5</vt:i4>
      </vt:variant>
      <vt:variant>
        <vt:lpwstr/>
      </vt:variant>
      <vt:variant>
        <vt:lpwstr>_Toc79756527</vt:lpwstr>
      </vt:variant>
      <vt:variant>
        <vt:i4>1572916</vt:i4>
      </vt:variant>
      <vt:variant>
        <vt:i4>11</vt:i4>
      </vt:variant>
      <vt:variant>
        <vt:i4>0</vt:i4>
      </vt:variant>
      <vt:variant>
        <vt:i4>5</vt:i4>
      </vt:variant>
      <vt:variant>
        <vt:lpwstr/>
      </vt:variant>
      <vt:variant>
        <vt:lpwstr>_Toc79756526</vt:lpwstr>
      </vt:variant>
      <vt:variant>
        <vt:i4>1769524</vt:i4>
      </vt:variant>
      <vt:variant>
        <vt:i4>5</vt:i4>
      </vt:variant>
      <vt:variant>
        <vt:i4>0</vt:i4>
      </vt:variant>
      <vt:variant>
        <vt:i4>5</vt:i4>
      </vt:variant>
      <vt:variant>
        <vt:lpwstr/>
      </vt:variant>
      <vt:variant>
        <vt:lpwstr>_Toc79756525</vt:lpwstr>
      </vt:variant>
      <vt:variant>
        <vt:i4>1835093</vt:i4>
      </vt:variant>
      <vt:variant>
        <vt:i4>0</vt:i4>
      </vt:variant>
      <vt:variant>
        <vt:i4>0</vt:i4>
      </vt:variant>
      <vt:variant>
        <vt:i4>5</vt:i4>
      </vt:variant>
      <vt:variant>
        <vt:lpwstr>https://www.nhsbsa.nhs.uk/XXXXXXXXXXX</vt:lpwstr>
      </vt:variant>
      <vt:variant>
        <vt:lpwstr/>
      </vt:variant>
      <vt:variant>
        <vt:i4>2162786</vt:i4>
      </vt:variant>
      <vt:variant>
        <vt:i4>21</vt:i4>
      </vt:variant>
      <vt:variant>
        <vt:i4>0</vt:i4>
      </vt:variant>
      <vt:variant>
        <vt:i4>5</vt:i4>
      </vt:variant>
      <vt:variant>
        <vt:lpwstr>https://www.gov.uk/government/publications/clinical-governance-approved-particulars</vt:lpwstr>
      </vt:variant>
      <vt:variant>
        <vt:lpwstr/>
      </vt:variant>
      <vt:variant>
        <vt:i4>3014778</vt:i4>
      </vt:variant>
      <vt:variant>
        <vt:i4>18</vt:i4>
      </vt:variant>
      <vt:variant>
        <vt:i4>0</vt:i4>
      </vt:variant>
      <vt:variant>
        <vt:i4>5</vt:i4>
      </vt:variant>
      <vt:variant>
        <vt:lpwstr>https://www.nhs.uk/live-well/healthy-weight/bmi-calculator/</vt:lpwstr>
      </vt:variant>
      <vt:variant>
        <vt:lpwstr/>
      </vt:variant>
      <vt:variant>
        <vt:i4>2162737</vt:i4>
      </vt:variant>
      <vt:variant>
        <vt:i4>15</vt:i4>
      </vt:variant>
      <vt:variant>
        <vt:i4>0</vt:i4>
      </vt:variant>
      <vt:variant>
        <vt:i4>5</vt:i4>
      </vt:variant>
      <vt:variant>
        <vt:lpwstr>https://assets.publishing.service.gov.uk/government/uploads/system/uploads/attachment_data/file/956263/Blood_pressure_measurement_devices.pdf</vt:lpwstr>
      </vt:variant>
      <vt:variant>
        <vt:lpwstr/>
      </vt:variant>
      <vt:variant>
        <vt:i4>524293</vt:i4>
      </vt:variant>
      <vt:variant>
        <vt:i4>12</vt:i4>
      </vt:variant>
      <vt:variant>
        <vt:i4>0</vt:i4>
      </vt:variant>
      <vt:variant>
        <vt:i4>5</vt:i4>
      </vt:variant>
      <vt:variant>
        <vt:lpwstr>https://www.nice.org.uk/guidance/ng136/chapter/Recommendations</vt:lpwstr>
      </vt:variant>
      <vt:variant>
        <vt:lpwstr>diagnosing-hypertension</vt:lpwstr>
      </vt:variant>
      <vt:variant>
        <vt:i4>5963867</vt:i4>
      </vt:variant>
      <vt:variant>
        <vt:i4>9</vt:i4>
      </vt:variant>
      <vt:variant>
        <vt:i4>0</vt:i4>
      </vt:variant>
      <vt:variant>
        <vt:i4>5</vt:i4>
      </vt:variant>
      <vt:variant>
        <vt:lpwstr>https://psnc.org.uk/wp-content/uploads/2013/07/psnc20briefing20on20chaperone20policy.pdf</vt:lpwstr>
      </vt:variant>
      <vt:variant>
        <vt:lpwstr/>
      </vt:variant>
      <vt:variant>
        <vt:i4>6357024</vt:i4>
      </vt:variant>
      <vt:variant>
        <vt:i4>6</vt:i4>
      </vt:variant>
      <vt:variant>
        <vt:i4>0</vt:i4>
      </vt:variant>
      <vt:variant>
        <vt:i4>5</vt:i4>
      </vt:variant>
      <vt:variant>
        <vt:lpwstr>https://www.nice.org.uk/guidance/ng102</vt:lpwstr>
      </vt:variant>
      <vt:variant>
        <vt:lpwstr/>
      </vt:variant>
      <vt:variant>
        <vt:i4>7405640</vt:i4>
      </vt:variant>
      <vt:variant>
        <vt:i4>3</vt:i4>
      </vt:variant>
      <vt:variant>
        <vt:i4>0</vt:i4>
      </vt:variant>
      <vt:variant>
        <vt:i4>5</vt:i4>
      </vt:variant>
      <vt:variant>
        <vt:lpwstr>https://assets.publishing.service.gov.uk/government/uploads/system/uploads/attachment_data/file/788240/Pharmacy_Offer_for_Sexual_Health.pdf</vt:lpwstr>
      </vt:variant>
      <vt:variant>
        <vt:lpwstr/>
      </vt:variant>
      <vt:variant>
        <vt:i4>4063347</vt:i4>
      </vt:variant>
      <vt:variant>
        <vt:i4>0</vt:i4>
      </vt:variant>
      <vt:variant>
        <vt:i4>0</vt:i4>
      </vt:variant>
      <vt:variant>
        <vt:i4>5</vt:i4>
      </vt:variant>
      <vt:variant>
        <vt:lpwstr>https://www.longtermplan.nhs.uk/online-version/chapter-2-more-nhs-action-on-prevention-and-health-inequalities/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Kieron Donlon (MLCSU)</dc:creator>
  <cp:keywords/>
  <dc:description/>
  <cp:lastModifiedBy>Robert Hebdon (MLCSU)</cp:lastModifiedBy>
  <cp:revision>13</cp:revision>
  <cp:lastPrinted>2021-12-07T14:28:00Z</cp:lastPrinted>
  <dcterms:created xsi:type="dcterms:W3CDTF">2022-03-30T11:43:00Z</dcterms:created>
  <dcterms:modified xsi:type="dcterms:W3CDTF">2022-04-05T10:29:00Z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0x01010039231BE803AF604FA55EEF359D3AFCD3</vt:lpwstr>
  </property>
  <property fmtid="{D5CDD505-2E9C-101B-9397-08002B2CF9AE}" pid="3" name="_dlc_DocIdItemGuid">
    <vt:lpwstr>7c519757-284c-49c8-aefd-904231ceeb87</vt:lpwstr>
  </property>
</Properties>
</file>