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7D72F" w14:textId="12D30FE9" w:rsidR="00BC5737" w:rsidRDefault="00BC5737"/>
    <w:p w14:paraId="7B974980" w14:textId="77777777" w:rsidR="00E21229" w:rsidRDefault="00E21229"/>
    <w:p w14:paraId="42D604D8" w14:textId="77777777" w:rsidR="00E21229" w:rsidRDefault="00E21229"/>
    <w:p w14:paraId="6313C515" w14:textId="77777777" w:rsidR="00E21229" w:rsidRDefault="00E21229"/>
    <w:p w14:paraId="55B6BEB9" w14:textId="77777777" w:rsidR="00BC5737" w:rsidRDefault="00BC5737"/>
    <w:p w14:paraId="7589712F" w14:textId="77777777" w:rsidR="00F36AEE" w:rsidRDefault="00F36AEE"/>
    <w:tbl>
      <w:tblPr>
        <w:tblStyle w:val="TableGrid"/>
        <w:tblW w:w="17802" w:type="dxa"/>
        <w:tblLook w:val="04A0" w:firstRow="1" w:lastRow="0" w:firstColumn="1" w:lastColumn="0" w:noHBand="0" w:noVBand="1"/>
      </w:tblPr>
      <w:tblGrid>
        <w:gridCol w:w="8901"/>
        <w:gridCol w:w="8901"/>
      </w:tblGrid>
      <w:tr w:rsidR="00BC5737" w:rsidRPr="000A2CA9" w14:paraId="59E0250D" w14:textId="77777777" w:rsidTr="00BC5737">
        <w:tc>
          <w:tcPr>
            <w:tcW w:w="8901" w:type="dxa"/>
          </w:tcPr>
          <w:p w14:paraId="7C10EF51" w14:textId="0FAB4909" w:rsidR="00BC5737" w:rsidRPr="000A2CA9" w:rsidRDefault="00BC5737" w:rsidP="00BC5737">
            <w:pPr>
              <w:pStyle w:val="Subtitle"/>
              <w:rPr>
                <w:rStyle w:val="Strong"/>
                <w:b w:val="0"/>
                <w:bCs w:val="0"/>
                <w:color w:val="231F20" w:themeColor="text1"/>
                <w:szCs w:val="48"/>
              </w:rPr>
            </w:pPr>
            <w:bookmarkStart w:id="0" w:name="_Toc116541313"/>
            <w:bookmarkStart w:id="1" w:name="_Toc116543412"/>
            <w:bookmarkStart w:id="2" w:name="_Toc116644137"/>
            <w:bookmarkStart w:id="3" w:name="_Toc117077535"/>
            <w:bookmarkStart w:id="4" w:name="_Toc117082764"/>
            <w:bookmarkStart w:id="5" w:name="_Toc118477336"/>
            <w:bookmarkStart w:id="6" w:name="_Toc118480676"/>
            <w:bookmarkStart w:id="7" w:name="_Toc119332146"/>
            <w:bookmarkStart w:id="8" w:name="_Toc119345651"/>
            <w:bookmarkStart w:id="9" w:name="_Toc119424309"/>
            <w:bookmarkStart w:id="10" w:name="_Toc119677778"/>
            <w:bookmarkStart w:id="11" w:name="_Toc120731100"/>
            <w:r w:rsidRPr="000A2CA9">
              <w:rPr>
                <w:rStyle w:val="Strong"/>
                <w:b w:val="0"/>
                <w:bCs w:val="0"/>
                <w:color w:val="231F20" w:themeColor="text1"/>
                <w:szCs w:val="48"/>
              </w:rPr>
              <w:t xml:space="preserve">Community </w:t>
            </w:r>
            <w:r w:rsidR="00AF5028" w:rsidRPr="000A2CA9">
              <w:rPr>
                <w:rStyle w:val="Strong"/>
                <w:b w:val="0"/>
                <w:bCs w:val="0"/>
                <w:color w:val="231F20" w:themeColor="text1"/>
                <w:szCs w:val="48"/>
              </w:rPr>
              <w:t>P</w:t>
            </w:r>
            <w:r w:rsidRPr="000A2CA9">
              <w:rPr>
                <w:rStyle w:val="Strong"/>
                <w:b w:val="0"/>
                <w:bCs w:val="0"/>
                <w:color w:val="231F20" w:themeColor="text1"/>
                <w:szCs w:val="48"/>
              </w:rPr>
              <w:t>harmacy advanced service specification</w:t>
            </w:r>
            <w:bookmarkEnd w:id="0"/>
            <w:bookmarkEnd w:id="1"/>
            <w:bookmarkEnd w:id="2"/>
            <w:bookmarkEnd w:id="3"/>
            <w:bookmarkEnd w:id="4"/>
            <w:bookmarkEnd w:id="5"/>
            <w:bookmarkEnd w:id="6"/>
            <w:bookmarkEnd w:id="7"/>
            <w:bookmarkEnd w:id="8"/>
            <w:bookmarkEnd w:id="9"/>
            <w:bookmarkEnd w:id="10"/>
            <w:bookmarkEnd w:id="11"/>
          </w:p>
          <w:p w14:paraId="160FEAFD" w14:textId="77777777" w:rsidR="00600505" w:rsidRPr="000A2CA9" w:rsidRDefault="00600505" w:rsidP="00600505">
            <w:pPr>
              <w:pStyle w:val="Date"/>
            </w:pPr>
          </w:p>
          <w:p w14:paraId="0827C92C" w14:textId="77777777" w:rsidR="00600505" w:rsidRPr="000A2CA9" w:rsidRDefault="00600505" w:rsidP="00600505"/>
          <w:p w14:paraId="733930FE" w14:textId="6EEFAEC7" w:rsidR="00BC5737" w:rsidRPr="000A2CA9" w:rsidRDefault="00BC5737" w:rsidP="00BC5737">
            <w:pPr>
              <w:pStyle w:val="Date"/>
            </w:pPr>
          </w:p>
        </w:tc>
        <w:tc>
          <w:tcPr>
            <w:tcW w:w="8901" w:type="dxa"/>
          </w:tcPr>
          <w:p w14:paraId="35535B3E" w14:textId="484DFEEA" w:rsidR="00BC5737" w:rsidRPr="000A2CA9" w:rsidRDefault="00BC5737" w:rsidP="00BC5737">
            <w:pPr>
              <w:pStyle w:val="Subtitle"/>
            </w:pPr>
          </w:p>
        </w:tc>
      </w:tr>
      <w:tr w:rsidR="00BC5737" w:rsidRPr="000A2CA9" w14:paraId="49A288C7" w14:textId="77777777" w:rsidTr="00BC5737">
        <w:tc>
          <w:tcPr>
            <w:tcW w:w="8901" w:type="dxa"/>
          </w:tcPr>
          <w:p w14:paraId="21910D78" w14:textId="3179572B" w:rsidR="00BC5737" w:rsidRPr="000A2CA9" w:rsidRDefault="004552F6" w:rsidP="00BC5737">
            <w:pPr>
              <w:pStyle w:val="Title"/>
            </w:pPr>
            <w:r w:rsidRPr="000A2CA9">
              <w:rPr>
                <w:szCs w:val="64"/>
              </w:rPr>
              <w:t xml:space="preserve">NHS Community Pharmacist Consultation </w:t>
            </w:r>
            <w:r w:rsidR="005B5C0C" w:rsidRPr="000A2CA9">
              <w:rPr>
                <w:szCs w:val="64"/>
              </w:rPr>
              <w:t>Service</w:t>
            </w:r>
          </w:p>
        </w:tc>
        <w:tc>
          <w:tcPr>
            <w:tcW w:w="8901" w:type="dxa"/>
            <w:tcMar>
              <w:bottom w:w="0" w:type="dxa"/>
            </w:tcMar>
          </w:tcPr>
          <w:p w14:paraId="06FA4129" w14:textId="39E85852" w:rsidR="00BC5737" w:rsidRPr="000A2CA9" w:rsidRDefault="00BC5737" w:rsidP="00BC5737">
            <w:pPr>
              <w:pStyle w:val="Title"/>
            </w:pPr>
          </w:p>
        </w:tc>
      </w:tr>
      <w:tr w:rsidR="00BC5737" w:rsidRPr="000A2CA9" w14:paraId="1527F926" w14:textId="77777777" w:rsidTr="00BC5737">
        <w:tc>
          <w:tcPr>
            <w:tcW w:w="8901" w:type="dxa"/>
          </w:tcPr>
          <w:p w14:paraId="00EBD1C4" w14:textId="77777777" w:rsidR="00BC5737" w:rsidRPr="000A2CA9" w:rsidRDefault="00BC5737" w:rsidP="00BC5737">
            <w:pPr>
              <w:pStyle w:val="Subtitle"/>
            </w:pPr>
          </w:p>
          <w:p w14:paraId="61CAA366" w14:textId="60964BEE" w:rsidR="00AF6E2E" w:rsidRPr="000A2CA9" w:rsidRDefault="00AF6E2E" w:rsidP="00AF6E2E">
            <w:pPr>
              <w:pStyle w:val="Date"/>
            </w:pPr>
          </w:p>
        </w:tc>
        <w:tc>
          <w:tcPr>
            <w:tcW w:w="8901" w:type="dxa"/>
            <w:tcMar>
              <w:bottom w:w="851" w:type="dxa"/>
            </w:tcMar>
          </w:tcPr>
          <w:p w14:paraId="7B660DAF" w14:textId="3DF4576C" w:rsidR="00BC5737" w:rsidRPr="000A2CA9" w:rsidRDefault="00BC5737" w:rsidP="00BC5737">
            <w:pPr>
              <w:pStyle w:val="Subtitle"/>
            </w:pPr>
          </w:p>
        </w:tc>
      </w:tr>
      <w:tr w:rsidR="00BC5737" w:rsidRPr="000A2CA9" w14:paraId="13493ED4" w14:textId="77777777" w:rsidTr="00BC5737">
        <w:tc>
          <w:tcPr>
            <w:tcW w:w="8901" w:type="dxa"/>
          </w:tcPr>
          <w:p w14:paraId="170054E4" w14:textId="38A95CEB" w:rsidR="00BC5737" w:rsidRPr="000A2CA9" w:rsidRDefault="00E21229" w:rsidP="00BC5737">
            <w:pPr>
              <w:pStyle w:val="Date"/>
            </w:pPr>
            <w:r w:rsidRPr="000A2CA9">
              <w:rPr>
                <w:color w:val="231F20" w:themeColor="text1"/>
              </w:rPr>
              <w:t>V</w:t>
            </w:r>
            <w:r w:rsidRPr="000A2CA9">
              <w:t xml:space="preserve">ersion 3, </w:t>
            </w:r>
            <w:r w:rsidR="00AF6E2E" w:rsidRPr="000A2CA9">
              <w:t>10</w:t>
            </w:r>
            <w:r w:rsidRPr="000A2CA9">
              <w:t xml:space="preserve"> </w:t>
            </w:r>
            <w:r w:rsidR="00AF6E2E" w:rsidRPr="000A2CA9">
              <w:t>March</w:t>
            </w:r>
            <w:r w:rsidRPr="000A2CA9">
              <w:t xml:space="preserve"> 2023</w:t>
            </w:r>
          </w:p>
        </w:tc>
        <w:tc>
          <w:tcPr>
            <w:tcW w:w="8901" w:type="dxa"/>
          </w:tcPr>
          <w:p w14:paraId="398DE2F9" w14:textId="114B7626" w:rsidR="00BC5737" w:rsidRPr="000A2CA9" w:rsidRDefault="00BC5737" w:rsidP="00BC5737">
            <w:pPr>
              <w:pStyle w:val="Date"/>
            </w:pPr>
          </w:p>
        </w:tc>
      </w:tr>
    </w:tbl>
    <w:p w14:paraId="7BFC12B8" w14:textId="77777777" w:rsidR="008E6AE9" w:rsidRPr="000A2CA9" w:rsidRDefault="008E6AE9" w:rsidP="007542A0"/>
    <w:tbl>
      <w:tblPr>
        <w:tblStyle w:val="TableGrid"/>
        <w:tblpPr w:vertAnchor="page" w:horzAnchor="margin" w:tblpY="918"/>
        <w:tblOverlap w:val="never"/>
        <w:tblW w:w="6727" w:type="dxa"/>
        <w:tblLook w:val="04A0" w:firstRow="1" w:lastRow="0" w:firstColumn="1" w:lastColumn="0" w:noHBand="0" w:noVBand="1"/>
      </w:tblPr>
      <w:tblGrid>
        <w:gridCol w:w="6727"/>
      </w:tblGrid>
      <w:tr w:rsidR="00C94874" w:rsidRPr="000A2CA9" w14:paraId="5DD81248" w14:textId="77777777" w:rsidTr="007808F8">
        <w:trPr>
          <w:trHeight w:val="642"/>
        </w:trPr>
        <w:sdt>
          <w:sdtPr>
            <w:alias w:val="Protective Marking"/>
            <w:tag w:val="Protective Marking"/>
            <w:id w:val="-1097942897"/>
            <w:placeholder>
              <w:docPart w:val="A4DB01F1AA9B4B148E7C9614E8AF77AA"/>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10671688" w14:textId="231C6BFD" w:rsidR="00C94874" w:rsidRPr="000A2CA9" w:rsidRDefault="00FA5DE5" w:rsidP="007808F8">
                <w:pPr>
                  <w:pStyle w:val="Classification"/>
                </w:pPr>
                <w:r w:rsidRPr="000A2CA9">
                  <w:t>Classification: Official</w:t>
                </w:r>
              </w:p>
            </w:tc>
          </w:sdtContent>
        </w:sdt>
      </w:tr>
      <w:tr w:rsidR="00C94874" w:rsidRPr="000A2CA9" w14:paraId="18D6EB32" w14:textId="77777777" w:rsidTr="007808F8">
        <w:tc>
          <w:tcPr>
            <w:tcW w:w="8901" w:type="dxa"/>
          </w:tcPr>
          <w:p w14:paraId="45423ACF" w14:textId="2D214844" w:rsidR="00C94874" w:rsidRPr="000A2CA9" w:rsidRDefault="00C94874" w:rsidP="007808F8">
            <w:pPr>
              <w:pStyle w:val="Classification"/>
            </w:pPr>
            <w:r w:rsidRPr="000A2CA9">
              <w:t xml:space="preserve">Publication approval reference: </w:t>
            </w:r>
            <w:r w:rsidR="00FA5DE5" w:rsidRPr="000A2CA9">
              <w:t>PAR1538</w:t>
            </w:r>
          </w:p>
        </w:tc>
      </w:tr>
    </w:tbl>
    <w:p w14:paraId="0809A865" w14:textId="3CB5CBEC" w:rsidR="00C94874" w:rsidRPr="000A2CA9" w:rsidRDefault="00C94874" w:rsidP="008E6AE9"/>
    <w:p w14:paraId="758DEC40" w14:textId="56F1E28B" w:rsidR="001241F4" w:rsidRPr="000A2CA9" w:rsidRDefault="00733BE9" w:rsidP="00214B30">
      <w:pPr>
        <w:pStyle w:val="BodyText"/>
        <w:sectPr w:rsidR="001241F4" w:rsidRPr="000A2CA9" w:rsidSect="00BC5737">
          <w:headerReference w:type="default" r:id="rId10"/>
          <w:footerReference w:type="default" r:id="rId11"/>
          <w:pgSz w:w="11906" w:h="16838" w:code="9"/>
          <w:pgMar w:top="2410" w:right="1928" w:bottom="1134" w:left="1077" w:header="709" w:footer="709" w:gutter="0"/>
          <w:cols w:space="708"/>
          <w:docGrid w:linePitch="360"/>
        </w:sectPr>
      </w:pPr>
      <w:r w:rsidRPr="000A2CA9">
        <w:rPr>
          <w:noProof/>
        </w:rPr>
        <mc:AlternateContent>
          <mc:Choice Requires="wps">
            <w:drawing>
              <wp:anchor distT="45720" distB="45720" distL="114300" distR="114300" simplePos="0" relativeHeight="251658240" behindDoc="0" locked="0" layoutInCell="1" allowOverlap="1" wp14:anchorId="098473C8" wp14:editId="0EF19C69">
                <wp:simplePos x="0" y="0"/>
                <wp:positionH relativeFrom="column">
                  <wp:posOffset>95885</wp:posOffset>
                </wp:positionH>
                <wp:positionV relativeFrom="paragraph">
                  <wp:posOffset>1950720</wp:posOffset>
                </wp:positionV>
                <wp:extent cx="2360930" cy="1404620"/>
                <wp:effectExtent l="0" t="0" r="635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90FEACC" w14:textId="2959D834" w:rsidR="00733BE9" w:rsidRPr="00733BE9" w:rsidRDefault="00B81DC4">
                            <w:pPr>
                              <w:rPr>
                                <w:color w:val="FF0000"/>
                                <w:sz w:val="40"/>
                                <w:szCs w:val="40"/>
                              </w:rPr>
                            </w:pPr>
                            <w:r>
                              <w:rPr>
                                <w:color w:val="FF0000"/>
                                <w:sz w:val="40"/>
                                <w:szCs w:val="40"/>
                              </w:rPr>
                              <w:t>FINAL DRAFT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98473C8" id="_x0000_t202" coordsize="21600,21600" o:spt="202" path="m,l,21600r21600,l21600,xe">
                <v:stroke joinstyle="miter"/>
                <v:path gradientshapeok="t" o:connecttype="rect"/>
              </v:shapetype>
              <v:shape id="Text Box 2" o:spid="_x0000_s1026" type="#_x0000_t202" style="position:absolute;margin-left:7.55pt;margin-top:153.6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" stroked="f">
                <v:textbox style="mso-fit-shape-to-text:t">
                  <w:txbxContent>
                    <w:p w14:paraId="690FEACC" w14:textId="2959D834" w:rsidR="00733BE9" w:rsidRPr="00733BE9" w:rsidRDefault="00B81DC4">
                      <w:pPr>
                        <w:rPr>
                          <w:color w:val="FF0000"/>
                          <w:sz w:val="40"/>
                          <w:szCs w:val="40"/>
                        </w:rPr>
                      </w:pPr>
                      <w:r>
                        <w:rPr>
                          <w:color w:val="FF0000"/>
                          <w:sz w:val="40"/>
                          <w:szCs w:val="40"/>
                        </w:rPr>
                        <w:t>FINAL DRAFT</w:t>
                      </w:r>
                    </w:p>
                  </w:txbxContent>
                </v:textbox>
                <w10:wrap type="square"/>
              </v:shape>
            </w:pict>
          </mc:Fallback>
        </mc:AlternateContent>
      </w:r>
    </w:p>
    <w:sdt>
      <w:sdtPr>
        <w:rPr>
          <w:rFonts w:eastAsiaTheme="minorHAnsi" w:cstheme="minorBidi"/>
          <w:color w:val="231F20"/>
          <w:sz w:val="24"/>
          <w:szCs w:val="24"/>
        </w:rPr>
        <w:id w:val="-664626188"/>
        <w:docPartObj>
          <w:docPartGallery w:val="Table of Contents"/>
          <w:docPartUnique/>
        </w:docPartObj>
      </w:sdtPr>
      <w:sdtEndPr>
        <w:rPr>
          <w:b/>
          <w:bCs/>
          <w:noProof/>
        </w:rPr>
      </w:sdtEndPr>
      <w:sdtContent>
        <w:p w14:paraId="7AA65E61" w14:textId="32EA93B8" w:rsidR="003B6B8E" w:rsidRPr="000A2CA9" w:rsidRDefault="003B6B8E">
          <w:pPr>
            <w:pStyle w:val="TOCHeading"/>
          </w:pPr>
          <w:r w:rsidRPr="000A2CA9">
            <w:t>Contents</w:t>
          </w:r>
        </w:p>
        <w:p w14:paraId="214866D0" w14:textId="003A4849" w:rsidR="00AD7E67" w:rsidRPr="000A2CA9" w:rsidRDefault="003B6B8E" w:rsidP="00B904C5">
          <w:pPr>
            <w:pStyle w:val="TOC1"/>
            <w:tabs>
              <w:tab w:val="clear" w:pos="454"/>
              <w:tab w:val="clear" w:pos="8902"/>
              <w:tab w:val="left" w:pos="284"/>
              <w:tab w:val="right" w:leader="dot" w:pos="9923"/>
            </w:tabs>
            <w:rPr>
              <w:rStyle w:val="Hyperlink"/>
              <w:noProof/>
            </w:rPr>
          </w:pPr>
          <w:r w:rsidRPr="000A2CA9">
            <w:fldChar w:fldCharType="begin"/>
          </w:r>
          <w:r w:rsidRPr="000A2CA9">
            <w:instrText xml:space="preserve"> TOC \o "1-3" \h \z \u </w:instrText>
          </w:r>
          <w:r w:rsidRPr="000A2CA9">
            <w:fldChar w:fldCharType="separate"/>
          </w:r>
          <w:hyperlink w:anchor="_Toc128483951" w:history="1">
            <w:r w:rsidR="00AD7E67" w:rsidRPr="000A2CA9">
              <w:rPr>
                <w:rStyle w:val="Hyperlink"/>
                <w:noProof/>
              </w:rPr>
              <w:t>1</w:t>
            </w:r>
            <w:r w:rsidR="00AD7E67" w:rsidRPr="000A2CA9">
              <w:rPr>
                <w:rFonts w:asciiTheme="minorHAnsi" w:eastAsiaTheme="minorEastAsia" w:hAnsiTheme="minorHAnsi"/>
                <w:noProof/>
                <w:color w:val="auto"/>
                <w:sz w:val="22"/>
                <w:szCs w:val="22"/>
                <w:lang w:eastAsia="en-GB"/>
              </w:rPr>
              <w:tab/>
            </w:r>
            <w:r w:rsidR="00AD7E67" w:rsidRPr="000A2CA9">
              <w:rPr>
                <w:rStyle w:val="Hyperlink"/>
                <w:noProof/>
              </w:rPr>
              <w:t>Service background</w:t>
            </w:r>
            <w:r w:rsidR="00AD7E67" w:rsidRPr="000A2CA9">
              <w:rPr>
                <w:noProof/>
                <w:webHidden/>
              </w:rPr>
              <w:tab/>
            </w:r>
            <w:r w:rsidR="00AD7E67" w:rsidRPr="000A2CA9">
              <w:rPr>
                <w:noProof/>
                <w:webHidden/>
              </w:rPr>
              <w:fldChar w:fldCharType="begin"/>
            </w:r>
            <w:r w:rsidR="00AD7E67" w:rsidRPr="000A2CA9">
              <w:rPr>
                <w:noProof/>
                <w:webHidden/>
              </w:rPr>
              <w:instrText xml:space="preserve"> PAGEREF _Toc128483951 \h </w:instrText>
            </w:r>
            <w:r w:rsidR="00AD7E67" w:rsidRPr="000A2CA9">
              <w:rPr>
                <w:noProof/>
                <w:webHidden/>
              </w:rPr>
            </w:r>
            <w:r w:rsidR="00AD7E67" w:rsidRPr="000A2CA9">
              <w:rPr>
                <w:noProof/>
                <w:webHidden/>
              </w:rPr>
              <w:fldChar w:fldCharType="separate"/>
            </w:r>
            <w:r w:rsidR="00D77421" w:rsidRPr="000A2CA9">
              <w:rPr>
                <w:noProof/>
                <w:webHidden/>
              </w:rPr>
              <w:t>2</w:t>
            </w:r>
            <w:r w:rsidR="00AD7E67" w:rsidRPr="000A2CA9">
              <w:rPr>
                <w:noProof/>
                <w:webHidden/>
              </w:rPr>
              <w:fldChar w:fldCharType="end"/>
            </w:r>
          </w:hyperlink>
        </w:p>
        <w:p w14:paraId="7395ABA9" w14:textId="77777777" w:rsidR="00B904C5" w:rsidRPr="000A2CA9" w:rsidRDefault="00B904C5" w:rsidP="00B904C5"/>
        <w:p w14:paraId="719D108D" w14:textId="378C9AC8" w:rsidR="00AD7E67" w:rsidRPr="000A2CA9" w:rsidRDefault="007D67AD" w:rsidP="00B904C5">
          <w:pPr>
            <w:pStyle w:val="TOC1"/>
            <w:tabs>
              <w:tab w:val="clear" w:pos="454"/>
              <w:tab w:val="clear" w:pos="8902"/>
              <w:tab w:val="left" w:pos="284"/>
              <w:tab w:val="right" w:leader="dot" w:pos="9923"/>
            </w:tabs>
            <w:rPr>
              <w:rStyle w:val="Hyperlink"/>
              <w:noProof/>
            </w:rPr>
          </w:pPr>
          <w:hyperlink w:anchor="_Toc128483952" w:history="1">
            <w:r w:rsidR="00AD7E67" w:rsidRPr="000A2CA9">
              <w:rPr>
                <w:rStyle w:val="Hyperlink"/>
                <w:noProof/>
              </w:rPr>
              <w:t>2</w:t>
            </w:r>
            <w:r w:rsidR="00AD7E67" w:rsidRPr="000A2CA9">
              <w:rPr>
                <w:rFonts w:asciiTheme="minorHAnsi" w:eastAsiaTheme="minorEastAsia" w:hAnsiTheme="minorHAnsi"/>
                <w:noProof/>
                <w:color w:val="auto"/>
                <w:sz w:val="22"/>
                <w:szCs w:val="22"/>
                <w:lang w:eastAsia="en-GB"/>
              </w:rPr>
              <w:tab/>
            </w:r>
            <w:r w:rsidR="00AD7E67" w:rsidRPr="000A2CA9">
              <w:rPr>
                <w:rStyle w:val="Hyperlink"/>
                <w:noProof/>
              </w:rPr>
              <w:t>Service objectives</w:t>
            </w:r>
            <w:r w:rsidR="00AD7E67" w:rsidRPr="000A2CA9">
              <w:rPr>
                <w:noProof/>
                <w:webHidden/>
              </w:rPr>
              <w:tab/>
            </w:r>
            <w:r w:rsidR="00AD7E67" w:rsidRPr="000A2CA9">
              <w:rPr>
                <w:noProof/>
                <w:webHidden/>
              </w:rPr>
              <w:fldChar w:fldCharType="begin"/>
            </w:r>
            <w:r w:rsidR="00AD7E67" w:rsidRPr="000A2CA9">
              <w:rPr>
                <w:noProof/>
                <w:webHidden/>
              </w:rPr>
              <w:instrText xml:space="preserve"> PAGEREF _Toc128483952 \h </w:instrText>
            </w:r>
            <w:r w:rsidR="00AD7E67" w:rsidRPr="000A2CA9">
              <w:rPr>
                <w:noProof/>
                <w:webHidden/>
              </w:rPr>
            </w:r>
            <w:r w:rsidR="00AD7E67" w:rsidRPr="000A2CA9">
              <w:rPr>
                <w:noProof/>
                <w:webHidden/>
              </w:rPr>
              <w:fldChar w:fldCharType="separate"/>
            </w:r>
            <w:r w:rsidR="00D77421" w:rsidRPr="000A2CA9">
              <w:rPr>
                <w:noProof/>
                <w:webHidden/>
              </w:rPr>
              <w:t>3</w:t>
            </w:r>
            <w:r w:rsidR="00AD7E67" w:rsidRPr="000A2CA9">
              <w:rPr>
                <w:noProof/>
                <w:webHidden/>
              </w:rPr>
              <w:fldChar w:fldCharType="end"/>
            </w:r>
          </w:hyperlink>
        </w:p>
        <w:p w14:paraId="7E51FBAC" w14:textId="77777777" w:rsidR="00B904C5" w:rsidRPr="000A2CA9" w:rsidRDefault="00B904C5" w:rsidP="00B904C5"/>
        <w:p w14:paraId="3190ED01" w14:textId="25643426" w:rsidR="00AD7E67" w:rsidRPr="000A2CA9" w:rsidRDefault="007D67AD" w:rsidP="00B904C5">
          <w:pPr>
            <w:pStyle w:val="TOC1"/>
            <w:tabs>
              <w:tab w:val="clear" w:pos="454"/>
              <w:tab w:val="clear" w:pos="8902"/>
              <w:tab w:val="left" w:pos="284"/>
              <w:tab w:val="right" w:leader="dot" w:pos="9923"/>
            </w:tabs>
            <w:rPr>
              <w:rStyle w:val="Hyperlink"/>
              <w:noProof/>
            </w:rPr>
          </w:pPr>
          <w:hyperlink w:anchor="_Toc128483953" w:history="1">
            <w:r w:rsidR="00AD7E67" w:rsidRPr="000A2CA9">
              <w:rPr>
                <w:rStyle w:val="Hyperlink"/>
                <w:noProof/>
              </w:rPr>
              <w:t>3</w:t>
            </w:r>
            <w:r w:rsidR="00AD7E67" w:rsidRPr="000A2CA9">
              <w:rPr>
                <w:rFonts w:asciiTheme="minorHAnsi" w:eastAsiaTheme="minorEastAsia" w:hAnsiTheme="minorHAnsi"/>
                <w:noProof/>
                <w:color w:val="auto"/>
                <w:sz w:val="22"/>
                <w:szCs w:val="22"/>
                <w:lang w:eastAsia="en-GB"/>
              </w:rPr>
              <w:tab/>
            </w:r>
            <w:r w:rsidR="00AD7E67" w:rsidRPr="000A2CA9">
              <w:rPr>
                <w:rStyle w:val="Hyperlink"/>
                <w:noProof/>
              </w:rPr>
              <w:t>Requirements for service provision</w:t>
            </w:r>
            <w:r w:rsidR="00AD7E67" w:rsidRPr="000A2CA9">
              <w:rPr>
                <w:noProof/>
                <w:webHidden/>
              </w:rPr>
              <w:tab/>
            </w:r>
            <w:r w:rsidR="00AD7E67" w:rsidRPr="000A2CA9">
              <w:rPr>
                <w:noProof/>
                <w:webHidden/>
              </w:rPr>
              <w:fldChar w:fldCharType="begin"/>
            </w:r>
            <w:r w:rsidR="00AD7E67" w:rsidRPr="000A2CA9">
              <w:rPr>
                <w:noProof/>
                <w:webHidden/>
              </w:rPr>
              <w:instrText xml:space="preserve"> PAGEREF _Toc128483953 \h </w:instrText>
            </w:r>
            <w:r w:rsidR="00AD7E67" w:rsidRPr="000A2CA9">
              <w:rPr>
                <w:noProof/>
                <w:webHidden/>
              </w:rPr>
            </w:r>
            <w:r w:rsidR="00AD7E67" w:rsidRPr="000A2CA9">
              <w:rPr>
                <w:noProof/>
                <w:webHidden/>
              </w:rPr>
              <w:fldChar w:fldCharType="separate"/>
            </w:r>
            <w:r w:rsidR="00D77421" w:rsidRPr="000A2CA9">
              <w:rPr>
                <w:noProof/>
                <w:webHidden/>
              </w:rPr>
              <w:t>3</w:t>
            </w:r>
            <w:r w:rsidR="00AD7E67" w:rsidRPr="000A2CA9">
              <w:rPr>
                <w:noProof/>
                <w:webHidden/>
              </w:rPr>
              <w:fldChar w:fldCharType="end"/>
            </w:r>
          </w:hyperlink>
        </w:p>
        <w:p w14:paraId="31A1E608" w14:textId="77777777" w:rsidR="00B904C5" w:rsidRPr="000A2CA9" w:rsidRDefault="00B904C5" w:rsidP="00B904C5"/>
        <w:p w14:paraId="19F82CE9" w14:textId="4F47F025" w:rsidR="00AD7E67" w:rsidRPr="000A2CA9" w:rsidRDefault="007D67AD" w:rsidP="00B904C5">
          <w:pPr>
            <w:pStyle w:val="TOC1"/>
            <w:tabs>
              <w:tab w:val="clear" w:pos="454"/>
              <w:tab w:val="clear" w:pos="8902"/>
              <w:tab w:val="left" w:pos="284"/>
              <w:tab w:val="right" w:leader="dot" w:pos="9923"/>
            </w:tabs>
            <w:rPr>
              <w:rStyle w:val="Hyperlink"/>
              <w:noProof/>
            </w:rPr>
          </w:pPr>
          <w:hyperlink w:anchor="_Toc128483955" w:history="1">
            <w:r w:rsidR="00AD7E67" w:rsidRPr="000A2CA9">
              <w:rPr>
                <w:rStyle w:val="Hyperlink"/>
                <w:noProof/>
              </w:rPr>
              <w:t>4</w:t>
            </w:r>
            <w:r w:rsidR="00AD7E67" w:rsidRPr="000A2CA9">
              <w:rPr>
                <w:rFonts w:asciiTheme="minorHAnsi" w:eastAsiaTheme="minorEastAsia" w:hAnsiTheme="minorHAnsi"/>
                <w:noProof/>
                <w:color w:val="auto"/>
                <w:sz w:val="22"/>
                <w:szCs w:val="22"/>
                <w:lang w:eastAsia="en-GB"/>
              </w:rPr>
              <w:tab/>
            </w:r>
            <w:r w:rsidR="00AD7E67" w:rsidRPr="000A2CA9">
              <w:rPr>
                <w:rStyle w:val="Hyperlink"/>
                <w:noProof/>
              </w:rPr>
              <w:t>Service description</w:t>
            </w:r>
            <w:r w:rsidR="00AD7E67" w:rsidRPr="000A2CA9">
              <w:rPr>
                <w:noProof/>
                <w:webHidden/>
              </w:rPr>
              <w:tab/>
            </w:r>
            <w:r w:rsidR="00AD7E67" w:rsidRPr="000A2CA9">
              <w:rPr>
                <w:noProof/>
                <w:webHidden/>
              </w:rPr>
              <w:fldChar w:fldCharType="begin"/>
            </w:r>
            <w:r w:rsidR="00AD7E67" w:rsidRPr="000A2CA9">
              <w:rPr>
                <w:noProof/>
                <w:webHidden/>
              </w:rPr>
              <w:instrText xml:space="preserve"> PAGEREF _Toc128483955 \h </w:instrText>
            </w:r>
            <w:r w:rsidR="00AD7E67" w:rsidRPr="000A2CA9">
              <w:rPr>
                <w:noProof/>
                <w:webHidden/>
              </w:rPr>
            </w:r>
            <w:r w:rsidR="00AD7E67" w:rsidRPr="000A2CA9">
              <w:rPr>
                <w:noProof/>
                <w:webHidden/>
              </w:rPr>
              <w:fldChar w:fldCharType="separate"/>
            </w:r>
            <w:r w:rsidR="00D77421" w:rsidRPr="000A2CA9">
              <w:rPr>
                <w:noProof/>
                <w:webHidden/>
              </w:rPr>
              <w:t>5</w:t>
            </w:r>
            <w:r w:rsidR="00AD7E67" w:rsidRPr="000A2CA9">
              <w:rPr>
                <w:noProof/>
                <w:webHidden/>
              </w:rPr>
              <w:fldChar w:fldCharType="end"/>
            </w:r>
          </w:hyperlink>
        </w:p>
        <w:p w14:paraId="1A45AD9C" w14:textId="77777777" w:rsidR="00B904C5" w:rsidRPr="000A2CA9" w:rsidRDefault="00B904C5" w:rsidP="00B904C5"/>
        <w:p w14:paraId="043AA3C2" w14:textId="1830542A" w:rsidR="00AD7E67" w:rsidRPr="000A2CA9" w:rsidRDefault="007D67AD" w:rsidP="00B904C5">
          <w:pPr>
            <w:pStyle w:val="TOC1"/>
            <w:tabs>
              <w:tab w:val="clear" w:pos="454"/>
              <w:tab w:val="clear" w:pos="8902"/>
              <w:tab w:val="left" w:pos="284"/>
              <w:tab w:val="right" w:leader="dot" w:pos="9923"/>
            </w:tabs>
            <w:rPr>
              <w:rStyle w:val="Hyperlink"/>
              <w:noProof/>
            </w:rPr>
          </w:pPr>
          <w:hyperlink w:anchor="_Toc128483960" w:history="1">
            <w:r w:rsidR="00AD7E67" w:rsidRPr="000A2CA9">
              <w:rPr>
                <w:rStyle w:val="Hyperlink"/>
                <w:noProof/>
              </w:rPr>
              <w:t>5</w:t>
            </w:r>
            <w:r w:rsidR="00AD7E67" w:rsidRPr="000A2CA9">
              <w:rPr>
                <w:rFonts w:asciiTheme="minorHAnsi" w:eastAsiaTheme="minorEastAsia" w:hAnsiTheme="minorHAnsi"/>
                <w:noProof/>
                <w:color w:val="auto"/>
                <w:sz w:val="22"/>
                <w:szCs w:val="22"/>
                <w:lang w:eastAsia="en-GB"/>
              </w:rPr>
              <w:tab/>
            </w:r>
            <w:r w:rsidR="00AD7E67" w:rsidRPr="000A2CA9">
              <w:rPr>
                <w:rStyle w:val="Hyperlink"/>
                <w:noProof/>
              </w:rPr>
              <w:t>Governance</w:t>
            </w:r>
            <w:r w:rsidR="00AD7E67" w:rsidRPr="000A2CA9">
              <w:rPr>
                <w:noProof/>
                <w:webHidden/>
              </w:rPr>
              <w:tab/>
            </w:r>
            <w:r w:rsidR="00AD7E67" w:rsidRPr="000A2CA9">
              <w:rPr>
                <w:noProof/>
                <w:webHidden/>
              </w:rPr>
              <w:fldChar w:fldCharType="begin"/>
            </w:r>
            <w:r w:rsidR="00AD7E67" w:rsidRPr="000A2CA9">
              <w:rPr>
                <w:noProof/>
                <w:webHidden/>
              </w:rPr>
              <w:instrText xml:space="preserve"> PAGEREF _Toc128483960 \h </w:instrText>
            </w:r>
            <w:r w:rsidR="00AD7E67" w:rsidRPr="000A2CA9">
              <w:rPr>
                <w:noProof/>
                <w:webHidden/>
              </w:rPr>
            </w:r>
            <w:r w:rsidR="00AD7E67" w:rsidRPr="000A2CA9">
              <w:rPr>
                <w:noProof/>
                <w:webHidden/>
              </w:rPr>
              <w:fldChar w:fldCharType="separate"/>
            </w:r>
            <w:r w:rsidR="00D77421" w:rsidRPr="000A2CA9">
              <w:rPr>
                <w:noProof/>
                <w:webHidden/>
              </w:rPr>
              <w:t>11</w:t>
            </w:r>
            <w:r w:rsidR="00AD7E67" w:rsidRPr="000A2CA9">
              <w:rPr>
                <w:noProof/>
                <w:webHidden/>
              </w:rPr>
              <w:fldChar w:fldCharType="end"/>
            </w:r>
          </w:hyperlink>
        </w:p>
        <w:p w14:paraId="7879669E" w14:textId="77777777" w:rsidR="00B904C5" w:rsidRPr="000A2CA9" w:rsidRDefault="00B904C5" w:rsidP="00B904C5"/>
        <w:p w14:paraId="58A905CB" w14:textId="1F456398" w:rsidR="00AD7E67" w:rsidRPr="000A2CA9" w:rsidRDefault="007D67AD" w:rsidP="00B904C5">
          <w:pPr>
            <w:pStyle w:val="TOC1"/>
            <w:tabs>
              <w:tab w:val="clear" w:pos="454"/>
              <w:tab w:val="clear" w:pos="8902"/>
              <w:tab w:val="left" w:pos="284"/>
              <w:tab w:val="right" w:leader="dot" w:pos="9923"/>
            </w:tabs>
            <w:rPr>
              <w:rStyle w:val="Hyperlink"/>
              <w:noProof/>
            </w:rPr>
          </w:pPr>
          <w:hyperlink w:anchor="_Toc128483961" w:history="1">
            <w:r w:rsidR="00AD7E67" w:rsidRPr="000A2CA9">
              <w:rPr>
                <w:rStyle w:val="Hyperlink"/>
                <w:noProof/>
              </w:rPr>
              <w:t>6</w:t>
            </w:r>
            <w:r w:rsidR="00AD7E67" w:rsidRPr="000A2CA9">
              <w:rPr>
                <w:rFonts w:asciiTheme="minorHAnsi" w:eastAsiaTheme="minorEastAsia" w:hAnsiTheme="minorHAnsi"/>
                <w:noProof/>
                <w:color w:val="auto"/>
                <w:sz w:val="22"/>
                <w:szCs w:val="22"/>
                <w:lang w:eastAsia="en-GB"/>
              </w:rPr>
              <w:tab/>
            </w:r>
            <w:r w:rsidR="00AD7E67" w:rsidRPr="000A2CA9">
              <w:rPr>
                <w:rStyle w:val="Hyperlink"/>
                <w:noProof/>
              </w:rPr>
              <w:t>Payment arrangements</w:t>
            </w:r>
            <w:r w:rsidR="00AD7E67" w:rsidRPr="000A2CA9">
              <w:rPr>
                <w:noProof/>
                <w:webHidden/>
              </w:rPr>
              <w:tab/>
            </w:r>
            <w:r w:rsidR="00AD7E67" w:rsidRPr="000A2CA9">
              <w:rPr>
                <w:noProof/>
                <w:webHidden/>
              </w:rPr>
              <w:fldChar w:fldCharType="begin"/>
            </w:r>
            <w:r w:rsidR="00AD7E67" w:rsidRPr="000A2CA9">
              <w:rPr>
                <w:noProof/>
                <w:webHidden/>
              </w:rPr>
              <w:instrText xml:space="preserve"> PAGEREF _Toc128483961 \h </w:instrText>
            </w:r>
            <w:r w:rsidR="00AD7E67" w:rsidRPr="000A2CA9">
              <w:rPr>
                <w:noProof/>
                <w:webHidden/>
              </w:rPr>
            </w:r>
            <w:r w:rsidR="00AD7E67" w:rsidRPr="000A2CA9">
              <w:rPr>
                <w:noProof/>
                <w:webHidden/>
              </w:rPr>
              <w:fldChar w:fldCharType="separate"/>
            </w:r>
            <w:r w:rsidR="00D77421" w:rsidRPr="000A2CA9">
              <w:rPr>
                <w:noProof/>
                <w:webHidden/>
              </w:rPr>
              <w:t>11</w:t>
            </w:r>
            <w:r w:rsidR="00AD7E67" w:rsidRPr="000A2CA9">
              <w:rPr>
                <w:noProof/>
                <w:webHidden/>
              </w:rPr>
              <w:fldChar w:fldCharType="end"/>
            </w:r>
          </w:hyperlink>
        </w:p>
        <w:p w14:paraId="39D25F8E" w14:textId="77777777" w:rsidR="00B904C5" w:rsidRPr="000A2CA9" w:rsidRDefault="00B904C5" w:rsidP="00B904C5"/>
        <w:p w14:paraId="67501F0D" w14:textId="627E8B64" w:rsidR="00AD7E67" w:rsidRPr="000A2CA9" w:rsidRDefault="007D67AD" w:rsidP="00B904C5">
          <w:pPr>
            <w:pStyle w:val="TOC1"/>
            <w:tabs>
              <w:tab w:val="clear" w:pos="454"/>
              <w:tab w:val="clear" w:pos="8902"/>
              <w:tab w:val="left" w:pos="284"/>
              <w:tab w:val="right" w:leader="dot" w:pos="9923"/>
            </w:tabs>
            <w:rPr>
              <w:rStyle w:val="Hyperlink"/>
              <w:noProof/>
            </w:rPr>
          </w:pPr>
          <w:hyperlink w:anchor="_Toc128483962" w:history="1">
            <w:r w:rsidR="00AD7E67" w:rsidRPr="000A2CA9">
              <w:rPr>
                <w:rStyle w:val="Hyperlink"/>
                <w:noProof/>
              </w:rPr>
              <w:t>7</w:t>
            </w:r>
            <w:r w:rsidR="00AD7E67" w:rsidRPr="000A2CA9">
              <w:rPr>
                <w:rFonts w:asciiTheme="minorHAnsi" w:eastAsiaTheme="minorEastAsia" w:hAnsiTheme="minorHAnsi"/>
                <w:noProof/>
                <w:color w:val="auto"/>
                <w:sz w:val="22"/>
                <w:szCs w:val="22"/>
                <w:lang w:eastAsia="en-GB"/>
              </w:rPr>
              <w:tab/>
            </w:r>
            <w:r w:rsidR="00AD7E67" w:rsidRPr="000A2CA9">
              <w:rPr>
                <w:rStyle w:val="Hyperlink"/>
                <w:noProof/>
              </w:rPr>
              <w:t>Withdrawal from the Service</w:t>
            </w:r>
            <w:r w:rsidR="00AD7E67" w:rsidRPr="000A2CA9">
              <w:rPr>
                <w:noProof/>
                <w:webHidden/>
              </w:rPr>
              <w:tab/>
            </w:r>
            <w:r w:rsidR="00AD7E67" w:rsidRPr="000A2CA9">
              <w:rPr>
                <w:noProof/>
                <w:webHidden/>
              </w:rPr>
              <w:fldChar w:fldCharType="begin"/>
            </w:r>
            <w:r w:rsidR="00AD7E67" w:rsidRPr="000A2CA9">
              <w:rPr>
                <w:noProof/>
                <w:webHidden/>
              </w:rPr>
              <w:instrText xml:space="preserve"> PAGEREF _Toc128483962 \h </w:instrText>
            </w:r>
            <w:r w:rsidR="00AD7E67" w:rsidRPr="000A2CA9">
              <w:rPr>
                <w:noProof/>
                <w:webHidden/>
              </w:rPr>
            </w:r>
            <w:r w:rsidR="00AD7E67" w:rsidRPr="000A2CA9">
              <w:rPr>
                <w:noProof/>
                <w:webHidden/>
              </w:rPr>
              <w:fldChar w:fldCharType="separate"/>
            </w:r>
            <w:r w:rsidR="00D77421" w:rsidRPr="000A2CA9">
              <w:rPr>
                <w:noProof/>
                <w:webHidden/>
              </w:rPr>
              <w:t>12</w:t>
            </w:r>
            <w:r w:rsidR="00AD7E67" w:rsidRPr="000A2CA9">
              <w:rPr>
                <w:noProof/>
                <w:webHidden/>
              </w:rPr>
              <w:fldChar w:fldCharType="end"/>
            </w:r>
          </w:hyperlink>
        </w:p>
        <w:p w14:paraId="1FD54E78" w14:textId="77777777" w:rsidR="00B904C5" w:rsidRPr="000A2CA9" w:rsidRDefault="00B904C5" w:rsidP="00B904C5"/>
        <w:p w14:paraId="07C41B8E" w14:textId="0F8BE62A" w:rsidR="00AD7E67" w:rsidRPr="000A2CA9" w:rsidRDefault="007D67AD" w:rsidP="00B904C5">
          <w:pPr>
            <w:pStyle w:val="TOC1"/>
            <w:tabs>
              <w:tab w:val="clear" w:pos="454"/>
              <w:tab w:val="clear" w:pos="8902"/>
              <w:tab w:val="left" w:pos="284"/>
              <w:tab w:val="right" w:leader="dot" w:pos="9923"/>
            </w:tabs>
            <w:rPr>
              <w:rStyle w:val="Hyperlink"/>
              <w:noProof/>
            </w:rPr>
          </w:pPr>
          <w:hyperlink w:anchor="_Toc128483963" w:history="1">
            <w:r w:rsidR="00AD7E67" w:rsidRPr="000A2CA9">
              <w:rPr>
                <w:rStyle w:val="Hyperlink"/>
                <w:noProof/>
              </w:rPr>
              <w:t>8</w:t>
            </w:r>
            <w:r w:rsidR="00AD7E67" w:rsidRPr="000A2CA9">
              <w:rPr>
                <w:rFonts w:asciiTheme="minorHAnsi" w:eastAsiaTheme="minorEastAsia" w:hAnsiTheme="minorHAnsi"/>
                <w:noProof/>
                <w:color w:val="auto"/>
                <w:sz w:val="22"/>
                <w:szCs w:val="22"/>
                <w:lang w:eastAsia="en-GB"/>
              </w:rPr>
              <w:tab/>
            </w:r>
            <w:r w:rsidR="00AD7E67" w:rsidRPr="000A2CA9">
              <w:rPr>
                <w:rStyle w:val="Hyperlink"/>
                <w:noProof/>
              </w:rPr>
              <w:t>Monitoring and post payment verification</w:t>
            </w:r>
            <w:r w:rsidR="00AD7E67" w:rsidRPr="000A2CA9">
              <w:rPr>
                <w:noProof/>
                <w:webHidden/>
              </w:rPr>
              <w:tab/>
            </w:r>
            <w:r w:rsidR="00AD7E67" w:rsidRPr="000A2CA9">
              <w:rPr>
                <w:noProof/>
                <w:webHidden/>
              </w:rPr>
              <w:fldChar w:fldCharType="begin"/>
            </w:r>
            <w:r w:rsidR="00AD7E67" w:rsidRPr="000A2CA9">
              <w:rPr>
                <w:noProof/>
                <w:webHidden/>
              </w:rPr>
              <w:instrText xml:space="preserve"> PAGEREF _Toc128483963 \h </w:instrText>
            </w:r>
            <w:r w:rsidR="00AD7E67" w:rsidRPr="000A2CA9">
              <w:rPr>
                <w:noProof/>
                <w:webHidden/>
              </w:rPr>
            </w:r>
            <w:r w:rsidR="00AD7E67" w:rsidRPr="000A2CA9">
              <w:rPr>
                <w:noProof/>
                <w:webHidden/>
              </w:rPr>
              <w:fldChar w:fldCharType="separate"/>
            </w:r>
            <w:r w:rsidR="00D77421" w:rsidRPr="000A2CA9">
              <w:rPr>
                <w:noProof/>
                <w:webHidden/>
              </w:rPr>
              <w:t>13</w:t>
            </w:r>
            <w:r w:rsidR="00AD7E67" w:rsidRPr="000A2CA9">
              <w:rPr>
                <w:noProof/>
                <w:webHidden/>
              </w:rPr>
              <w:fldChar w:fldCharType="end"/>
            </w:r>
          </w:hyperlink>
        </w:p>
        <w:p w14:paraId="30479DCE" w14:textId="467DB037" w:rsidR="00B904C5" w:rsidRPr="000A2CA9" w:rsidRDefault="00B904C5" w:rsidP="00B904C5"/>
        <w:p w14:paraId="5EDE19A7" w14:textId="500B8332" w:rsidR="00B904C5" w:rsidRPr="000A2CA9" w:rsidRDefault="00B904C5" w:rsidP="00B904C5"/>
        <w:p w14:paraId="64B4FBAA" w14:textId="77777777" w:rsidR="00046838" w:rsidRPr="000A2CA9" w:rsidRDefault="00046838" w:rsidP="00B904C5"/>
        <w:p w14:paraId="33132CBC" w14:textId="77777777" w:rsidR="00B904C5" w:rsidRPr="000A2CA9" w:rsidRDefault="00B904C5" w:rsidP="00B904C5"/>
        <w:p w14:paraId="4C8C29DB" w14:textId="5A2C7CAF" w:rsidR="00AD7E67" w:rsidRPr="000A2CA9" w:rsidRDefault="007D67AD" w:rsidP="00B904C5">
          <w:pPr>
            <w:pStyle w:val="TOC2"/>
            <w:tabs>
              <w:tab w:val="clear" w:pos="1191"/>
              <w:tab w:val="clear" w:pos="8902"/>
              <w:tab w:val="left" w:pos="284"/>
              <w:tab w:val="left" w:pos="567"/>
              <w:tab w:val="right" w:leader="dot" w:pos="9923"/>
            </w:tabs>
            <w:ind w:left="567" w:hanging="567"/>
            <w:rPr>
              <w:rStyle w:val="Hyperlink"/>
              <w:noProof/>
              <w:sz w:val="22"/>
              <w:szCs w:val="22"/>
            </w:rPr>
          </w:pPr>
          <w:hyperlink w:anchor="_Toc128483966" w:history="1">
            <w:r w:rsidR="00AD7E67" w:rsidRPr="000A2CA9">
              <w:rPr>
                <w:rStyle w:val="Hyperlink"/>
                <w:bCs/>
                <w:noProof/>
                <w:sz w:val="22"/>
                <w:szCs w:val="22"/>
              </w:rPr>
              <w:t>Annex A: service pathway</w:t>
            </w:r>
            <w:r w:rsidR="00AD7E67" w:rsidRPr="000A2CA9">
              <w:rPr>
                <w:noProof/>
                <w:webHidden/>
                <w:sz w:val="22"/>
                <w:szCs w:val="22"/>
              </w:rPr>
              <w:tab/>
            </w:r>
            <w:r w:rsidR="00AD7E67" w:rsidRPr="000A2CA9">
              <w:rPr>
                <w:noProof/>
                <w:webHidden/>
                <w:sz w:val="22"/>
                <w:szCs w:val="22"/>
              </w:rPr>
              <w:fldChar w:fldCharType="begin"/>
            </w:r>
            <w:r w:rsidR="00AD7E67" w:rsidRPr="000A2CA9">
              <w:rPr>
                <w:noProof/>
                <w:webHidden/>
                <w:sz w:val="22"/>
                <w:szCs w:val="22"/>
              </w:rPr>
              <w:instrText xml:space="preserve"> PAGEREF _Toc128483966 \h </w:instrText>
            </w:r>
            <w:r w:rsidR="00AD7E67" w:rsidRPr="000A2CA9">
              <w:rPr>
                <w:noProof/>
                <w:webHidden/>
                <w:sz w:val="22"/>
                <w:szCs w:val="22"/>
              </w:rPr>
            </w:r>
            <w:r w:rsidR="00AD7E67" w:rsidRPr="000A2CA9">
              <w:rPr>
                <w:noProof/>
                <w:webHidden/>
                <w:sz w:val="22"/>
                <w:szCs w:val="22"/>
              </w:rPr>
              <w:fldChar w:fldCharType="separate"/>
            </w:r>
            <w:r w:rsidR="00D77421" w:rsidRPr="000A2CA9">
              <w:rPr>
                <w:noProof/>
                <w:webHidden/>
                <w:sz w:val="22"/>
                <w:szCs w:val="22"/>
              </w:rPr>
              <w:t>15</w:t>
            </w:r>
            <w:r w:rsidR="00AD7E67" w:rsidRPr="000A2CA9">
              <w:rPr>
                <w:noProof/>
                <w:webHidden/>
                <w:sz w:val="22"/>
                <w:szCs w:val="22"/>
              </w:rPr>
              <w:fldChar w:fldCharType="end"/>
            </w:r>
          </w:hyperlink>
        </w:p>
        <w:p w14:paraId="3186B692" w14:textId="77777777" w:rsidR="00046838" w:rsidRPr="000A2CA9" w:rsidRDefault="00046838" w:rsidP="00046838"/>
        <w:p w14:paraId="382E8E4D" w14:textId="6F014703" w:rsidR="00AD7E67" w:rsidRPr="000A2CA9" w:rsidRDefault="007D67AD" w:rsidP="00B904C5">
          <w:pPr>
            <w:pStyle w:val="TOC2"/>
            <w:tabs>
              <w:tab w:val="clear" w:pos="1191"/>
              <w:tab w:val="clear" w:pos="8902"/>
              <w:tab w:val="left" w:pos="284"/>
              <w:tab w:val="left" w:pos="567"/>
              <w:tab w:val="right" w:leader="dot" w:pos="9923"/>
            </w:tabs>
            <w:ind w:left="567" w:hanging="567"/>
            <w:rPr>
              <w:rStyle w:val="Hyperlink"/>
              <w:noProof/>
              <w:sz w:val="22"/>
              <w:szCs w:val="22"/>
            </w:rPr>
          </w:pPr>
          <w:hyperlink w:anchor="_Toc128483967" w:history="1">
            <w:r w:rsidR="00AD7E67" w:rsidRPr="000A2CA9">
              <w:rPr>
                <w:rStyle w:val="Hyperlink"/>
                <w:noProof/>
                <w:sz w:val="22"/>
                <w:szCs w:val="22"/>
              </w:rPr>
              <w:t xml:space="preserve">Annex B: </w:t>
            </w:r>
            <w:r w:rsidR="00AD7E67" w:rsidRPr="000A2CA9">
              <w:rPr>
                <w:rStyle w:val="Hyperlink"/>
                <w:bCs/>
                <w:noProof/>
                <w:sz w:val="22"/>
                <w:szCs w:val="22"/>
              </w:rPr>
              <w:t>sending information to general practice (</w:t>
            </w:r>
            <w:r w:rsidR="00AD7E67" w:rsidRPr="000A2CA9">
              <w:rPr>
                <w:rStyle w:val="Hyperlink"/>
                <w:noProof/>
                <w:sz w:val="22"/>
                <w:szCs w:val="22"/>
              </w:rPr>
              <w:t>urgent repeat medicines supply referrals)</w:t>
            </w:r>
            <w:r w:rsidR="00AD7E67" w:rsidRPr="000A2CA9">
              <w:rPr>
                <w:noProof/>
                <w:webHidden/>
                <w:sz w:val="22"/>
                <w:szCs w:val="22"/>
              </w:rPr>
              <w:tab/>
            </w:r>
            <w:r w:rsidR="00AD7E67" w:rsidRPr="000A2CA9">
              <w:rPr>
                <w:noProof/>
                <w:webHidden/>
                <w:sz w:val="22"/>
                <w:szCs w:val="22"/>
              </w:rPr>
              <w:fldChar w:fldCharType="begin"/>
            </w:r>
            <w:r w:rsidR="00AD7E67" w:rsidRPr="000A2CA9">
              <w:rPr>
                <w:noProof/>
                <w:webHidden/>
                <w:sz w:val="22"/>
                <w:szCs w:val="22"/>
              </w:rPr>
              <w:instrText xml:space="preserve"> PAGEREF _Toc128483967 \h </w:instrText>
            </w:r>
            <w:r w:rsidR="00AD7E67" w:rsidRPr="000A2CA9">
              <w:rPr>
                <w:noProof/>
                <w:webHidden/>
                <w:sz w:val="22"/>
                <w:szCs w:val="22"/>
              </w:rPr>
            </w:r>
            <w:r w:rsidR="00AD7E67" w:rsidRPr="000A2CA9">
              <w:rPr>
                <w:noProof/>
                <w:webHidden/>
                <w:sz w:val="22"/>
                <w:szCs w:val="22"/>
              </w:rPr>
              <w:fldChar w:fldCharType="separate"/>
            </w:r>
            <w:r w:rsidR="00D77421" w:rsidRPr="000A2CA9">
              <w:rPr>
                <w:noProof/>
                <w:webHidden/>
                <w:sz w:val="22"/>
                <w:szCs w:val="22"/>
              </w:rPr>
              <w:t>16</w:t>
            </w:r>
            <w:r w:rsidR="00AD7E67" w:rsidRPr="000A2CA9">
              <w:rPr>
                <w:noProof/>
                <w:webHidden/>
                <w:sz w:val="22"/>
                <w:szCs w:val="22"/>
              </w:rPr>
              <w:fldChar w:fldCharType="end"/>
            </w:r>
          </w:hyperlink>
        </w:p>
        <w:p w14:paraId="40207AAF" w14:textId="77777777" w:rsidR="00046838" w:rsidRPr="000A2CA9" w:rsidRDefault="00046838" w:rsidP="00046838"/>
        <w:p w14:paraId="6D15EE58" w14:textId="7DF4B1F5" w:rsidR="00AD7E67" w:rsidRPr="000A2CA9" w:rsidRDefault="007D67AD" w:rsidP="00B904C5">
          <w:pPr>
            <w:pStyle w:val="TOC2"/>
            <w:tabs>
              <w:tab w:val="clear" w:pos="1191"/>
              <w:tab w:val="clear" w:pos="8902"/>
              <w:tab w:val="left" w:pos="284"/>
              <w:tab w:val="left" w:pos="567"/>
              <w:tab w:val="right" w:leader="dot" w:pos="9923"/>
            </w:tabs>
            <w:ind w:left="567" w:hanging="567"/>
            <w:rPr>
              <w:rStyle w:val="Hyperlink"/>
              <w:noProof/>
              <w:sz w:val="22"/>
              <w:szCs w:val="22"/>
            </w:rPr>
          </w:pPr>
          <w:hyperlink w:anchor="_Toc128483968" w:history="1">
            <w:r w:rsidR="00AD7E67" w:rsidRPr="000A2CA9">
              <w:rPr>
                <w:rStyle w:val="Hyperlink"/>
                <w:noProof/>
                <w:sz w:val="22"/>
                <w:szCs w:val="22"/>
              </w:rPr>
              <w:t xml:space="preserve">Annex C: </w:t>
            </w:r>
            <w:r w:rsidR="00AD7E67" w:rsidRPr="000A2CA9">
              <w:rPr>
                <w:rStyle w:val="Hyperlink"/>
                <w:bCs/>
                <w:noProof/>
                <w:sz w:val="22"/>
                <w:szCs w:val="22"/>
              </w:rPr>
              <w:t>sending information to general practice (</w:t>
            </w:r>
            <w:r w:rsidR="00AD7E67" w:rsidRPr="000A2CA9">
              <w:rPr>
                <w:rStyle w:val="Hyperlink"/>
                <w:noProof/>
                <w:sz w:val="22"/>
                <w:szCs w:val="22"/>
              </w:rPr>
              <w:t>low acuity/minor illness referrals)</w:t>
            </w:r>
            <w:r w:rsidR="00AD7E67" w:rsidRPr="000A2CA9">
              <w:rPr>
                <w:noProof/>
                <w:webHidden/>
                <w:sz w:val="22"/>
                <w:szCs w:val="22"/>
              </w:rPr>
              <w:tab/>
            </w:r>
            <w:r w:rsidR="00AD7E67" w:rsidRPr="000A2CA9">
              <w:rPr>
                <w:noProof/>
                <w:webHidden/>
                <w:sz w:val="22"/>
                <w:szCs w:val="22"/>
              </w:rPr>
              <w:fldChar w:fldCharType="begin"/>
            </w:r>
            <w:r w:rsidR="00AD7E67" w:rsidRPr="000A2CA9">
              <w:rPr>
                <w:noProof/>
                <w:webHidden/>
                <w:sz w:val="22"/>
                <w:szCs w:val="22"/>
              </w:rPr>
              <w:instrText xml:space="preserve"> PAGEREF _Toc128483968 \h </w:instrText>
            </w:r>
            <w:r w:rsidR="00AD7E67" w:rsidRPr="000A2CA9">
              <w:rPr>
                <w:noProof/>
                <w:webHidden/>
                <w:sz w:val="22"/>
                <w:szCs w:val="22"/>
              </w:rPr>
            </w:r>
            <w:r w:rsidR="00AD7E67" w:rsidRPr="000A2CA9">
              <w:rPr>
                <w:noProof/>
                <w:webHidden/>
                <w:sz w:val="22"/>
                <w:szCs w:val="22"/>
              </w:rPr>
              <w:fldChar w:fldCharType="separate"/>
            </w:r>
            <w:r w:rsidR="00D77421" w:rsidRPr="000A2CA9">
              <w:rPr>
                <w:noProof/>
                <w:webHidden/>
                <w:sz w:val="22"/>
                <w:szCs w:val="22"/>
              </w:rPr>
              <w:t>17</w:t>
            </w:r>
            <w:r w:rsidR="00AD7E67" w:rsidRPr="000A2CA9">
              <w:rPr>
                <w:noProof/>
                <w:webHidden/>
                <w:sz w:val="22"/>
                <w:szCs w:val="22"/>
              </w:rPr>
              <w:fldChar w:fldCharType="end"/>
            </w:r>
          </w:hyperlink>
        </w:p>
        <w:p w14:paraId="21028A8A" w14:textId="77777777" w:rsidR="00046838" w:rsidRPr="000A2CA9" w:rsidRDefault="00046838" w:rsidP="00046838"/>
        <w:p w14:paraId="7D65A605" w14:textId="797047AF" w:rsidR="00AD7E67" w:rsidRPr="000A2CA9" w:rsidRDefault="007D67AD" w:rsidP="00B904C5">
          <w:pPr>
            <w:pStyle w:val="TOC2"/>
            <w:tabs>
              <w:tab w:val="clear" w:pos="1191"/>
              <w:tab w:val="clear" w:pos="8902"/>
              <w:tab w:val="left" w:pos="284"/>
              <w:tab w:val="left" w:pos="567"/>
              <w:tab w:val="right" w:leader="dot" w:pos="9923"/>
            </w:tabs>
            <w:ind w:left="567" w:hanging="567"/>
            <w:rPr>
              <w:rStyle w:val="Hyperlink"/>
              <w:noProof/>
              <w:sz w:val="22"/>
              <w:szCs w:val="22"/>
            </w:rPr>
          </w:pPr>
          <w:hyperlink w:anchor="_Toc128483969" w:history="1">
            <w:r w:rsidR="00AD7E67" w:rsidRPr="000A2CA9">
              <w:rPr>
                <w:rStyle w:val="Hyperlink"/>
                <w:noProof/>
                <w:sz w:val="22"/>
                <w:szCs w:val="22"/>
              </w:rPr>
              <w:t>Annex D: Key contact details</w:t>
            </w:r>
            <w:r w:rsidR="00AD7E67" w:rsidRPr="000A2CA9">
              <w:rPr>
                <w:noProof/>
                <w:webHidden/>
                <w:sz w:val="22"/>
                <w:szCs w:val="22"/>
              </w:rPr>
              <w:tab/>
            </w:r>
            <w:r w:rsidR="00AD7E67" w:rsidRPr="000A2CA9">
              <w:rPr>
                <w:noProof/>
                <w:webHidden/>
                <w:sz w:val="22"/>
                <w:szCs w:val="22"/>
              </w:rPr>
              <w:fldChar w:fldCharType="begin"/>
            </w:r>
            <w:r w:rsidR="00AD7E67" w:rsidRPr="000A2CA9">
              <w:rPr>
                <w:noProof/>
                <w:webHidden/>
                <w:sz w:val="22"/>
                <w:szCs w:val="22"/>
              </w:rPr>
              <w:instrText xml:space="preserve"> PAGEREF _Toc128483969 \h </w:instrText>
            </w:r>
            <w:r w:rsidR="00AD7E67" w:rsidRPr="000A2CA9">
              <w:rPr>
                <w:noProof/>
                <w:webHidden/>
                <w:sz w:val="22"/>
                <w:szCs w:val="22"/>
              </w:rPr>
            </w:r>
            <w:r w:rsidR="00AD7E67" w:rsidRPr="000A2CA9">
              <w:rPr>
                <w:noProof/>
                <w:webHidden/>
                <w:sz w:val="22"/>
                <w:szCs w:val="22"/>
              </w:rPr>
              <w:fldChar w:fldCharType="separate"/>
            </w:r>
            <w:r w:rsidR="00D77421" w:rsidRPr="000A2CA9">
              <w:rPr>
                <w:noProof/>
                <w:webHidden/>
                <w:sz w:val="22"/>
                <w:szCs w:val="22"/>
              </w:rPr>
              <w:t>18</w:t>
            </w:r>
            <w:r w:rsidR="00AD7E67" w:rsidRPr="000A2CA9">
              <w:rPr>
                <w:noProof/>
                <w:webHidden/>
                <w:sz w:val="22"/>
                <w:szCs w:val="22"/>
              </w:rPr>
              <w:fldChar w:fldCharType="end"/>
            </w:r>
          </w:hyperlink>
        </w:p>
        <w:p w14:paraId="307B9071" w14:textId="77777777" w:rsidR="00046838" w:rsidRPr="000A2CA9" w:rsidRDefault="00046838" w:rsidP="00046838"/>
        <w:p w14:paraId="3F9EF7FD" w14:textId="7EF7D4B1" w:rsidR="00AD7E67" w:rsidRPr="000A2CA9" w:rsidRDefault="007D67AD" w:rsidP="00B904C5">
          <w:pPr>
            <w:pStyle w:val="TOC2"/>
            <w:tabs>
              <w:tab w:val="clear" w:pos="1191"/>
              <w:tab w:val="clear" w:pos="8902"/>
              <w:tab w:val="left" w:pos="284"/>
              <w:tab w:val="left" w:pos="567"/>
              <w:tab w:val="right" w:leader="dot" w:pos="9923"/>
            </w:tabs>
            <w:ind w:left="567" w:hanging="567"/>
            <w:rPr>
              <w:rStyle w:val="Hyperlink"/>
              <w:noProof/>
              <w:sz w:val="22"/>
              <w:szCs w:val="22"/>
            </w:rPr>
          </w:pPr>
          <w:hyperlink w:anchor="_Toc128483970" w:history="1">
            <w:r w:rsidR="00AD7E67" w:rsidRPr="000A2CA9">
              <w:rPr>
                <w:rStyle w:val="Hyperlink"/>
                <w:noProof/>
                <w:sz w:val="22"/>
                <w:szCs w:val="22"/>
              </w:rPr>
              <w:t>Annex E: List of symptoms groups identified for referral to a community pharmacist.</w:t>
            </w:r>
            <w:r w:rsidR="00AD7E67" w:rsidRPr="000A2CA9">
              <w:rPr>
                <w:noProof/>
                <w:webHidden/>
                <w:sz w:val="22"/>
                <w:szCs w:val="22"/>
              </w:rPr>
              <w:tab/>
            </w:r>
            <w:r w:rsidR="00AD7E67" w:rsidRPr="000A2CA9">
              <w:rPr>
                <w:noProof/>
                <w:webHidden/>
                <w:sz w:val="22"/>
                <w:szCs w:val="22"/>
              </w:rPr>
              <w:fldChar w:fldCharType="begin"/>
            </w:r>
            <w:r w:rsidR="00AD7E67" w:rsidRPr="000A2CA9">
              <w:rPr>
                <w:noProof/>
                <w:webHidden/>
                <w:sz w:val="22"/>
                <w:szCs w:val="22"/>
              </w:rPr>
              <w:instrText xml:space="preserve"> PAGEREF _Toc128483970 \h </w:instrText>
            </w:r>
            <w:r w:rsidR="00AD7E67" w:rsidRPr="000A2CA9">
              <w:rPr>
                <w:noProof/>
                <w:webHidden/>
                <w:sz w:val="22"/>
                <w:szCs w:val="22"/>
              </w:rPr>
            </w:r>
            <w:r w:rsidR="00AD7E67" w:rsidRPr="000A2CA9">
              <w:rPr>
                <w:noProof/>
                <w:webHidden/>
                <w:sz w:val="22"/>
                <w:szCs w:val="22"/>
              </w:rPr>
              <w:fldChar w:fldCharType="separate"/>
            </w:r>
            <w:r w:rsidR="00D77421" w:rsidRPr="000A2CA9">
              <w:rPr>
                <w:noProof/>
                <w:webHidden/>
                <w:sz w:val="22"/>
                <w:szCs w:val="22"/>
              </w:rPr>
              <w:t>19</w:t>
            </w:r>
            <w:r w:rsidR="00AD7E67" w:rsidRPr="000A2CA9">
              <w:rPr>
                <w:noProof/>
                <w:webHidden/>
                <w:sz w:val="22"/>
                <w:szCs w:val="22"/>
              </w:rPr>
              <w:fldChar w:fldCharType="end"/>
            </w:r>
          </w:hyperlink>
        </w:p>
        <w:p w14:paraId="1972469C" w14:textId="77777777" w:rsidR="00046838" w:rsidRPr="000A2CA9" w:rsidRDefault="00046838" w:rsidP="00046838"/>
        <w:p w14:paraId="509C8D96" w14:textId="2B00629C" w:rsidR="00AD7E67" w:rsidRPr="000A2CA9" w:rsidRDefault="007D67AD" w:rsidP="00B904C5">
          <w:pPr>
            <w:pStyle w:val="TOC2"/>
            <w:tabs>
              <w:tab w:val="clear" w:pos="1191"/>
              <w:tab w:val="clear" w:pos="8902"/>
              <w:tab w:val="left" w:pos="284"/>
              <w:tab w:val="left" w:pos="567"/>
              <w:tab w:val="right" w:leader="dot" w:pos="9923"/>
            </w:tabs>
            <w:ind w:left="567" w:hanging="567"/>
            <w:rPr>
              <w:rFonts w:asciiTheme="minorHAnsi" w:eastAsiaTheme="minorEastAsia" w:hAnsiTheme="minorHAnsi"/>
              <w:noProof/>
              <w:color w:val="auto"/>
              <w:sz w:val="22"/>
              <w:szCs w:val="22"/>
              <w:lang w:eastAsia="en-GB"/>
            </w:rPr>
          </w:pPr>
          <w:hyperlink w:anchor="_Toc128483971" w:history="1">
            <w:r w:rsidR="00AD7E67" w:rsidRPr="000A2CA9">
              <w:rPr>
                <w:rStyle w:val="Hyperlink"/>
                <w:noProof/>
                <w:sz w:val="22"/>
                <w:szCs w:val="22"/>
              </w:rPr>
              <w:t>Annex F: Core dataset to be captured in the CPCS pharmacy IT system.</w:t>
            </w:r>
            <w:r w:rsidR="00AD7E67" w:rsidRPr="000A2CA9">
              <w:rPr>
                <w:noProof/>
                <w:webHidden/>
                <w:sz w:val="22"/>
                <w:szCs w:val="22"/>
              </w:rPr>
              <w:tab/>
            </w:r>
            <w:r w:rsidR="00AD7E67" w:rsidRPr="000A2CA9">
              <w:rPr>
                <w:noProof/>
                <w:webHidden/>
                <w:sz w:val="22"/>
                <w:szCs w:val="22"/>
              </w:rPr>
              <w:fldChar w:fldCharType="begin"/>
            </w:r>
            <w:r w:rsidR="00AD7E67" w:rsidRPr="000A2CA9">
              <w:rPr>
                <w:noProof/>
                <w:webHidden/>
                <w:sz w:val="22"/>
                <w:szCs w:val="22"/>
              </w:rPr>
              <w:instrText xml:space="preserve"> PAGEREF _Toc128483971 \h </w:instrText>
            </w:r>
            <w:r w:rsidR="00AD7E67" w:rsidRPr="000A2CA9">
              <w:rPr>
                <w:noProof/>
                <w:webHidden/>
                <w:sz w:val="22"/>
                <w:szCs w:val="22"/>
              </w:rPr>
            </w:r>
            <w:r w:rsidR="00AD7E67" w:rsidRPr="000A2CA9">
              <w:rPr>
                <w:noProof/>
                <w:webHidden/>
                <w:sz w:val="22"/>
                <w:szCs w:val="22"/>
              </w:rPr>
              <w:fldChar w:fldCharType="separate"/>
            </w:r>
            <w:r w:rsidR="00D77421" w:rsidRPr="000A2CA9">
              <w:rPr>
                <w:noProof/>
                <w:webHidden/>
                <w:sz w:val="22"/>
                <w:szCs w:val="22"/>
              </w:rPr>
              <w:t>20</w:t>
            </w:r>
            <w:r w:rsidR="00AD7E67" w:rsidRPr="000A2CA9">
              <w:rPr>
                <w:noProof/>
                <w:webHidden/>
                <w:sz w:val="22"/>
                <w:szCs w:val="22"/>
              </w:rPr>
              <w:fldChar w:fldCharType="end"/>
            </w:r>
          </w:hyperlink>
        </w:p>
        <w:p w14:paraId="5B7FB356" w14:textId="20F083D1" w:rsidR="003B6B8E" w:rsidRPr="000A2CA9" w:rsidRDefault="003B6B8E" w:rsidP="00B904C5">
          <w:pPr>
            <w:tabs>
              <w:tab w:val="left" w:pos="142"/>
              <w:tab w:val="right" w:leader="dot" w:pos="9781"/>
            </w:tabs>
            <w:ind w:left="567" w:hanging="567"/>
          </w:pPr>
          <w:r w:rsidRPr="000A2CA9">
            <w:rPr>
              <w:b/>
              <w:bCs/>
              <w:noProof/>
            </w:rPr>
            <w:fldChar w:fldCharType="end"/>
          </w:r>
        </w:p>
      </w:sdtContent>
    </w:sdt>
    <w:p w14:paraId="7ECBB95E" w14:textId="316CFA3C" w:rsidR="00510CDF" w:rsidRPr="000A2CA9" w:rsidRDefault="00510CDF" w:rsidP="00991A82">
      <w:pPr>
        <w:sectPr w:rsidR="00510CDF" w:rsidRPr="000A2CA9" w:rsidSect="00D8176A">
          <w:headerReference w:type="default" r:id="rId12"/>
          <w:footerReference w:type="default" r:id="rId13"/>
          <w:pgSz w:w="11906" w:h="16838" w:code="9"/>
          <w:pgMar w:top="1985" w:right="991" w:bottom="1134" w:left="851" w:header="624" w:footer="510" w:gutter="0"/>
          <w:pgNumType w:start="1"/>
          <w:cols w:space="708"/>
          <w:docGrid w:linePitch="360"/>
        </w:sectPr>
      </w:pPr>
    </w:p>
    <w:p w14:paraId="68934A00" w14:textId="64F1DFAA" w:rsidR="00F86A73" w:rsidRPr="000A2CA9" w:rsidRDefault="00837DBA" w:rsidP="009B6257">
      <w:pPr>
        <w:pStyle w:val="Heading1"/>
        <w:numPr>
          <w:ilvl w:val="0"/>
          <w:numId w:val="7"/>
        </w:numPr>
        <w:ind w:left="567" w:hanging="567"/>
      </w:pPr>
      <w:bookmarkStart w:id="12" w:name="_Toc102475380"/>
      <w:bookmarkStart w:id="13" w:name="_Toc128483951"/>
      <w:r w:rsidRPr="000A2CA9">
        <w:lastRenderedPageBreak/>
        <w:t>S</w:t>
      </w:r>
      <w:r w:rsidR="00B07E98" w:rsidRPr="000A2CA9">
        <w:t>ervice b</w:t>
      </w:r>
      <w:r w:rsidR="00B307A1" w:rsidRPr="000A2CA9">
        <w:t>ackground</w:t>
      </w:r>
      <w:bookmarkEnd w:id="12"/>
      <w:bookmarkEnd w:id="13"/>
    </w:p>
    <w:p w14:paraId="26431FF7" w14:textId="02C990F5" w:rsidR="00AD7707" w:rsidRPr="000A2CA9" w:rsidRDefault="00454F47" w:rsidP="009B6257">
      <w:pPr>
        <w:pStyle w:val="BodyText"/>
        <w:numPr>
          <w:ilvl w:val="1"/>
          <w:numId w:val="7"/>
        </w:numPr>
        <w:ind w:left="567" w:hanging="567"/>
      </w:pPr>
      <w:r w:rsidRPr="000A2CA9">
        <w:t xml:space="preserve">The </w:t>
      </w:r>
      <w:hyperlink r:id="rId14">
        <w:r w:rsidRPr="000A2CA9">
          <w:rPr>
            <w:rStyle w:val="Hyperlink"/>
          </w:rPr>
          <w:t>NHS Long Term Plan</w:t>
        </w:r>
      </w:hyperlink>
      <w:r w:rsidRPr="000A2CA9">
        <w:t>,</w:t>
      </w:r>
      <w:r w:rsidRPr="000A2CA9">
        <w:rPr>
          <w:rStyle w:val="FootnoteReference"/>
        </w:rPr>
        <w:footnoteReference w:id="2"/>
      </w:r>
      <w:r w:rsidRPr="000A2CA9">
        <w:t xml:space="preserve"> highlights the </w:t>
      </w:r>
      <w:r w:rsidR="00D73FF3" w:rsidRPr="000A2CA9">
        <w:t>need to boost out-of-hospital care</w:t>
      </w:r>
      <w:r w:rsidR="003F4C25" w:rsidRPr="000A2CA9">
        <w:t xml:space="preserve"> and to reduce pressure on emergency hospital services</w:t>
      </w:r>
      <w:r w:rsidR="00A267CA" w:rsidRPr="000A2CA9">
        <w:t>.</w:t>
      </w:r>
      <w:r w:rsidR="001C3948" w:rsidRPr="000A2CA9">
        <w:t xml:space="preserve"> It also </w:t>
      </w:r>
      <w:r w:rsidR="00A4618B" w:rsidRPr="000A2CA9">
        <w:t xml:space="preserve">commits to make greater use of </w:t>
      </w:r>
      <w:r w:rsidR="001C3948" w:rsidRPr="000A2CA9">
        <w:t>community pharmacists’ skills and opportunities to engage patients</w:t>
      </w:r>
      <w:r w:rsidR="00471668" w:rsidRPr="000A2CA9">
        <w:t>.</w:t>
      </w:r>
      <w:r w:rsidR="00A267CA" w:rsidRPr="000A2CA9">
        <w:t xml:space="preserve"> </w:t>
      </w:r>
    </w:p>
    <w:p w14:paraId="1C8089EA" w14:textId="06D773A3" w:rsidR="00DE5234" w:rsidRPr="000A2CA9" w:rsidRDefault="00421830" w:rsidP="009B6257">
      <w:pPr>
        <w:pStyle w:val="BodyText"/>
        <w:numPr>
          <w:ilvl w:val="1"/>
          <w:numId w:val="7"/>
        </w:numPr>
        <w:ind w:left="567" w:hanging="567"/>
      </w:pPr>
      <w:r w:rsidRPr="000A2CA9">
        <w:t>Against this background</w:t>
      </w:r>
      <w:r w:rsidR="00DD6698" w:rsidRPr="000A2CA9">
        <w:t>,</w:t>
      </w:r>
      <w:r w:rsidRPr="000A2CA9">
        <w:t xml:space="preserve"> </w:t>
      </w:r>
      <w:r w:rsidR="00B307A1" w:rsidRPr="000A2CA9">
        <w:t xml:space="preserve">the </w:t>
      </w:r>
      <w:r w:rsidR="00FA1C7F" w:rsidRPr="000A2CA9">
        <w:t xml:space="preserve">NHS </w:t>
      </w:r>
      <w:r w:rsidR="00B307A1" w:rsidRPr="000A2CA9">
        <w:t xml:space="preserve">Community Pharmacist Consultation Service (CPCS) was commissioned </w:t>
      </w:r>
      <w:r w:rsidR="00D010DA" w:rsidRPr="000A2CA9">
        <w:t xml:space="preserve">by NHS England </w:t>
      </w:r>
      <w:r w:rsidR="00B307A1" w:rsidRPr="000A2CA9">
        <w:t xml:space="preserve">as an </w:t>
      </w:r>
      <w:r w:rsidR="00DD5190" w:rsidRPr="000A2CA9">
        <w:t>a</w:t>
      </w:r>
      <w:r w:rsidR="00B307A1" w:rsidRPr="000A2CA9">
        <w:t xml:space="preserve">dvanced </w:t>
      </w:r>
      <w:r w:rsidR="00DD5190" w:rsidRPr="000A2CA9">
        <w:t>s</w:t>
      </w:r>
      <w:r w:rsidR="00B307A1" w:rsidRPr="000A2CA9">
        <w:t>ervice from 29 October 2019</w:t>
      </w:r>
      <w:r w:rsidR="0087009C" w:rsidRPr="000A2CA9">
        <w:t>.</w:t>
      </w:r>
      <w:r w:rsidR="00B307A1" w:rsidRPr="000A2CA9">
        <w:t xml:space="preserve"> </w:t>
      </w:r>
      <w:r w:rsidR="00DB6CE7" w:rsidRPr="000A2CA9">
        <w:t xml:space="preserve">A patient </w:t>
      </w:r>
      <w:r w:rsidR="00B71126" w:rsidRPr="000A2CA9">
        <w:t>referred</w:t>
      </w:r>
      <w:r w:rsidR="00DB6CE7" w:rsidRPr="000A2CA9">
        <w:t xml:space="preserve"> into the service will undergo </w:t>
      </w:r>
      <w:r w:rsidR="00B71126" w:rsidRPr="000A2CA9">
        <w:t>a</w:t>
      </w:r>
      <w:r w:rsidR="00DB6CE7" w:rsidRPr="000A2CA9">
        <w:t xml:space="preserve"> confidential </w:t>
      </w:r>
      <w:r w:rsidR="00B71126" w:rsidRPr="000A2CA9">
        <w:t>consultation</w:t>
      </w:r>
      <w:r w:rsidR="00DB6CE7" w:rsidRPr="000A2CA9">
        <w:t xml:space="preserve"> </w:t>
      </w:r>
      <w:r w:rsidR="00B71126" w:rsidRPr="000A2CA9">
        <w:t xml:space="preserve">with a community pharmacist </w:t>
      </w:r>
      <w:r w:rsidR="00DB6CE7" w:rsidRPr="000A2CA9">
        <w:t xml:space="preserve">to assess their need </w:t>
      </w:r>
      <w:r w:rsidR="00B71126" w:rsidRPr="000A2CA9">
        <w:t xml:space="preserve">for an </w:t>
      </w:r>
      <w:r w:rsidR="00934ABE" w:rsidRPr="000A2CA9">
        <w:t>urgent</w:t>
      </w:r>
      <w:r w:rsidR="00B71126" w:rsidRPr="000A2CA9">
        <w:t xml:space="preserve"> repeat medication or to assess acuity of </w:t>
      </w:r>
      <w:r w:rsidR="00934ABE" w:rsidRPr="000A2CA9">
        <w:t xml:space="preserve">minor illness symptoms and provide advice to support next steps. </w:t>
      </w:r>
      <w:r w:rsidR="00B307A1" w:rsidRPr="000A2CA9">
        <w:t>At th</w:t>
      </w:r>
      <w:r w:rsidR="00E3464C" w:rsidRPr="000A2CA9">
        <w:t>at</w:t>
      </w:r>
      <w:r w:rsidR="00B307A1" w:rsidRPr="000A2CA9">
        <w:t xml:space="preserve"> time, the referrals to community pharmacies were made by </w:t>
      </w:r>
      <w:r w:rsidR="005023CF" w:rsidRPr="000A2CA9">
        <w:t xml:space="preserve">telephony </w:t>
      </w:r>
      <w:r w:rsidR="008F2A75" w:rsidRPr="000A2CA9">
        <w:t xml:space="preserve">services for </w:t>
      </w:r>
      <w:r w:rsidR="00B307A1" w:rsidRPr="000A2CA9">
        <w:t>NHS 111 or Integrated Urgent Care Clinical Assessment Services (IUC CAS)</w:t>
      </w:r>
      <w:r w:rsidR="004E63F5" w:rsidRPr="000A2CA9">
        <w:t xml:space="preserve"> for patients</w:t>
      </w:r>
      <w:r w:rsidR="00A03FCF" w:rsidRPr="000A2CA9">
        <w:t xml:space="preserve"> presenting</w:t>
      </w:r>
      <w:r w:rsidR="003A1F84" w:rsidRPr="000A2CA9">
        <w:t xml:space="preserve"> </w:t>
      </w:r>
      <w:r w:rsidR="004C7E02" w:rsidRPr="000A2CA9">
        <w:t>to these services</w:t>
      </w:r>
      <w:r w:rsidR="00BE2CED" w:rsidRPr="000A2CA9">
        <w:t>,</w:t>
      </w:r>
      <w:r w:rsidR="00A03FCF" w:rsidRPr="000A2CA9">
        <w:t xml:space="preserve"> with low acuity minor illnesses or urgent repeat medic</w:t>
      </w:r>
      <w:r w:rsidR="007568FD" w:rsidRPr="000A2CA9">
        <w:t>ines supply requests</w:t>
      </w:r>
      <w:r w:rsidR="00BE2CED" w:rsidRPr="000A2CA9">
        <w:t>,</w:t>
      </w:r>
      <w:r w:rsidR="007568FD" w:rsidRPr="000A2CA9">
        <w:t xml:space="preserve"> </w:t>
      </w:r>
      <w:r w:rsidR="00704895" w:rsidRPr="000A2CA9">
        <w:t>which</w:t>
      </w:r>
      <w:r w:rsidR="007568FD" w:rsidRPr="000A2CA9">
        <w:t xml:space="preserve"> could be</w:t>
      </w:r>
      <w:r w:rsidR="00DB68D0" w:rsidRPr="000A2CA9">
        <w:t xml:space="preserve"> seen by a community pharmacist</w:t>
      </w:r>
      <w:r w:rsidR="003A1F84" w:rsidRPr="000A2CA9">
        <w:t xml:space="preserve"> at a location closer to their home</w:t>
      </w:r>
      <w:r w:rsidR="00DB68D0" w:rsidRPr="000A2CA9">
        <w:t>.</w:t>
      </w:r>
      <w:r w:rsidR="009821CE" w:rsidRPr="000A2CA9">
        <w:t xml:space="preserve"> </w:t>
      </w:r>
      <w:r w:rsidR="00DE5234" w:rsidRPr="000A2CA9">
        <w:t>The service was later extended to cover referrals for low acuity minor illness from general practice settings</w:t>
      </w:r>
      <w:r w:rsidR="009821CE" w:rsidRPr="000A2CA9">
        <w:t xml:space="preserve"> </w:t>
      </w:r>
      <w:r w:rsidR="008F2A75" w:rsidRPr="000A2CA9">
        <w:t>and referrals f</w:t>
      </w:r>
      <w:r w:rsidR="000C6AE1" w:rsidRPr="000A2CA9">
        <w:t>rom</w:t>
      </w:r>
      <w:r w:rsidR="003A4346" w:rsidRPr="000A2CA9">
        <w:t xml:space="preserve"> 999 services and </w:t>
      </w:r>
      <w:r w:rsidR="000C6AE1" w:rsidRPr="000A2CA9">
        <w:t>111Online for minor illness and urgent repeat medication</w:t>
      </w:r>
      <w:r w:rsidR="00DE5234" w:rsidRPr="000A2CA9">
        <w:t>.</w:t>
      </w:r>
    </w:p>
    <w:p w14:paraId="1509FF6C" w14:textId="77777777" w:rsidR="00F35BB1" w:rsidRPr="000A2CA9" w:rsidRDefault="007568FD" w:rsidP="00713319">
      <w:pPr>
        <w:pStyle w:val="BodyText"/>
        <w:numPr>
          <w:ilvl w:val="1"/>
          <w:numId w:val="7"/>
        </w:numPr>
        <w:ind w:left="567" w:hanging="567"/>
      </w:pPr>
      <w:r w:rsidRPr="000A2CA9">
        <w:t xml:space="preserve"> </w:t>
      </w:r>
      <w:r w:rsidR="009D37DF" w:rsidRPr="000A2CA9">
        <w:t xml:space="preserve">From April 2023, referrals from </w:t>
      </w:r>
      <w:r w:rsidR="00843DD1" w:rsidRPr="000A2CA9">
        <w:t xml:space="preserve">other </w:t>
      </w:r>
      <w:r w:rsidR="00F42EA7" w:rsidRPr="000A2CA9">
        <w:t>urgent and emergency (</w:t>
      </w:r>
      <w:r w:rsidR="009D37DF" w:rsidRPr="000A2CA9">
        <w:t>UEC</w:t>
      </w:r>
      <w:r w:rsidR="00F42EA7" w:rsidRPr="000A2CA9">
        <w:t>)</w:t>
      </w:r>
      <w:r w:rsidR="009D37DF" w:rsidRPr="000A2CA9">
        <w:t xml:space="preserve"> settings</w:t>
      </w:r>
      <w:r w:rsidR="002B37E5" w:rsidRPr="000A2CA9">
        <w:t xml:space="preserve"> </w:t>
      </w:r>
      <w:r w:rsidR="00B53025" w:rsidRPr="000A2CA9">
        <w:t>are</w:t>
      </w:r>
      <w:r w:rsidR="002B37E5" w:rsidRPr="000A2CA9">
        <w:t xml:space="preserve"> </w:t>
      </w:r>
      <w:r w:rsidR="00ED14DC" w:rsidRPr="000A2CA9">
        <w:t xml:space="preserve">now </w:t>
      </w:r>
      <w:r w:rsidR="002B37E5" w:rsidRPr="000A2CA9">
        <w:t>included</w:t>
      </w:r>
      <w:r w:rsidR="00FA1C7F" w:rsidRPr="000A2CA9">
        <w:t xml:space="preserve"> as part of the NHS CPCS</w:t>
      </w:r>
      <w:r w:rsidR="005E0B32" w:rsidRPr="000A2CA9">
        <w:t xml:space="preserve">. </w:t>
      </w:r>
      <w:r w:rsidR="003F35D8" w:rsidRPr="000A2CA9">
        <w:t>These additional UEC settings include</w:t>
      </w:r>
      <w:r w:rsidR="004826C9" w:rsidRPr="000A2CA9">
        <w:t xml:space="preserve">, for example, </w:t>
      </w:r>
      <w:r w:rsidR="003F35D8" w:rsidRPr="000A2CA9">
        <w:t>urgent</w:t>
      </w:r>
      <w:r w:rsidR="004826C9" w:rsidRPr="000A2CA9">
        <w:t xml:space="preserve"> treatment centres (UTC)</w:t>
      </w:r>
      <w:r w:rsidR="007E606E" w:rsidRPr="000A2CA9">
        <w:t>, emergency departments (ED) and urgent care centres (UCC)</w:t>
      </w:r>
      <w:r w:rsidR="00D2679D" w:rsidRPr="000A2CA9">
        <w:t>.</w:t>
      </w:r>
      <w:r w:rsidR="003F35D8" w:rsidRPr="000A2CA9">
        <w:t xml:space="preserve"> </w:t>
      </w:r>
      <w:r w:rsidR="005E0B32" w:rsidRPr="000A2CA9">
        <w:t>This enable</w:t>
      </w:r>
      <w:r w:rsidR="008F03D9" w:rsidRPr="000A2CA9">
        <w:t>s</w:t>
      </w:r>
      <w:r w:rsidR="005E0B32" w:rsidRPr="000A2CA9">
        <w:t xml:space="preserve"> patients presenting at</w:t>
      </w:r>
      <w:r w:rsidR="00307DFD" w:rsidRPr="000A2CA9">
        <w:t xml:space="preserve"> these UEC sites with </w:t>
      </w:r>
      <w:r w:rsidR="0080515F" w:rsidRPr="000A2CA9">
        <w:t xml:space="preserve">low acuity, minor illness </w:t>
      </w:r>
      <w:r w:rsidR="00307DFD" w:rsidRPr="000A2CA9">
        <w:t>conditions</w:t>
      </w:r>
      <w:r w:rsidR="0080515F" w:rsidRPr="000A2CA9">
        <w:t xml:space="preserve"> and urgent </w:t>
      </w:r>
      <w:r w:rsidR="0039640F" w:rsidRPr="000A2CA9">
        <w:t>repeat medication supply requests</w:t>
      </w:r>
      <w:r w:rsidR="00682B0F" w:rsidRPr="000A2CA9">
        <w:t xml:space="preserve">, to be referred to the NHS CPCS in </w:t>
      </w:r>
      <w:r w:rsidR="00601A26" w:rsidRPr="000A2CA9">
        <w:t>a comparable way</w:t>
      </w:r>
      <w:r w:rsidR="00682B0F" w:rsidRPr="000A2CA9">
        <w:t xml:space="preserve"> to </w:t>
      </w:r>
      <w:r w:rsidR="00601679" w:rsidRPr="000A2CA9">
        <w:t>those made by NHS 111 &amp; IUC CAS services.</w:t>
      </w:r>
    </w:p>
    <w:p w14:paraId="26A030E1" w14:textId="5CFA4B47" w:rsidR="00E47FB7" w:rsidRPr="000A2CA9" w:rsidRDefault="004969C2" w:rsidP="00E47FB7">
      <w:pPr>
        <w:pStyle w:val="BodyText"/>
        <w:numPr>
          <w:ilvl w:val="1"/>
          <w:numId w:val="7"/>
        </w:numPr>
        <w:ind w:left="567" w:hanging="567"/>
      </w:pPr>
      <w:r w:rsidRPr="000A2CA9">
        <w:t>Extending the NHS CPCS to cover referrals from other UEC settings</w:t>
      </w:r>
      <w:r w:rsidR="00135668" w:rsidRPr="000A2CA9">
        <w:t xml:space="preserve"> is in line with the ambitions set out in the </w:t>
      </w:r>
      <w:r w:rsidR="004E60C8" w:rsidRPr="000A2CA9">
        <w:t>NHS L</w:t>
      </w:r>
      <w:r w:rsidR="00135668" w:rsidRPr="000A2CA9">
        <w:t>ong</w:t>
      </w:r>
      <w:r w:rsidR="004E60C8" w:rsidRPr="000A2CA9">
        <w:t xml:space="preserve"> T</w:t>
      </w:r>
      <w:r w:rsidR="00135668" w:rsidRPr="000A2CA9">
        <w:t xml:space="preserve">erm </w:t>
      </w:r>
      <w:r w:rsidR="004E60C8" w:rsidRPr="000A2CA9">
        <w:t>P</w:t>
      </w:r>
      <w:r w:rsidR="00135668" w:rsidRPr="000A2CA9">
        <w:t>lan</w:t>
      </w:r>
      <w:r w:rsidR="00F80A3C" w:rsidRPr="000A2CA9">
        <w:t>,</w:t>
      </w:r>
      <w:r w:rsidR="00135668" w:rsidRPr="000A2CA9">
        <w:t xml:space="preserve"> supports</w:t>
      </w:r>
      <w:r w:rsidR="00B45867" w:rsidRPr="000A2CA9">
        <w:t xml:space="preserve"> relieving pressure on </w:t>
      </w:r>
      <w:r w:rsidR="00F80A3C" w:rsidRPr="000A2CA9">
        <w:t xml:space="preserve">access to </w:t>
      </w:r>
      <w:r w:rsidR="00C4197D" w:rsidRPr="000A2CA9">
        <w:t xml:space="preserve">general </w:t>
      </w:r>
      <w:r w:rsidR="00637EDC" w:rsidRPr="000A2CA9">
        <w:t>practice (GP)</w:t>
      </w:r>
      <w:r w:rsidR="00B45867" w:rsidRPr="000A2CA9">
        <w:t xml:space="preserve"> </w:t>
      </w:r>
      <w:r w:rsidR="00163FB1" w:rsidRPr="000A2CA9">
        <w:t>services, and</w:t>
      </w:r>
      <w:r w:rsidR="0048054A" w:rsidRPr="000A2CA9">
        <w:t xml:space="preserve"> the </w:t>
      </w:r>
      <w:r w:rsidR="00460F5A" w:rsidRPr="000A2CA9">
        <w:t>delivery plan for recovering urgent and emergency care services</w:t>
      </w:r>
      <w:r w:rsidR="00B919D7" w:rsidRPr="000A2CA9">
        <w:rPr>
          <w:rStyle w:val="FootnoteReference"/>
        </w:rPr>
        <w:footnoteReference w:id="3"/>
      </w:r>
      <w:r w:rsidR="00B919D7" w:rsidRPr="000A2CA9">
        <w:t xml:space="preserve"> following the impact of the Covid </w:t>
      </w:r>
      <w:r w:rsidR="00C14367" w:rsidRPr="000A2CA9">
        <w:t>pandemic.</w:t>
      </w:r>
      <w:r w:rsidR="001A4363" w:rsidRPr="000A2CA9">
        <w:t xml:space="preserve"> It </w:t>
      </w:r>
      <w:r w:rsidR="00B307A1" w:rsidRPr="000A2CA9">
        <w:t>also help</w:t>
      </w:r>
      <w:r w:rsidR="001A4363" w:rsidRPr="000A2CA9">
        <w:t>s</w:t>
      </w:r>
      <w:r w:rsidR="00B307A1" w:rsidRPr="000A2CA9">
        <w:t xml:space="preserve"> to tackle elements of existing health inequalities by providing urgent access to patients who are not registered with a GP.</w:t>
      </w:r>
    </w:p>
    <w:p w14:paraId="3FA0D0CC" w14:textId="34754BA4" w:rsidR="00B307A1" w:rsidRPr="000A2CA9" w:rsidRDefault="00517D3E" w:rsidP="00ED6FAF">
      <w:pPr>
        <w:pStyle w:val="Heading1"/>
        <w:numPr>
          <w:ilvl w:val="0"/>
          <w:numId w:val="7"/>
        </w:numPr>
      </w:pPr>
      <w:bookmarkStart w:id="14" w:name="_Toc128483952"/>
      <w:r w:rsidRPr="000A2CA9">
        <w:lastRenderedPageBreak/>
        <w:t>Service objectives</w:t>
      </w:r>
      <w:bookmarkEnd w:id="14"/>
    </w:p>
    <w:p w14:paraId="0B2849FE" w14:textId="17CFA802" w:rsidR="00801701" w:rsidRPr="000A2CA9" w:rsidRDefault="00ED6FAF" w:rsidP="00ED6FAF">
      <w:pPr>
        <w:pStyle w:val="BodyText21"/>
        <w:numPr>
          <w:ilvl w:val="0"/>
          <w:numId w:val="0"/>
        </w:numPr>
        <w:spacing w:after="160"/>
        <w:ind w:left="567" w:hanging="567"/>
      </w:pPr>
      <w:r w:rsidRPr="000A2CA9">
        <w:t>2.1</w:t>
      </w:r>
      <w:r w:rsidRPr="000A2CA9">
        <w:tab/>
      </w:r>
      <w:r w:rsidR="001B4C1C" w:rsidRPr="000A2CA9">
        <w:t>T</w:t>
      </w:r>
      <w:r w:rsidR="008B5B21" w:rsidRPr="000A2CA9">
        <w:t>he</w:t>
      </w:r>
      <w:r w:rsidR="001B4C1C" w:rsidRPr="000A2CA9">
        <w:t xml:space="preserve"> </w:t>
      </w:r>
      <w:r w:rsidR="008B5B21" w:rsidRPr="000A2CA9">
        <w:t xml:space="preserve">objectives of the </w:t>
      </w:r>
      <w:r w:rsidR="001B4C1C" w:rsidRPr="000A2CA9">
        <w:t>NHS CPCS advanced service</w:t>
      </w:r>
      <w:r w:rsidR="008B5B21" w:rsidRPr="000A2CA9">
        <w:t xml:space="preserve"> are</w:t>
      </w:r>
      <w:r w:rsidR="00D71FFD" w:rsidRPr="000A2CA9">
        <w:t>:</w:t>
      </w:r>
    </w:p>
    <w:p w14:paraId="1052E399" w14:textId="1FC472C0" w:rsidR="00CB2B4F" w:rsidRPr="000A2CA9" w:rsidRDefault="000F2BE1" w:rsidP="009B6257">
      <w:pPr>
        <w:pStyle w:val="BodyText21"/>
        <w:numPr>
          <w:ilvl w:val="0"/>
          <w:numId w:val="9"/>
        </w:numPr>
        <w:spacing w:after="160" w:line="240" w:lineRule="auto"/>
        <w:ind w:left="1134" w:hanging="283"/>
      </w:pPr>
      <w:r w:rsidRPr="000A2CA9">
        <w:t xml:space="preserve">To </w:t>
      </w:r>
      <w:r w:rsidR="007117B6" w:rsidRPr="000A2CA9">
        <w:t>offer patients who contact</w:t>
      </w:r>
      <w:r w:rsidR="008E28A5" w:rsidRPr="000A2CA9">
        <w:t xml:space="preserve"> either</w:t>
      </w:r>
      <w:r w:rsidR="00807704" w:rsidRPr="000A2CA9">
        <w:t>,</w:t>
      </w:r>
    </w:p>
    <w:p w14:paraId="5CCDFEA6" w14:textId="6D47864A" w:rsidR="00835D88" w:rsidRPr="000A2CA9" w:rsidRDefault="007117B6" w:rsidP="009B6257">
      <w:pPr>
        <w:pStyle w:val="BodyText21"/>
        <w:numPr>
          <w:ilvl w:val="0"/>
          <w:numId w:val="10"/>
        </w:numPr>
        <w:spacing w:after="160" w:line="240" w:lineRule="auto"/>
        <w:ind w:left="1701" w:hanging="283"/>
      </w:pPr>
      <w:r w:rsidRPr="000A2CA9">
        <w:t>NHS 111</w:t>
      </w:r>
      <w:r w:rsidR="00514172" w:rsidRPr="000A2CA9">
        <w:t xml:space="preserve"> (</w:t>
      </w:r>
      <w:r w:rsidR="00185A42" w:rsidRPr="000A2CA9">
        <w:t>by telephone or on-line)</w:t>
      </w:r>
      <w:r w:rsidR="00835D88" w:rsidRPr="000A2CA9">
        <w:t>, or</w:t>
      </w:r>
      <w:r w:rsidRPr="000A2CA9">
        <w:t xml:space="preserve"> </w:t>
      </w:r>
    </w:p>
    <w:p w14:paraId="6BF7A4A4" w14:textId="6ADF1B82" w:rsidR="00DE05E6" w:rsidRPr="000A2CA9" w:rsidRDefault="007A69A2" w:rsidP="009B6257">
      <w:pPr>
        <w:pStyle w:val="BodyText21"/>
        <w:numPr>
          <w:ilvl w:val="0"/>
          <w:numId w:val="10"/>
        </w:numPr>
        <w:spacing w:after="160" w:line="240" w:lineRule="auto"/>
        <w:ind w:left="1701" w:hanging="283"/>
      </w:pPr>
      <w:r w:rsidRPr="000A2CA9">
        <w:t>999 service, or</w:t>
      </w:r>
    </w:p>
    <w:p w14:paraId="6F65E700" w14:textId="1905055C" w:rsidR="00CB2B4F" w:rsidRPr="000A2CA9" w:rsidRDefault="007117B6" w:rsidP="009B6257">
      <w:pPr>
        <w:pStyle w:val="BodyText21"/>
        <w:numPr>
          <w:ilvl w:val="0"/>
          <w:numId w:val="10"/>
        </w:numPr>
        <w:spacing w:after="160" w:line="240" w:lineRule="auto"/>
        <w:ind w:left="1701" w:hanging="283"/>
      </w:pPr>
      <w:r w:rsidRPr="000A2CA9">
        <w:t xml:space="preserve">their </w:t>
      </w:r>
      <w:r w:rsidR="00835D88" w:rsidRPr="000A2CA9">
        <w:t xml:space="preserve">own </w:t>
      </w:r>
      <w:r w:rsidRPr="000A2CA9">
        <w:t>GP practice</w:t>
      </w:r>
      <w:r w:rsidR="00835D88" w:rsidRPr="000A2CA9">
        <w:t>,</w:t>
      </w:r>
      <w:r w:rsidRPr="000A2CA9">
        <w:t xml:space="preserve"> or </w:t>
      </w:r>
    </w:p>
    <w:p w14:paraId="19AF5D75" w14:textId="4CC025AE" w:rsidR="00753827" w:rsidRPr="000A2CA9" w:rsidRDefault="002D7C74" w:rsidP="009B6257">
      <w:pPr>
        <w:pStyle w:val="BodyText21"/>
        <w:numPr>
          <w:ilvl w:val="0"/>
          <w:numId w:val="10"/>
        </w:numPr>
        <w:spacing w:after="160" w:line="240" w:lineRule="auto"/>
        <w:ind w:left="1701" w:hanging="283"/>
      </w:pPr>
      <w:r w:rsidRPr="000A2CA9">
        <w:t xml:space="preserve">A </w:t>
      </w:r>
      <w:r w:rsidR="00753827" w:rsidRPr="000A2CA9">
        <w:t>primary care</w:t>
      </w:r>
      <w:r w:rsidR="00080D06" w:rsidRPr="000A2CA9">
        <w:t xml:space="preserve"> </w:t>
      </w:r>
      <w:r w:rsidR="00753827" w:rsidRPr="000A2CA9">
        <w:t>out</w:t>
      </w:r>
      <w:r w:rsidR="00080D06" w:rsidRPr="000A2CA9">
        <w:t>-</w:t>
      </w:r>
      <w:r w:rsidR="00753827" w:rsidRPr="000A2CA9">
        <w:t>of</w:t>
      </w:r>
      <w:r w:rsidR="00080D06" w:rsidRPr="000A2CA9">
        <w:t>-</w:t>
      </w:r>
      <w:r w:rsidR="00753827" w:rsidRPr="000A2CA9">
        <w:t>hours service</w:t>
      </w:r>
      <w:r w:rsidR="00080D06" w:rsidRPr="000A2CA9">
        <w:t>, or</w:t>
      </w:r>
    </w:p>
    <w:p w14:paraId="5351883A" w14:textId="1FAE8B93" w:rsidR="002200DE" w:rsidRPr="000A2CA9" w:rsidRDefault="00F04461" w:rsidP="009B6257">
      <w:pPr>
        <w:pStyle w:val="BodyText21"/>
        <w:numPr>
          <w:ilvl w:val="0"/>
          <w:numId w:val="10"/>
        </w:numPr>
        <w:spacing w:after="160" w:line="240" w:lineRule="auto"/>
        <w:ind w:left="1701" w:hanging="283"/>
      </w:pPr>
      <w:r w:rsidRPr="000A2CA9">
        <w:t>A</w:t>
      </w:r>
      <w:r w:rsidR="007117B6" w:rsidRPr="000A2CA9">
        <w:t xml:space="preserve"> UEC setting</w:t>
      </w:r>
      <w:r w:rsidR="008E6030" w:rsidRPr="000A2CA9">
        <w:t xml:space="preserve"> (</w:t>
      </w:r>
      <w:r w:rsidR="002200DE" w:rsidRPr="000A2CA9">
        <w:t>e.g</w:t>
      </w:r>
      <w:r w:rsidR="00ED25F0" w:rsidRPr="000A2CA9">
        <w:t>.</w:t>
      </w:r>
      <w:r w:rsidR="002200DE" w:rsidRPr="000A2CA9">
        <w:t xml:space="preserve">an </w:t>
      </w:r>
      <w:r w:rsidR="00835D88" w:rsidRPr="000A2CA9">
        <w:t>E</w:t>
      </w:r>
      <w:r w:rsidR="008E6030" w:rsidRPr="000A2CA9">
        <w:t>D, UTC</w:t>
      </w:r>
      <w:r w:rsidR="0054190F" w:rsidRPr="000A2CA9">
        <w:t>, UCC</w:t>
      </w:r>
      <w:r w:rsidR="00835D88" w:rsidRPr="000A2CA9">
        <w:t>)</w:t>
      </w:r>
      <w:r w:rsidR="00737232" w:rsidRPr="000A2CA9">
        <w:t>,</w:t>
      </w:r>
      <w:r w:rsidR="007117B6" w:rsidRPr="000A2CA9">
        <w:t xml:space="preserve"> </w:t>
      </w:r>
    </w:p>
    <w:p w14:paraId="6615EE89" w14:textId="2196271F" w:rsidR="007D4CAF" w:rsidRPr="000A2CA9" w:rsidRDefault="007117B6" w:rsidP="00DC0056">
      <w:pPr>
        <w:pStyle w:val="BodyText21"/>
        <w:numPr>
          <w:ilvl w:val="0"/>
          <w:numId w:val="0"/>
        </w:numPr>
        <w:spacing w:after="160" w:line="240" w:lineRule="auto"/>
        <w:ind w:left="1134"/>
      </w:pPr>
      <w:r w:rsidRPr="000A2CA9">
        <w:t>the opportunity to access appropriate urgent care services in a convenient and easily accessible community pharmacy setting</w:t>
      </w:r>
      <w:r w:rsidR="00FA63C8" w:rsidRPr="000A2CA9">
        <w:t>.</w:t>
      </w:r>
      <w:r w:rsidRPr="000A2CA9">
        <w:t xml:space="preserve"> </w:t>
      </w:r>
    </w:p>
    <w:p w14:paraId="331FD77C" w14:textId="4E0AD09D" w:rsidR="00047C6B" w:rsidRPr="000A2CA9" w:rsidRDefault="00C93FA0" w:rsidP="009B6257">
      <w:pPr>
        <w:pStyle w:val="BodyText21"/>
        <w:numPr>
          <w:ilvl w:val="0"/>
          <w:numId w:val="9"/>
        </w:numPr>
        <w:spacing w:after="160"/>
        <w:ind w:left="1134" w:hanging="283"/>
      </w:pPr>
      <w:r w:rsidRPr="000A2CA9">
        <w:t xml:space="preserve">To </w:t>
      </w:r>
      <w:r w:rsidR="00B4208B" w:rsidRPr="000A2CA9">
        <w:t xml:space="preserve">free up </w:t>
      </w:r>
      <w:r w:rsidR="00FB75A7" w:rsidRPr="000A2CA9">
        <w:t xml:space="preserve">clinician </w:t>
      </w:r>
      <w:r w:rsidR="00B4208B" w:rsidRPr="000A2CA9">
        <w:t>capacity</w:t>
      </w:r>
      <w:r w:rsidR="00FB75A7" w:rsidRPr="000A2CA9">
        <w:t xml:space="preserve"> in</w:t>
      </w:r>
      <w:r w:rsidR="00794833" w:rsidRPr="000A2CA9">
        <w:t xml:space="preserve"> </w:t>
      </w:r>
      <w:r w:rsidR="00FB75A7" w:rsidRPr="000A2CA9">
        <w:t xml:space="preserve">the above </w:t>
      </w:r>
      <w:r w:rsidR="00AB42DB" w:rsidRPr="000A2CA9">
        <w:t>settings</w:t>
      </w:r>
      <w:r w:rsidR="00FB75A7" w:rsidRPr="000A2CA9">
        <w:t xml:space="preserve">, </w:t>
      </w:r>
      <w:r w:rsidR="00F8151A" w:rsidRPr="000A2CA9">
        <w:t>for the treatment of patients with higher acuity conditions</w:t>
      </w:r>
      <w:r w:rsidR="00ED25F0" w:rsidRPr="000A2CA9">
        <w:t>.</w:t>
      </w:r>
    </w:p>
    <w:p w14:paraId="14529A56" w14:textId="6E6D7C81" w:rsidR="007A0819" w:rsidRPr="000A2CA9" w:rsidRDefault="007867B0" w:rsidP="00C22EDD">
      <w:pPr>
        <w:pStyle w:val="BodyText21"/>
        <w:numPr>
          <w:ilvl w:val="3"/>
          <w:numId w:val="9"/>
        </w:numPr>
        <w:spacing w:after="160"/>
        <w:ind w:left="1134" w:hanging="283"/>
      </w:pPr>
      <w:r w:rsidRPr="000A2CA9">
        <w:t xml:space="preserve">To </w:t>
      </w:r>
      <w:r w:rsidR="00047C6B" w:rsidRPr="000A2CA9">
        <w:t xml:space="preserve">identify ways that individual patients can self-manage their health more effectively with the support of community pharmacists and to recommend solutions that could prevent </w:t>
      </w:r>
      <w:r w:rsidR="00E90507" w:rsidRPr="000A2CA9">
        <w:t>inappropriate</w:t>
      </w:r>
      <w:r w:rsidR="00437302" w:rsidRPr="000A2CA9">
        <w:t xml:space="preserve"> </w:t>
      </w:r>
      <w:r w:rsidR="00047C6B" w:rsidRPr="000A2CA9">
        <w:t xml:space="preserve">use of UEC services in the future. </w:t>
      </w:r>
    </w:p>
    <w:p w14:paraId="0D94FFF2" w14:textId="5D85C9C1" w:rsidR="00B307A1" w:rsidRPr="000A2CA9" w:rsidRDefault="00B77218" w:rsidP="009B6257">
      <w:pPr>
        <w:pStyle w:val="BodyText21"/>
        <w:numPr>
          <w:ilvl w:val="3"/>
          <w:numId w:val="9"/>
        </w:numPr>
        <w:spacing w:after="160"/>
        <w:ind w:left="1134" w:hanging="283"/>
      </w:pPr>
      <w:r w:rsidRPr="000A2CA9">
        <w:t>To provide urgent access to patients who are not registered with a GP</w:t>
      </w:r>
      <w:r w:rsidR="00FA3059" w:rsidRPr="000A2CA9">
        <w:t xml:space="preserve"> for treatment of low acuity minor illnesses, and to </w:t>
      </w:r>
      <w:r w:rsidR="00B307A1" w:rsidRPr="000A2CA9">
        <w:t>ensure equity of access to the emergency supply provision, regardless of the patient’s ability to pay for the cost of the medicine requested</w:t>
      </w:r>
      <w:r w:rsidR="00CC4883" w:rsidRPr="000A2CA9">
        <w:t>.</w:t>
      </w:r>
    </w:p>
    <w:p w14:paraId="7A5D5F60" w14:textId="06862961" w:rsidR="00B307A1" w:rsidRPr="000A2CA9" w:rsidRDefault="00B307A1" w:rsidP="009B6257">
      <w:pPr>
        <w:pStyle w:val="Heading1Numbered"/>
        <w:numPr>
          <w:ilvl w:val="0"/>
          <w:numId w:val="7"/>
        </w:numPr>
        <w:ind w:left="567" w:hanging="567"/>
      </w:pPr>
      <w:bookmarkStart w:id="15" w:name="_Toc102475382"/>
      <w:bookmarkStart w:id="16" w:name="_Toc128483953"/>
      <w:r w:rsidRPr="000A2CA9">
        <w:t>Requirements for service provision</w:t>
      </w:r>
      <w:bookmarkEnd w:id="15"/>
      <w:bookmarkEnd w:id="16"/>
    </w:p>
    <w:p w14:paraId="7A6CC1EB" w14:textId="77777777" w:rsidR="00373BD9" w:rsidRPr="000A2CA9" w:rsidRDefault="00373BD9" w:rsidP="009B6257">
      <w:pPr>
        <w:pStyle w:val="BodyText21"/>
        <w:numPr>
          <w:ilvl w:val="1"/>
          <w:numId w:val="7"/>
        </w:numPr>
        <w:ind w:left="567" w:hanging="567"/>
      </w:pPr>
      <w:r w:rsidRPr="000A2CA9">
        <w:t>Prior to provision of the service, the pharmacy contractor must:</w:t>
      </w:r>
    </w:p>
    <w:p w14:paraId="4E95E23F" w14:textId="2066E240" w:rsidR="00803974" w:rsidRPr="000A2CA9" w:rsidRDefault="00373BD9" w:rsidP="009B6257">
      <w:pPr>
        <w:pStyle w:val="BodyText21"/>
        <w:numPr>
          <w:ilvl w:val="4"/>
          <w:numId w:val="11"/>
        </w:numPr>
        <w:ind w:left="1134" w:hanging="283"/>
      </w:pPr>
      <w:r w:rsidRPr="000A2CA9">
        <w:t xml:space="preserve">Be satisfactorily complying with their obligations under Schedule 4 of the NHS (Pharmaceutical and Local Pharmaceutical Services) Regulations (Terms of Service of NHS pharmacists) in respect of the provision of </w:t>
      </w:r>
      <w:r w:rsidR="00437302" w:rsidRPr="000A2CA9">
        <w:t>e</w:t>
      </w:r>
      <w:r w:rsidRPr="000A2CA9">
        <w:t>ssential services and an acceptable system of clinical governance.</w:t>
      </w:r>
    </w:p>
    <w:p w14:paraId="1A72F204" w14:textId="205A455D" w:rsidR="00CB1660" w:rsidRPr="000A2CA9" w:rsidRDefault="00373BD9" w:rsidP="00473C91">
      <w:pPr>
        <w:pStyle w:val="BodyText21"/>
        <w:numPr>
          <w:ilvl w:val="4"/>
          <w:numId w:val="11"/>
        </w:numPr>
        <w:ind w:left="1134" w:hanging="283"/>
      </w:pPr>
      <w:r w:rsidRPr="000A2CA9">
        <w:t xml:space="preserve">Notify NHS England that they intend to provide the service by completion of an electronic registration declaration through the NHS Business Services Authority (NHSBSA) Manage Your Service (MYS) platform. </w:t>
      </w:r>
    </w:p>
    <w:p w14:paraId="6DFC7D98" w14:textId="3D02BA85" w:rsidR="00726269" w:rsidRPr="000A2CA9" w:rsidRDefault="00A04555" w:rsidP="00726269">
      <w:pPr>
        <w:pStyle w:val="BodyText21"/>
        <w:numPr>
          <w:ilvl w:val="1"/>
          <w:numId w:val="7"/>
        </w:numPr>
        <w:ind w:left="567" w:hanging="567"/>
      </w:pPr>
      <w:r w:rsidRPr="000A2CA9">
        <w:lastRenderedPageBreak/>
        <w:t xml:space="preserve">Where IT solutions which meet the minimum digital requirements of the service (as specified within the </w:t>
      </w:r>
      <w:r w:rsidR="00726269" w:rsidRPr="000A2CA9">
        <w:t>NHS CPCS Technical Toolkit</w:t>
      </w:r>
      <w:r w:rsidR="00726269" w:rsidRPr="000A2CA9">
        <w:rPr>
          <w:vertAlign w:val="superscript"/>
        </w:rPr>
        <w:footnoteReference w:id="4"/>
      </w:r>
      <w:r w:rsidR="00726269" w:rsidRPr="000A2CA9">
        <w:t xml:space="preserve"> </w:t>
      </w:r>
      <w:r w:rsidRPr="000A2CA9">
        <w:t>and includ</w:t>
      </w:r>
      <w:r w:rsidR="00D64CA8" w:rsidRPr="000A2CA9">
        <w:t>ing</w:t>
      </w:r>
      <w:r w:rsidRPr="000A2CA9">
        <w:t xml:space="preserve"> an application programming interface (API) to facilitate transfer of data into the NHSBSA MYS platform</w:t>
      </w:r>
      <w:r w:rsidR="00F63CB5" w:rsidRPr="000A2CA9">
        <w:t>)</w:t>
      </w:r>
      <w:r w:rsidRPr="000A2CA9">
        <w:t xml:space="preserve"> are available, contractors must utilise one of these systems within the timeframe agreed by NHS</w:t>
      </w:r>
      <w:r w:rsidR="007C3992" w:rsidRPr="000A2CA9">
        <w:t xml:space="preserve"> </w:t>
      </w:r>
      <w:r w:rsidRPr="000A2CA9">
        <w:t>E</w:t>
      </w:r>
      <w:r w:rsidR="00793FCF" w:rsidRPr="000A2CA9">
        <w:t>n</w:t>
      </w:r>
      <w:r w:rsidR="00F84F8C" w:rsidRPr="000A2CA9">
        <w:t>gland</w:t>
      </w:r>
      <w:r w:rsidRPr="000A2CA9">
        <w:t xml:space="preserve">, </w:t>
      </w:r>
      <w:r w:rsidR="00793FCF" w:rsidRPr="000A2CA9">
        <w:t xml:space="preserve">the </w:t>
      </w:r>
      <w:r w:rsidRPr="000A2CA9">
        <w:t>D</w:t>
      </w:r>
      <w:r w:rsidR="00793FCF" w:rsidRPr="000A2CA9">
        <w:t xml:space="preserve">epartment of </w:t>
      </w:r>
      <w:proofErr w:type="gramStart"/>
      <w:r w:rsidRPr="000A2CA9">
        <w:t>H</w:t>
      </w:r>
      <w:r w:rsidR="00793FCF" w:rsidRPr="000A2CA9">
        <w:t>ealth</w:t>
      </w:r>
      <w:proofErr w:type="gramEnd"/>
      <w:r w:rsidR="00130014" w:rsidRPr="000A2CA9">
        <w:t xml:space="preserve"> and Social Care</w:t>
      </w:r>
      <w:r w:rsidR="00415B43" w:rsidRPr="000A2CA9">
        <w:t xml:space="preserve"> (DHSC)</w:t>
      </w:r>
      <w:r w:rsidRPr="000A2CA9">
        <w:t xml:space="preserve"> and</w:t>
      </w:r>
      <w:r w:rsidR="00130014" w:rsidRPr="000A2CA9">
        <w:t xml:space="preserve"> the </w:t>
      </w:r>
      <w:r w:rsidRPr="000A2CA9">
        <w:t>P</w:t>
      </w:r>
      <w:r w:rsidR="00130014" w:rsidRPr="000A2CA9">
        <w:t xml:space="preserve">harmaceutical </w:t>
      </w:r>
      <w:r w:rsidRPr="000A2CA9">
        <w:t>S</w:t>
      </w:r>
      <w:r w:rsidR="00130014" w:rsidRPr="000A2CA9">
        <w:t xml:space="preserve">ervices </w:t>
      </w:r>
      <w:r w:rsidRPr="000A2CA9">
        <w:t>N</w:t>
      </w:r>
      <w:r w:rsidR="00130014" w:rsidRPr="000A2CA9">
        <w:t xml:space="preserve">egotiating </w:t>
      </w:r>
      <w:r w:rsidRPr="000A2CA9">
        <w:t>C</w:t>
      </w:r>
      <w:r w:rsidR="00130014" w:rsidRPr="000A2CA9">
        <w:t>ommittee</w:t>
      </w:r>
      <w:r w:rsidR="00415B43" w:rsidRPr="000A2CA9">
        <w:t xml:space="preserve"> (PSNC)</w:t>
      </w:r>
      <w:r w:rsidRPr="000A2CA9">
        <w:t>.</w:t>
      </w:r>
      <w:r w:rsidR="00726269" w:rsidRPr="000A2CA9">
        <w:t xml:space="preserve"> When choosing an IT supplier, contractors should refer to the NHS CPCS IT Buyers Guide</w:t>
      </w:r>
      <w:r w:rsidR="00726269" w:rsidRPr="000A2CA9">
        <w:rPr>
          <w:rStyle w:val="FootnoteReference"/>
        </w:rPr>
        <w:footnoteReference w:id="5"/>
      </w:r>
      <w:r w:rsidR="00726269" w:rsidRPr="000A2CA9">
        <w:t xml:space="preserve">. </w:t>
      </w:r>
    </w:p>
    <w:p w14:paraId="7079E8F4" w14:textId="4DF47DEE" w:rsidR="00A04555" w:rsidRPr="000A2CA9" w:rsidRDefault="00A04555" w:rsidP="00A04555">
      <w:pPr>
        <w:pStyle w:val="BodyText21"/>
        <w:numPr>
          <w:ilvl w:val="1"/>
          <w:numId w:val="7"/>
        </w:numPr>
        <w:ind w:left="567" w:hanging="567"/>
      </w:pPr>
      <w:r w:rsidRPr="000A2CA9">
        <w:t xml:space="preserve">The data which is submitted to the MYS platform via the API will be used by the NHSBSA for payment and post-payment verification purposes. Some of this data, which has been anonymised, will be shared with NHS England for </w:t>
      </w:r>
      <w:r w:rsidR="00B854E8" w:rsidRPr="000A2CA9">
        <w:t xml:space="preserve">monitoring and </w:t>
      </w:r>
      <w:r w:rsidRPr="000A2CA9">
        <w:t>service evaluation purposes.</w:t>
      </w:r>
    </w:p>
    <w:p w14:paraId="7D0C2A27" w14:textId="1FFEF1A8" w:rsidR="00C618E2" w:rsidRPr="000A2CA9" w:rsidRDefault="00C618E2" w:rsidP="009B6257">
      <w:pPr>
        <w:pStyle w:val="BodyText21"/>
        <w:numPr>
          <w:ilvl w:val="1"/>
          <w:numId w:val="7"/>
        </w:numPr>
        <w:ind w:left="567" w:hanging="567"/>
      </w:pPr>
      <w:r w:rsidRPr="000A2CA9">
        <w:t xml:space="preserve">The pharmacy contractor must have a </w:t>
      </w:r>
      <w:r w:rsidR="00B040F4" w:rsidRPr="000A2CA9">
        <w:t>business continuity plan</w:t>
      </w:r>
      <w:r w:rsidR="00BE058A" w:rsidRPr="000A2CA9">
        <w:t xml:space="preserve"> (BCP)</w:t>
      </w:r>
      <w:r w:rsidR="00B040F4" w:rsidRPr="000A2CA9">
        <w:t xml:space="preserve"> and </w:t>
      </w:r>
      <w:r w:rsidRPr="000A2CA9">
        <w:t>standard operating procedure (SOP) in place covering the provision of the service. The SOP must include the process for escalation of issues identified, signposting details, staff training</w:t>
      </w:r>
      <w:r w:rsidR="00757BD0" w:rsidRPr="000A2CA9">
        <w:t xml:space="preserve"> and the key contact details for the service (</w:t>
      </w:r>
      <w:r w:rsidR="001E3B41" w:rsidRPr="000A2CA9">
        <w:t xml:space="preserve">see the </w:t>
      </w:r>
      <w:r w:rsidR="00757BD0" w:rsidRPr="000A2CA9">
        <w:t xml:space="preserve">template </w:t>
      </w:r>
      <w:r w:rsidR="001E3B41" w:rsidRPr="000A2CA9">
        <w:t>in</w:t>
      </w:r>
      <w:r w:rsidR="00757BD0" w:rsidRPr="000A2CA9">
        <w:t xml:space="preserve"> </w:t>
      </w:r>
      <w:hyperlink w:anchor="_Annex_C:_Key" w:history="1">
        <w:r w:rsidR="00757BD0" w:rsidRPr="000A2CA9">
          <w:rPr>
            <w:rStyle w:val="Hyperlink"/>
          </w:rPr>
          <w:t xml:space="preserve">Annex </w:t>
        </w:r>
      </w:hyperlink>
      <w:r w:rsidR="006A1E42" w:rsidRPr="000A2CA9">
        <w:rPr>
          <w:rStyle w:val="Hyperlink"/>
        </w:rPr>
        <w:t>D</w:t>
      </w:r>
      <w:r w:rsidR="00757BD0" w:rsidRPr="000A2CA9">
        <w:t>)</w:t>
      </w:r>
      <w:r w:rsidR="00262CC4" w:rsidRPr="000A2CA9">
        <w:t>.</w:t>
      </w:r>
    </w:p>
    <w:p w14:paraId="751039D0" w14:textId="4636391D" w:rsidR="001763BD" w:rsidRPr="000A2CA9" w:rsidRDefault="00C618E2" w:rsidP="009B6257">
      <w:pPr>
        <w:pStyle w:val="BodyText21"/>
        <w:numPr>
          <w:ilvl w:val="1"/>
          <w:numId w:val="7"/>
        </w:numPr>
        <w:ind w:left="567" w:hanging="567"/>
      </w:pPr>
      <w:r w:rsidRPr="000A2CA9">
        <w:t>The pharmacy contractor must ensure that all pharmacy staff involved in the provision of the service</w:t>
      </w:r>
      <w:r w:rsidR="00C33570" w:rsidRPr="000A2CA9">
        <w:t>,</w:t>
      </w:r>
      <w:r w:rsidRPr="000A2CA9">
        <w:t xml:space="preserve"> are familiar with and adhere to the SOP. </w:t>
      </w:r>
      <w:r w:rsidR="00EF21BE" w:rsidRPr="000A2CA9">
        <w:t>B</w:t>
      </w:r>
      <w:r w:rsidR="001C04FC" w:rsidRPr="000A2CA9">
        <w:t xml:space="preserve">oth the </w:t>
      </w:r>
      <w:r w:rsidR="00BE058A" w:rsidRPr="000A2CA9">
        <w:t xml:space="preserve">BCP and </w:t>
      </w:r>
      <w:r w:rsidRPr="000A2CA9">
        <w:t xml:space="preserve">SOP should be reviewed regularly, including following any significant incident or change to the service. </w:t>
      </w:r>
    </w:p>
    <w:p w14:paraId="3DA953A4" w14:textId="5075E1B3" w:rsidR="00C618E2" w:rsidRPr="000A2CA9" w:rsidRDefault="00374792" w:rsidP="009B6257">
      <w:pPr>
        <w:pStyle w:val="BodyText21"/>
        <w:numPr>
          <w:ilvl w:val="1"/>
          <w:numId w:val="7"/>
        </w:numPr>
        <w:ind w:left="567" w:hanging="567"/>
      </w:pPr>
      <w:r w:rsidRPr="000A2CA9">
        <w:rPr>
          <w:rFonts w:cs="Arial"/>
        </w:rPr>
        <w:t>Pharmacies must have a consultation room that will be used for the provision of the service which meets the requirements of the terms of service. Where a face-to-face consultation is the preferred access model for the person, these consultations must be delivered from the consultation room at the pharmacy.</w:t>
      </w:r>
      <w:r w:rsidR="00FD1C14" w:rsidRPr="000A2CA9">
        <w:rPr>
          <w:rFonts w:cs="Arial"/>
        </w:rPr>
        <w:t xml:space="preserve"> </w:t>
      </w:r>
      <w:r w:rsidR="00CE017B" w:rsidRPr="000A2CA9">
        <w:rPr>
          <w:rFonts w:cs="Arial"/>
        </w:rPr>
        <w:t>There must be IT equipment accessible within the consultation room to allow contemporaneous records of the consultations provided as part of this service to be made within the CPCS IT system.</w:t>
      </w:r>
    </w:p>
    <w:p w14:paraId="23FA83DC" w14:textId="5A98727D" w:rsidR="00C618E2" w:rsidRPr="000A2CA9" w:rsidRDefault="00C618E2" w:rsidP="009B6257">
      <w:pPr>
        <w:pStyle w:val="BodyText21"/>
        <w:numPr>
          <w:ilvl w:val="1"/>
          <w:numId w:val="7"/>
        </w:numPr>
        <w:ind w:left="567" w:hanging="567"/>
      </w:pPr>
      <w:r w:rsidRPr="000A2CA9">
        <w:t xml:space="preserve">Remote consultations are also permitted to be used to provide the service. When undertaking remote consultations, the contractor must ensure that there are arrangements in place at the pharmacy which enable staff to communicate confidentially with the person receiving the service by telephone or another live </w:t>
      </w:r>
      <w:r w:rsidRPr="000A2CA9">
        <w:lastRenderedPageBreak/>
        <w:t>audio link or a live video link. NHS Guidance</w:t>
      </w:r>
      <w:r w:rsidR="0064308B" w:rsidRPr="000A2CA9">
        <w:rPr>
          <w:rStyle w:val="FootnoteReference"/>
        </w:rPr>
        <w:footnoteReference w:id="6"/>
      </w:r>
      <w:r w:rsidRPr="000A2CA9">
        <w:t xml:space="preserve"> to support community pharmacy teams can help to plan for this.</w:t>
      </w:r>
    </w:p>
    <w:p w14:paraId="0D15E0DB" w14:textId="77777777" w:rsidR="00E46A10" w:rsidRPr="000A2CA9" w:rsidRDefault="00B307A1" w:rsidP="009B6257">
      <w:pPr>
        <w:pStyle w:val="BodyText21"/>
        <w:numPr>
          <w:ilvl w:val="1"/>
          <w:numId w:val="7"/>
        </w:numPr>
        <w:ind w:left="567" w:hanging="567"/>
      </w:pPr>
      <w:r w:rsidRPr="000A2CA9">
        <w:t>The pharmacy contractor must participate in any local audit of integrated urgent care service provision organised by NHS 111 or the local urgent care commissioner.</w:t>
      </w:r>
    </w:p>
    <w:p w14:paraId="074CC12F" w14:textId="77777777" w:rsidR="001A48A0" w:rsidRPr="000A2CA9" w:rsidRDefault="001A48A0" w:rsidP="006F5377">
      <w:pPr>
        <w:pStyle w:val="Heading3"/>
        <w:ind w:left="567"/>
      </w:pPr>
      <w:bookmarkStart w:id="17" w:name="_Toc102475384"/>
      <w:bookmarkStart w:id="18" w:name="_Toc123309171"/>
      <w:bookmarkStart w:id="19" w:name="_Toc125400351"/>
      <w:bookmarkStart w:id="20" w:name="_Toc125659675"/>
      <w:bookmarkStart w:id="21" w:name="_Toc128483954"/>
      <w:r w:rsidRPr="000A2CA9">
        <w:t>Service availability</w:t>
      </w:r>
      <w:bookmarkEnd w:id="17"/>
      <w:bookmarkEnd w:id="18"/>
      <w:bookmarkEnd w:id="19"/>
      <w:bookmarkEnd w:id="20"/>
      <w:bookmarkEnd w:id="21"/>
    </w:p>
    <w:p w14:paraId="36F20B43" w14:textId="08CE7254" w:rsidR="00621482" w:rsidRPr="000A2CA9" w:rsidRDefault="001A48A0" w:rsidP="006A2440">
      <w:pPr>
        <w:pStyle w:val="BodyText21"/>
        <w:numPr>
          <w:ilvl w:val="1"/>
          <w:numId w:val="7"/>
        </w:numPr>
        <w:ind w:left="567" w:hanging="567"/>
      </w:pPr>
      <w:r w:rsidRPr="000A2CA9">
        <w:t>The pharmacy contractor must ensure that the service is available throughout the pharmacy’s full opening hours (</w:t>
      </w:r>
      <w:r w:rsidR="006A180E" w:rsidRPr="000A2CA9">
        <w:t>i.e.,</w:t>
      </w:r>
      <w:r w:rsidRPr="000A2CA9">
        <w:t xml:space="preserve"> core and supplementary).</w:t>
      </w:r>
    </w:p>
    <w:p w14:paraId="2663EFB0" w14:textId="4244BF4D" w:rsidR="001A48A0" w:rsidRPr="000A2CA9" w:rsidRDefault="001A48A0" w:rsidP="006A180E">
      <w:pPr>
        <w:pStyle w:val="BodyText21"/>
        <w:numPr>
          <w:ilvl w:val="1"/>
          <w:numId w:val="7"/>
        </w:numPr>
        <w:ind w:left="567" w:hanging="567"/>
      </w:pPr>
      <w:r w:rsidRPr="000A2CA9">
        <w:t>If the service must be temporarily withdrawn by the pharmacy contractor due to unforeseen circumstances, they must inform the NHS Directory of Services</w:t>
      </w:r>
      <w:r w:rsidR="00024D41" w:rsidRPr="000A2CA9">
        <w:t xml:space="preserve"> (DoS)</w:t>
      </w:r>
      <w:r w:rsidRPr="000A2CA9">
        <w:t xml:space="preserve"> Provider and Commissioner Helpline (0300 0200 363) as soon as possible to stop referrals being made to the pharmacy. GP practices </w:t>
      </w:r>
      <w:r w:rsidR="002705E2" w:rsidRPr="000A2CA9">
        <w:t>and UEC settings</w:t>
      </w:r>
      <w:r w:rsidR="00F4533B" w:rsidRPr="000A2CA9">
        <w:t xml:space="preserve"> </w:t>
      </w:r>
      <w:r w:rsidRPr="000A2CA9">
        <w:t xml:space="preserve">within </w:t>
      </w:r>
      <w:r w:rsidR="00F4533B" w:rsidRPr="000A2CA9">
        <w:t>the local</w:t>
      </w:r>
      <w:r w:rsidRPr="000A2CA9">
        <w:t xml:space="preserve"> primary care network (PCN) should also be contacted to prevent them making further direct referrals. </w:t>
      </w:r>
      <w:r w:rsidR="00D94077" w:rsidRPr="000A2CA9">
        <w:t>T</w:t>
      </w:r>
      <w:r w:rsidR="006A180E" w:rsidRPr="000A2CA9">
        <w:t>he pharmacy contractor</w:t>
      </w:r>
      <w:r w:rsidRPr="000A2CA9">
        <w:t xml:space="preserve"> must also </w:t>
      </w:r>
      <w:r w:rsidR="00D94077" w:rsidRPr="000A2CA9">
        <w:t>i</w:t>
      </w:r>
      <w:r w:rsidRPr="000A2CA9">
        <w:t>nform</w:t>
      </w:r>
      <w:r w:rsidR="00D94077" w:rsidRPr="000A2CA9">
        <w:t xml:space="preserve"> the</w:t>
      </w:r>
      <w:r w:rsidR="001F6147" w:rsidRPr="000A2CA9">
        <w:t xml:space="preserve"> </w:t>
      </w:r>
      <w:r w:rsidR="009014E9" w:rsidRPr="000A2CA9">
        <w:t>C</w:t>
      </w:r>
      <w:r w:rsidR="001F6147" w:rsidRPr="000A2CA9">
        <w:t xml:space="preserve">ommissioner of their </w:t>
      </w:r>
      <w:r w:rsidR="00F73B13" w:rsidRPr="000A2CA9">
        <w:t xml:space="preserve">temporary </w:t>
      </w:r>
      <w:r w:rsidR="001F6147" w:rsidRPr="000A2CA9">
        <w:t>withdrawal from the service</w:t>
      </w:r>
      <w:r w:rsidR="009014E9" w:rsidRPr="000A2CA9">
        <w:t>.</w:t>
      </w:r>
    </w:p>
    <w:p w14:paraId="728F7F19" w14:textId="09C20C29" w:rsidR="00B94CE7" w:rsidRPr="000A2CA9" w:rsidRDefault="00B94CE7" w:rsidP="00DC4B86">
      <w:pPr>
        <w:pStyle w:val="BodyText21"/>
        <w:numPr>
          <w:ilvl w:val="0"/>
          <w:numId w:val="0"/>
        </w:numPr>
        <w:ind w:left="567"/>
      </w:pPr>
    </w:p>
    <w:p w14:paraId="28A8D9BC" w14:textId="17B6FC91" w:rsidR="00B94CE7" w:rsidRPr="000A2CA9" w:rsidRDefault="00B94CE7" w:rsidP="00B94CE7">
      <w:pPr>
        <w:pStyle w:val="BodyText21"/>
        <w:numPr>
          <w:ilvl w:val="1"/>
          <w:numId w:val="7"/>
        </w:numPr>
        <w:ind w:left="567" w:hanging="709"/>
      </w:pPr>
      <w:r w:rsidRPr="000A2CA9">
        <w:t>The pharmacy contractor must ensure the service is accessible, appropriate, and sensitive to the needs of all service users. No eligible person shall be excluded</w:t>
      </w:r>
      <w:r w:rsidR="001C3330" w:rsidRPr="000A2CA9">
        <w:t>,</w:t>
      </w:r>
      <w:r w:rsidRPr="000A2CA9">
        <w:t xml:space="preserve"> or </w:t>
      </w:r>
      <w:proofErr w:type="gramStart"/>
      <w:r w:rsidRPr="000A2CA9">
        <w:t>experience difficulty</w:t>
      </w:r>
      <w:proofErr w:type="gramEnd"/>
      <w:r w:rsidR="001C3330" w:rsidRPr="000A2CA9">
        <w:t>,</w:t>
      </w:r>
      <w:r w:rsidRPr="000A2CA9">
        <w:t xml:space="preserve"> in accessing and effectively using this service due to their race, gender, disability, sexual orientation, religion or belief, gender reassignment, marriage or civil partnership status, pregnancy or maternity, or age.</w:t>
      </w:r>
    </w:p>
    <w:p w14:paraId="0E6E60C4" w14:textId="72580164" w:rsidR="00B2588A" w:rsidRPr="000A2CA9" w:rsidRDefault="001B5E76" w:rsidP="009F5571">
      <w:pPr>
        <w:pStyle w:val="Heading1Numbered"/>
        <w:numPr>
          <w:ilvl w:val="0"/>
          <w:numId w:val="7"/>
        </w:numPr>
      </w:pPr>
      <w:bookmarkStart w:id="22" w:name="_Toc128483955"/>
      <w:r w:rsidRPr="000A2CA9">
        <w:t>Service description</w:t>
      </w:r>
      <w:bookmarkEnd w:id="22"/>
    </w:p>
    <w:p w14:paraId="39E28E72" w14:textId="3192D62A" w:rsidR="0012598E" w:rsidRPr="000A2CA9" w:rsidRDefault="0012598E" w:rsidP="009F5571">
      <w:pPr>
        <w:pStyle w:val="BodyText21"/>
        <w:numPr>
          <w:ilvl w:val="1"/>
          <w:numId w:val="7"/>
        </w:numPr>
        <w:ind w:left="567" w:hanging="567"/>
        <w:rPr>
          <w:rStyle w:val="Hyperlink"/>
          <w:color w:val="231F20"/>
          <w:u w:val="none"/>
        </w:rPr>
      </w:pPr>
      <w:bookmarkStart w:id="23" w:name="_Toc102475386"/>
      <w:bookmarkStart w:id="24" w:name="_Toc123309174"/>
      <w:bookmarkStart w:id="25" w:name="_Toc125400353"/>
      <w:r w:rsidRPr="000A2CA9">
        <w:t xml:space="preserve">The service pathway is outlined in </w:t>
      </w:r>
      <w:hyperlink w:anchor="_Annex_A:_service" w:history="1">
        <w:r w:rsidRPr="000A2CA9">
          <w:rPr>
            <w:rStyle w:val="Hyperlink"/>
          </w:rPr>
          <w:t>Annex A</w:t>
        </w:r>
      </w:hyperlink>
      <w:r w:rsidR="00984A64" w:rsidRPr="000A2CA9">
        <w:rPr>
          <w:rStyle w:val="Hyperlink"/>
        </w:rPr>
        <w:t>.</w:t>
      </w:r>
    </w:p>
    <w:p w14:paraId="2441DD12" w14:textId="6A71157B" w:rsidR="00F92791" w:rsidRPr="000A2CA9" w:rsidRDefault="009F5571" w:rsidP="009F5571">
      <w:pPr>
        <w:pStyle w:val="BodyText21"/>
        <w:numPr>
          <w:ilvl w:val="0"/>
          <w:numId w:val="0"/>
        </w:numPr>
      </w:pPr>
      <w:r w:rsidRPr="000A2CA9">
        <w:t>4.2</w:t>
      </w:r>
      <w:r w:rsidRPr="000A2CA9">
        <w:tab/>
      </w:r>
      <w:r w:rsidR="00984A64" w:rsidRPr="000A2CA9">
        <w:t>Patients</w:t>
      </w:r>
      <w:r w:rsidR="00F92791" w:rsidRPr="000A2CA9">
        <w:t xml:space="preserve"> will access the </w:t>
      </w:r>
      <w:r w:rsidR="00984A64" w:rsidRPr="000A2CA9">
        <w:t xml:space="preserve">NHS CPCS </w:t>
      </w:r>
      <w:r w:rsidR="00F92791" w:rsidRPr="000A2CA9">
        <w:t xml:space="preserve">by one of the following routes: </w:t>
      </w:r>
    </w:p>
    <w:p w14:paraId="78D92FD4" w14:textId="20FDDD63" w:rsidR="00984A64" w:rsidRPr="000A2CA9" w:rsidRDefault="006A7DD0" w:rsidP="009B6257">
      <w:pPr>
        <w:pStyle w:val="BodyText21"/>
        <w:numPr>
          <w:ilvl w:val="0"/>
          <w:numId w:val="11"/>
        </w:numPr>
        <w:spacing w:line="240" w:lineRule="auto"/>
        <w:ind w:left="1134" w:hanging="283"/>
      </w:pPr>
      <w:r w:rsidRPr="000A2CA9">
        <w:t>Referred by NHS 111</w:t>
      </w:r>
      <w:r w:rsidR="00E35BAC" w:rsidRPr="000A2CA9">
        <w:t xml:space="preserve"> telephony</w:t>
      </w:r>
      <w:r w:rsidR="00551F7D" w:rsidRPr="000A2CA9">
        <w:t>.</w:t>
      </w:r>
    </w:p>
    <w:p w14:paraId="1E9D50D6" w14:textId="7007C45E" w:rsidR="006A7DD0" w:rsidRPr="000A2CA9" w:rsidRDefault="006A7DD0" w:rsidP="009B6257">
      <w:pPr>
        <w:pStyle w:val="BodyText21"/>
        <w:numPr>
          <w:ilvl w:val="0"/>
          <w:numId w:val="11"/>
        </w:numPr>
        <w:spacing w:line="240" w:lineRule="auto"/>
        <w:ind w:left="1134" w:hanging="283"/>
      </w:pPr>
      <w:r w:rsidRPr="000A2CA9">
        <w:t>Referred by NHS 111 on-line</w:t>
      </w:r>
      <w:r w:rsidR="00551F7D" w:rsidRPr="000A2CA9">
        <w:t>.</w:t>
      </w:r>
    </w:p>
    <w:p w14:paraId="77C95CA0" w14:textId="32EBE50C" w:rsidR="00637E47" w:rsidRPr="000A2CA9" w:rsidRDefault="0077038F" w:rsidP="009B6257">
      <w:pPr>
        <w:pStyle w:val="BodyText21"/>
        <w:numPr>
          <w:ilvl w:val="0"/>
          <w:numId w:val="11"/>
        </w:numPr>
        <w:spacing w:line="240" w:lineRule="auto"/>
        <w:ind w:left="1134" w:hanging="283"/>
      </w:pPr>
      <w:r w:rsidRPr="000A2CA9">
        <w:t>Referred</w:t>
      </w:r>
      <w:r w:rsidR="00B74773" w:rsidRPr="000A2CA9">
        <w:t xml:space="preserve"> by </w:t>
      </w:r>
      <w:r w:rsidR="00464AB4" w:rsidRPr="000A2CA9">
        <w:t>an i</w:t>
      </w:r>
      <w:r w:rsidR="00B74773" w:rsidRPr="000A2CA9">
        <w:t>ntegrated urgent care</w:t>
      </w:r>
      <w:r w:rsidR="00464AB4" w:rsidRPr="000A2CA9">
        <w:t xml:space="preserve"> clinical assessment </w:t>
      </w:r>
      <w:r w:rsidR="00637E47" w:rsidRPr="000A2CA9">
        <w:t>service</w:t>
      </w:r>
      <w:r w:rsidR="00C14367" w:rsidRPr="000A2CA9">
        <w:t xml:space="preserve"> (</w:t>
      </w:r>
      <w:r w:rsidR="00637E47" w:rsidRPr="000A2CA9">
        <w:t>IUC CAS)</w:t>
      </w:r>
      <w:r w:rsidR="00551F7D" w:rsidRPr="000A2CA9">
        <w:t>.</w:t>
      </w:r>
    </w:p>
    <w:p w14:paraId="75EEAE8C" w14:textId="75FD18AE" w:rsidR="00E77322" w:rsidRPr="000A2CA9" w:rsidRDefault="00637E47" w:rsidP="009B6257">
      <w:pPr>
        <w:pStyle w:val="BodyText21"/>
        <w:numPr>
          <w:ilvl w:val="0"/>
          <w:numId w:val="11"/>
        </w:numPr>
        <w:spacing w:line="240" w:lineRule="auto"/>
        <w:ind w:left="1134" w:hanging="283"/>
      </w:pPr>
      <w:r w:rsidRPr="000A2CA9">
        <w:t>Referred by 999 services</w:t>
      </w:r>
      <w:r w:rsidR="00551F7D" w:rsidRPr="000A2CA9">
        <w:t>.</w:t>
      </w:r>
    </w:p>
    <w:p w14:paraId="64BD5AAB" w14:textId="11655DF0" w:rsidR="00374F3F" w:rsidRPr="000A2CA9" w:rsidRDefault="00374F3F" w:rsidP="009B6257">
      <w:pPr>
        <w:pStyle w:val="BodyText21"/>
        <w:numPr>
          <w:ilvl w:val="0"/>
          <w:numId w:val="11"/>
        </w:numPr>
        <w:spacing w:line="240" w:lineRule="auto"/>
        <w:ind w:left="1134" w:hanging="283"/>
      </w:pPr>
      <w:r w:rsidRPr="000A2CA9">
        <w:lastRenderedPageBreak/>
        <w:t>Referred by general practice</w:t>
      </w:r>
      <w:r w:rsidR="00551F7D" w:rsidRPr="000A2CA9">
        <w:t>.</w:t>
      </w:r>
    </w:p>
    <w:p w14:paraId="565C30D9" w14:textId="3F86F607" w:rsidR="0077038F" w:rsidRPr="000A2CA9" w:rsidRDefault="00374F3F" w:rsidP="009B6257">
      <w:pPr>
        <w:pStyle w:val="BodyText21"/>
        <w:numPr>
          <w:ilvl w:val="0"/>
          <w:numId w:val="11"/>
        </w:numPr>
        <w:spacing w:line="240" w:lineRule="auto"/>
        <w:ind w:left="1134" w:hanging="283"/>
      </w:pPr>
      <w:r w:rsidRPr="000A2CA9">
        <w:t xml:space="preserve">Referred by </w:t>
      </w:r>
      <w:r w:rsidR="00E66EE1" w:rsidRPr="000A2CA9">
        <w:t>other urgent and emergency care provider (e.g.</w:t>
      </w:r>
      <w:r w:rsidR="00132F2B" w:rsidRPr="000A2CA9">
        <w:t>,</w:t>
      </w:r>
      <w:r w:rsidR="00E66EE1" w:rsidRPr="000A2CA9">
        <w:t xml:space="preserve"> UTC, ED, UCC)</w:t>
      </w:r>
      <w:r w:rsidR="002424A8" w:rsidRPr="000A2CA9">
        <w:t>.</w:t>
      </w:r>
      <w:r w:rsidR="0077038F" w:rsidRPr="000A2CA9">
        <w:t xml:space="preserve"> </w:t>
      </w:r>
    </w:p>
    <w:p w14:paraId="60963CED" w14:textId="6A70A872" w:rsidR="00D87A9B" w:rsidRPr="000A2CA9" w:rsidRDefault="00D87A9B" w:rsidP="00D87A9B">
      <w:pPr>
        <w:pStyle w:val="BodyText21"/>
        <w:numPr>
          <w:ilvl w:val="0"/>
          <w:numId w:val="0"/>
        </w:numPr>
        <w:spacing w:line="240" w:lineRule="auto"/>
        <w:ind w:left="1134" w:hanging="567"/>
      </w:pPr>
      <w:r w:rsidRPr="000A2CA9">
        <w:t xml:space="preserve">N.B. </w:t>
      </w:r>
      <w:r w:rsidR="00FF6832" w:rsidRPr="000A2CA9">
        <w:t>for the purposes of this specification</w:t>
      </w:r>
      <w:r w:rsidR="00732D93" w:rsidRPr="000A2CA9">
        <w:t xml:space="preserve">, these </w:t>
      </w:r>
      <w:r w:rsidR="00FC4BFF" w:rsidRPr="000A2CA9">
        <w:t>providers are</w:t>
      </w:r>
      <w:r w:rsidR="00732D93" w:rsidRPr="000A2CA9">
        <w:t xml:space="preserve"> collectively referred to as the “referring organisation</w:t>
      </w:r>
      <w:r w:rsidR="00915638" w:rsidRPr="000A2CA9">
        <w:t>.”</w:t>
      </w:r>
    </w:p>
    <w:p w14:paraId="09F9ACF9" w14:textId="27340CD6" w:rsidR="00206A2D" w:rsidRPr="000A2CA9" w:rsidRDefault="00930C89" w:rsidP="00930C89">
      <w:pPr>
        <w:pStyle w:val="Heading3"/>
      </w:pPr>
      <w:bookmarkStart w:id="26" w:name="_Toc125659677"/>
      <w:bookmarkStart w:id="27" w:name="_Toc128483956"/>
      <w:r w:rsidRPr="000A2CA9">
        <w:t>Referral to the community pharmacy</w:t>
      </w:r>
      <w:bookmarkEnd w:id="26"/>
      <w:bookmarkEnd w:id="27"/>
    </w:p>
    <w:p w14:paraId="457AFE33" w14:textId="660F293B" w:rsidR="00CC213D" w:rsidRPr="000A2CA9" w:rsidRDefault="00DF12F6" w:rsidP="003B7621">
      <w:pPr>
        <w:pStyle w:val="BodyText21"/>
        <w:numPr>
          <w:ilvl w:val="1"/>
          <w:numId w:val="18"/>
        </w:numPr>
        <w:ind w:left="567" w:hanging="567"/>
      </w:pPr>
      <w:r w:rsidRPr="000A2CA9">
        <w:t>The referring organisation</w:t>
      </w:r>
      <w:r w:rsidR="00966A1D" w:rsidRPr="000A2CA9">
        <w:t xml:space="preserve"> will refer appropriate patients, who are </w:t>
      </w:r>
      <w:r w:rsidR="002845C1" w:rsidRPr="000A2CA9">
        <w:t>presenting</w:t>
      </w:r>
      <w:r w:rsidR="00966A1D" w:rsidRPr="000A2CA9">
        <w:t xml:space="preserve"> with low acuity </w:t>
      </w:r>
      <w:r w:rsidR="003640C2" w:rsidRPr="000A2CA9">
        <w:t xml:space="preserve">minor illness </w:t>
      </w:r>
      <w:r w:rsidR="00966A1D" w:rsidRPr="000A2CA9">
        <w:t>conditions,</w:t>
      </w:r>
      <w:r w:rsidR="00182B80" w:rsidRPr="000A2CA9">
        <w:t xml:space="preserve"> or a request for an urgent supply of repeat medicines</w:t>
      </w:r>
      <w:r w:rsidR="006B3AEF" w:rsidRPr="000A2CA9">
        <w:t>,</w:t>
      </w:r>
      <w:r w:rsidR="00966A1D" w:rsidRPr="000A2CA9">
        <w:t xml:space="preserve"> to a community pharmacy of the patient's choice. </w:t>
      </w:r>
    </w:p>
    <w:p w14:paraId="43AF37E3" w14:textId="5D106C58" w:rsidR="00CC213D" w:rsidRPr="000A2CA9" w:rsidRDefault="00FB0647" w:rsidP="003B7621">
      <w:pPr>
        <w:pStyle w:val="BodyText21"/>
        <w:numPr>
          <w:ilvl w:val="1"/>
          <w:numId w:val="18"/>
        </w:numPr>
        <w:ind w:left="567" w:hanging="567"/>
      </w:pPr>
      <w:r w:rsidRPr="000A2CA9">
        <w:t>The referring organisation</w:t>
      </w:r>
      <w:r w:rsidR="00B946AF" w:rsidRPr="000A2CA9">
        <w:t xml:space="preserve"> will offer </w:t>
      </w:r>
      <w:r w:rsidR="00683763" w:rsidRPr="000A2CA9">
        <w:t>patients a choice of pharmacies which are participating in the CPCS.</w:t>
      </w:r>
      <w:r w:rsidR="007B2AE7" w:rsidRPr="000A2CA9">
        <w:t xml:space="preserve"> The referring organisation should use the Directory of Services (DoS) to offer patients a choice of pharmacies </w:t>
      </w:r>
      <w:r w:rsidR="006B736A" w:rsidRPr="000A2CA9">
        <w:t>for the service,</w:t>
      </w:r>
      <w:r w:rsidR="007B2AE7" w:rsidRPr="000A2CA9">
        <w:t xml:space="preserve"> based on location and availability at th</w:t>
      </w:r>
      <w:r w:rsidR="00B33BE1" w:rsidRPr="000A2CA9">
        <w:t xml:space="preserve">at </w:t>
      </w:r>
      <w:r w:rsidR="007B2AE7" w:rsidRPr="000A2CA9">
        <w:t>time</w:t>
      </w:r>
      <w:r w:rsidR="00D60357" w:rsidRPr="000A2CA9">
        <w:t>.</w:t>
      </w:r>
      <w:r w:rsidR="000C7A3A" w:rsidRPr="000A2CA9">
        <w:t xml:space="preserve"> If the DoS is not available</w:t>
      </w:r>
      <w:r w:rsidR="003B73F8" w:rsidRPr="000A2CA9">
        <w:t>,</w:t>
      </w:r>
      <w:r w:rsidR="000C7A3A" w:rsidRPr="000A2CA9">
        <w:t xml:space="preserve"> then a choice of pharmacies must be offered to the patient </w:t>
      </w:r>
      <w:r w:rsidR="003B73F8" w:rsidRPr="000A2CA9">
        <w:t>by the referring organisation</w:t>
      </w:r>
      <w:r w:rsidR="00F72AD7" w:rsidRPr="000A2CA9">
        <w:t xml:space="preserve"> </w:t>
      </w:r>
      <w:r w:rsidR="000C7A3A" w:rsidRPr="000A2CA9">
        <w:t>that includes the list of local pharmacies offering the service</w:t>
      </w:r>
      <w:r w:rsidR="00915638" w:rsidRPr="000A2CA9">
        <w:t xml:space="preserve">. </w:t>
      </w:r>
    </w:p>
    <w:p w14:paraId="12351359" w14:textId="0E96F72C" w:rsidR="00D87A9A" w:rsidRPr="000A2CA9" w:rsidRDefault="00D87A9A" w:rsidP="003B7621">
      <w:pPr>
        <w:pStyle w:val="BodyText21"/>
        <w:numPr>
          <w:ilvl w:val="1"/>
          <w:numId w:val="18"/>
        </w:numPr>
        <w:ind w:left="567" w:hanging="567"/>
      </w:pPr>
      <w:r w:rsidRPr="000A2CA9">
        <w:t xml:space="preserve">The referring organisation will provide the telephone number of the selected pharmacy to the patient, advising them to </w:t>
      </w:r>
      <w:r w:rsidR="00F62E16" w:rsidRPr="000A2CA9">
        <w:t xml:space="preserve">either </w:t>
      </w:r>
      <w:r w:rsidRPr="000A2CA9">
        <w:t xml:space="preserve">call </w:t>
      </w:r>
      <w:r w:rsidR="00FF3C2C" w:rsidRPr="000A2CA9">
        <w:t xml:space="preserve">the pharmacist </w:t>
      </w:r>
      <w:r w:rsidR="001A5A57" w:rsidRPr="000A2CA9">
        <w:t xml:space="preserve">or attend </w:t>
      </w:r>
      <w:r w:rsidRPr="000A2CA9">
        <w:t>in</w:t>
      </w:r>
      <w:r w:rsidR="001A5A57" w:rsidRPr="000A2CA9">
        <w:t xml:space="preserve">-person </w:t>
      </w:r>
      <w:r w:rsidR="00FF3C2C" w:rsidRPr="000A2CA9">
        <w:t xml:space="preserve">at </w:t>
      </w:r>
      <w:r w:rsidR="001105B2" w:rsidRPr="000A2CA9">
        <w:t>the pharmacy</w:t>
      </w:r>
      <w:r w:rsidR="006C3520" w:rsidRPr="000A2CA9">
        <w:t>.</w:t>
      </w:r>
    </w:p>
    <w:p w14:paraId="31A4B77A" w14:textId="427A75DA" w:rsidR="002A54FB" w:rsidRPr="000A2CA9" w:rsidRDefault="001F5F7B" w:rsidP="004454AD">
      <w:pPr>
        <w:pStyle w:val="BodyText21"/>
        <w:numPr>
          <w:ilvl w:val="1"/>
          <w:numId w:val="18"/>
        </w:numPr>
        <w:ind w:left="567" w:hanging="567"/>
      </w:pPr>
      <w:r w:rsidRPr="000A2CA9">
        <w:t>A secure, electronic referral</w:t>
      </w:r>
      <w:r w:rsidR="0074348A" w:rsidRPr="000A2CA9">
        <w:t xml:space="preserve"> that complies with the standards laid out in the NHS CPCS Technical Toolkit</w:t>
      </w:r>
      <w:r w:rsidR="00F9706D" w:rsidRPr="000A2CA9">
        <w:t>,</w:t>
      </w:r>
      <w:r w:rsidR="0074348A" w:rsidRPr="000A2CA9">
        <w:rPr>
          <w:vertAlign w:val="superscript"/>
        </w:rPr>
        <w:footnoteReference w:id="7"/>
      </w:r>
      <w:r w:rsidR="0074348A" w:rsidRPr="000A2CA9">
        <w:t xml:space="preserve"> </w:t>
      </w:r>
      <w:r w:rsidRPr="000A2CA9">
        <w:t xml:space="preserve"> will be sent to the selected pharmacy. </w:t>
      </w:r>
      <w:r w:rsidR="00D76CEA" w:rsidRPr="000A2CA9">
        <w:t>The referral will be made into the contractor's chosen CPCS IT system and/or</w:t>
      </w:r>
      <w:r w:rsidR="00041068" w:rsidRPr="000A2CA9">
        <w:t xml:space="preserve"> via</w:t>
      </w:r>
      <w:r w:rsidR="00D76CEA" w:rsidRPr="000A2CA9">
        <w:t xml:space="preserve"> NHSmail</w:t>
      </w:r>
      <w:r w:rsidR="00A020CE" w:rsidRPr="000A2CA9">
        <w:t xml:space="preserve"> into the pharmacy NHSmail shared mailbox</w:t>
      </w:r>
      <w:r w:rsidR="00D76CEA" w:rsidRPr="000A2CA9">
        <w:t xml:space="preserve">. </w:t>
      </w:r>
    </w:p>
    <w:p w14:paraId="05269B0F" w14:textId="20F54F99" w:rsidR="00683763" w:rsidRPr="000A2CA9" w:rsidRDefault="00683763" w:rsidP="003B7621">
      <w:pPr>
        <w:pStyle w:val="BodyText211"/>
        <w:numPr>
          <w:ilvl w:val="1"/>
          <w:numId w:val="18"/>
        </w:numPr>
        <w:ind w:left="567" w:hanging="567"/>
      </w:pPr>
      <w:r w:rsidRPr="000A2CA9">
        <w:t>If no electronic referral message has been received, the pharmacist will contact the referring organisation to confirm whether a referral has been made and, where appropriate, to confirm the patient’s NHS number and GP details and to request that the electronic referral message is resent.</w:t>
      </w:r>
    </w:p>
    <w:p w14:paraId="037E35C5" w14:textId="3809473F" w:rsidR="003B7621" w:rsidRPr="000A2CA9" w:rsidRDefault="00F409D4" w:rsidP="003B7621">
      <w:pPr>
        <w:pStyle w:val="BodyText211"/>
        <w:numPr>
          <w:ilvl w:val="1"/>
          <w:numId w:val="18"/>
        </w:numPr>
        <w:ind w:left="567" w:hanging="567"/>
      </w:pPr>
      <w:r w:rsidRPr="000A2CA9">
        <w:t xml:space="preserve">Where a pharmacy has received a referral but has not been contacted by the patient within 30 minutes of the referral, the pharmacy must make a reasonable attempt to contact the patient using the contact details set out in the referral message as soon as possible. If the patient has not made contact before the next working day, then the pharmacist can close the referral as ‘no </w:t>
      </w:r>
      <w:r w:rsidR="0074146C" w:rsidRPr="000A2CA9">
        <w:t xml:space="preserve">intervention or no supply </w:t>
      </w:r>
      <w:r w:rsidRPr="000A2CA9">
        <w:t>made</w:t>
      </w:r>
      <w:r w:rsidR="00915638" w:rsidRPr="000A2CA9">
        <w:t>.’</w:t>
      </w:r>
      <w:r w:rsidRPr="000A2CA9">
        <w:t xml:space="preserve"> No payment is due where there is no consultation (</w:t>
      </w:r>
      <w:r w:rsidR="000D5826" w:rsidRPr="000A2CA9">
        <w:t>remotely</w:t>
      </w:r>
      <w:r w:rsidRPr="000A2CA9">
        <w:t xml:space="preserve"> or face-to-face) with the patient.</w:t>
      </w:r>
    </w:p>
    <w:p w14:paraId="13B2AA83" w14:textId="544630FF" w:rsidR="003B7621" w:rsidRPr="000A2CA9" w:rsidRDefault="00683763" w:rsidP="003B7621">
      <w:pPr>
        <w:pStyle w:val="BodyText211"/>
        <w:numPr>
          <w:ilvl w:val="1"/>
          <w:numId w:val="18"/>
        </w:numPr>
        <w:ind w:left="567" w:hanging="567"/>
      </w:pPr>
      <w:r w:rsidRPr="000A2CA9">
        <w:lastRenderedPageBreak/>
        <w:t xml:space="preserve">If </w:t>
      </w:r>
      <w:r w:rsidR="00894DDA" w:rsidRPr="000A2CA9">
        <w:t xml:space="preserve">an </w:t>
      </w:r>
      <w:r w:rsidR="000A6BBB" w:rsidRPr="000A2CA9">
        <w:t xml:space="preserve">electronic </w:t>
      </w:r>
      <w:r w:rsidRPr="000A2CA9">
        <w:t>referral has not been made</w:t>
      </w:r>
      <w:r w:rsidR="006B24F2" w:rsidRPr="000A2CA9">
        <w:t xml:space="preserve"> by the referring organisation and the </w:t>
      </w:r>
      <w:r w:rsidR="004A38EE" w:rsidRPr="000A2CA9">
        <w:t>patient</w:t>
      </w:r>
      <w:r w:rsidRPr="000A2CA9">
        <w:t xml:space="preserve"> has self-presented at the pharmacy</w:t>
      </w:r>
      <w:r w:rsidR="0072093E" w:rsidRPr="000A2CA9">
        <w:t>, treatment is outside the scope of the NHS CPCS</w:t>
      </w:r>
      <w:r w:rsidR="00C27C0C" w:rsidRPr="000A2CA9">
        <w:t xml:space="preserve">. </w:t>
      </w:r>
      <w:r w:rsidR="00EE4876" w:rsidRPr="000A2CA9">
        <w:t xml:space="preserve">Only patients who have been referred by a referring organisation are eligible to receive advice and treatment under this service. </w:t>
      </w:r>
      <w:r w:rsidR="00655FF6" w:rsidRPr="000A2CA9">
        <w:t>Patients presenting in the pharmacy with a low acuity condition / minor illness</w:t>
      </w:r>
      <w:r w:rsidR="00EE4876" w:rsidRPr="000A2CA9">
        <w:t xml:space="preserve"> </w:t>
      </w:r>
      <w:r w:rsidR="007E5A67" w:rsidRPr="000A2CA9">
        <w:t>or a request f</w:t>
      </w:r>
      <w:r w:rsidR="00741F69" w:rsidRPr="000A2CA9">
        <w:t>o</w:t>
      </w:r>
      <w:r w:rsidR="007E5A67" w:rsidRPr="000A2CA9">
        <w:t>r an emergency supply of medicines</w:t>
      </w:r>
      <w:r w:rsidR="00655FF6" w:rsidRPr="000A2CA9">
        <w:t xml:space="preserve"> cannot be diverted into the service. Those who usually manage their own conditions through self-care and the purchas</w:t>
      </w:r>
      <w:r w:rsidR="00C341CF" w:rsidRPr="000A2CA9">
        <w:t xml:space="preserve">e of </w:t>
      </w:r>
      <w:r w:rsidR="00163FB1" w:rsidRPr="000A2CA9">
        <w:t>over the counter</w:t>
      </w:r>
      <w:r w:rsidR="00C341CF" w:rsidRPr="000A2CA9">
        <w:t xml:space="preserve"> (</w:t>
      </w:r>
      <w:r w:rsidR="00655FF6" w:rsidRPr="000A2CA9">
        <w:t>OTC</w:t>
      </w:r>
      <w:r w:rsidR="00132F2B" w:rsidRPr="000A2CA9">
        <w:t xml:space="preserve">) </w:t>
      </w:r>
      <w:r w:rsidR="00655FF6" w:rsidRPr="000A2CA9">
        <w:t>medicines should continue to self-manage and treat their conditions.</w:t>
      </w:r>
    </w:p>
    <w:p w14:paraId="26787CC6" w14:textId="0D9B23A2" w:rsidR="005E7E28" w:rsidRPr="000A2CA9" w:rsidRDefault="00683763" w:rsidP="009F6B3A">
      <w:pPr>
        <w:pStyle w:val="BodyText211"/>
        <w:numPr>
          <w:ilvl w:val="1"/>
          <w:numId w:val="18"/>
        </w:numPr>
        <w:ind w:left="567" w:hanging="709"/>
      </w:pPr>
      <w:r w:rsidRPr="000A2CA9">
        <w:t>During the pharmacy’s opening hours, the CPCS IT system must be checked with appropriate regularity, to pick up referrals in a timely manner. This includes checking the pharmacy’s shared NHSmail mailbox when a pharmacy opens and before the pharmacy closes each day to ensure that no messages have been missed.</w:t>
      </w:r>
    </w:p>
    <w:p w14:paraId="30D81749" w14:textId="5D731E88" w:rsidR="005E7E28" w:rsidRPr="000A2CA9" w:rsidRDefault="00271BA3" w:rsidP="007E0525">
      <w:pPr>
        <w:pStyle w:val="Heading3"/>
        <w:ind w:left="-142"/>
        <w:rPr>
          <w:szCs w:val="28"/>
        </w:rPr>
      </w:pPr>
      <w:bookmarkStart w:id="28" w:name="_Referrals_for_low"/>
      <w:bookmarkStart w:id="29" w:name="_Toc125659678"/>
      <w:bookmarkStart w:id="30" w:name="_Toc128483957"/>
      <w:bookmarkEnd w:id="28"/>
      <w:r w:rsidRPr="000A2CA9">
        <w:rPr>
          <w:szCs w:val="28"/>
        </w:rPr>
        <w:t>Referrals for low acuity, minor illnesses</w:t>
      </w:r>
      <w:bookmarkEnd w:id="29"/>
      <w:bookmarkEnd w:id="30"/>
      <w:r w:rsidRPr="000A2CA9">
        <w:rPr>
          <w:szCs w:val="28"/>
        </w:rPr>
        <w:t xml:space="preserve"> </w:t>
      </w:r>
    </w:p>
    <w:p w14:paraId="58B8340D" w14:textId="625781FC" w:rsidR="00E33AF0" w:rsidRPr="000A2CA9" w:rsidRDefault="00E33AF0" w:rsidP="003B7621">
      <w:pPr>
        <w:pStyle w:val="BodyText2"/>
        <w:numPr>
          <w:ilvl w:val="1"/>
          <w:numId w:val="18"/>
        </w:numPr>
        <w:ind w:left="567" w:hanging="709"/>
      </w:pPr>
      <w:r w:rsidRPr="000A2CA9">
        <w:t xml:space="preserve">Where a face-to-face consultation is the preferred access model for the person, these consultations must be </w:t>
      </w:r>
      <w:r w:rsidR="00573D72" w:rsidRPr="000A2CA9">
        <w:t xml:space="preserve">provided </w:t>
      </w:r>
      <w:r w:rsidRPr="000A2CA9">
        <w:t>from the consultation room at the pharmacy.</w:t>
      </w:r>
      <w:r w:rsidR="00001A11" w:rsidRPr="000A2CA9">
        <w:t xml:space="preserve"> The pharmacist must, using the CPCS IT system, view any available clinical record with the patient's consent before collecting information on the patient's condition and then make appropriate records, during the consultation.</w:t>
      </w:r>
    </w:p>
    <w:p w14:paraId="77E09DFD" w14:textId="77777777" w:rsidR="00AA518B" w:rsidRPr="000A2CA9" w:rsidRDefault="00AA518B" w:rsidP="003B7621">
      <w:pPr>
        <w:pStyle w:val="BodyText211"/>
        <w:numPr>
          <w:ilvl w:val="1"/>
          <w:numId w:val="18"/>
        </w:numPr>
        <w:ind w:left="567" w:hanging="709"/>
      </w:pPr>
      <w:r w:rsidRPr="000A2CA9">
        <w:t xml:space="preserve">The pharmacist will ensure that any relevant 'Red Flags' are recognised and responded to as part of the consultation process. </w:t>
      </w:r>
    </w:p>
    <w:p w14:paraId="22C6EEDB" w14:textId="272864B7" w:rsidR="00AA518B" w:rsidRPr="000A2CA9" w:rsidRDefault="00AA518B" w:rsidP="003B7621">
      <w:pPr>
        <w:pStyle w:val="BodyText211"/>
        <w:numPr>
          <w:ilvl w:val="1"/>
          <w:numId w:val="18"/>
        </w:numPr>
        <w:ind w:left="567" w:hanging="709"/>
      </w:pPr>
      <w:r w:rsidRPr="000A2CA9">
        <w:t xml:space="preserve">The pharmacist will identify any concurrent medication or medical conditions, which may affect the treatment of the patient. </w:t>
      </w:r>
    </w:p>
    <w:p w14:paraId="7DFBED71" w14:textId="77777777" w:rsidR="00832E5C" w:rsidRPr="000A2CA9" w:rsidRDefault="005B53E0" w:rsidP="003B7621">
      <w:pPr>
        <w:pStyle w:val="BodyText211"/>
        <w:numPr>
          <w:ilvl w:val="1"/>
          <w:numId w:val="18"/>
        </w:numPr>
        <w:ind w:left="567" w:hanging="709"/>
      </w:pPr>
      <w:r w:rsidRPr="000A2CA9">
        <w:t>The outcome of the referral received in relation to low acuity/minor illness may include</w:t>
      </w:r>
      <w:r w:rsidR="00832E5C" w:rsidRPr="000A2CA9">
        <w:t>:</w:t>
      </w:r>
    </w:p>
    <w:p w14:paraId="12B22A1B" w14:textId="11021842" w:rsidR="00107F8B" w:rsidRPr="000A2CA9" w:rsidRDefault="00A362F1" w:rsidP="00D0754B">
      <w:pPr>
        <w:pStyle w:val="ListBullet2"/>
        <w:numPr>
          <w:ilvl w:val="1"/>
          <w:numId w:val="36"/>
        </w:numPr>
      </w:pPr>
      <w:r w:rsidRPr="000A2CA9">
        <w:t xml:space="preserve">Self-care </w:t>
      </w:r>
      <w:r w:rsidR="000224D5" w:rsidRPr="000A2CA9">
        <w:t>ad</w:t>
      </w:r>
      <w:r w:rsidR="005B53E0" w:rsidRPr="000A2CA9">
        <w:t>vice</w:t>
      </w:r>
      <w:r w:rsidR="000224D5" w:rsidRPr="000A2CA9">
        <w:t xml:space="preserve"> to the patient.</w:t>
      </w:r>
      <w:r w:rsidR="005B53E0" w:rsidRPr="000A2CA9">
        <w:t xml:space="preserve"> </w:t>
      </w:r>
    </w:p>
    <w:p w14:paraId="4B96BB55" w14:textId="2E4B6072" w:rsidR="00C54608" w:rsidRPr="000A2CA9" w:rsidRDefault="00A362F1" w:rsidP="00D0754B">
      <w:pPr>
        <w:pStyle w:val="ListBullet2"/>
        <w:numPr>
          <w:ilvl w:val="1"/>
          <w:numId w:val="36"/>
        </w:numPr>
      </w:pPr>
      <w:r w:rsidRPr="000A2CA9">
        <w:t>Self-care a</w:t>
      </w:r>
      <w:r w:rsidR="00107F8B" w:rsidRPr="000A2CA9">
        <w:t>dvice and the sale of a</w:t>
      </w:r>
      <w:r w:rsidR="002658CB" w:rsidRPr="000A2CA9">
        <w:t>n</w:t>
      </w:r>
      <w:r w:rsidR="00107F8B" w:rsidRPr="000A2CA9">
        <w:t xml:space="preserve"> OTC medicine</w:t>
      </w:r>
      <w:r w:rsidR="00A32A25" w:rsidRPr="000A2CA9">
        <w:t>.</w:t>
      </w:r>
    </w:p>
    <w:p w14:paraId="322B05A9" w14:textId="0838954D" w:rsidR="005F328D" w:rsidRPr="000A2CA9" w:rsidRDefault="00C54608" w:rsidP="00D0754B">
      <w:pPr>
        <w:pStyle w:val="ListBullet2"/>
        <w:numPr>
          <w:ilvl w:val="1"/>
          <w:numId w:val="36"/>
        </w:numPr>
      </w:pPr>
      <w:r w:rsidRPr="000A2CA9">
        <w:t>R</w:t>
      </w:r>
      <w:r w:rsidR="005B53E0" w:rsidRPr="000A2CA9">
        <w:t xml:space="preserve">eferral to </w:t>
      </w:r>
      <w:r w:rsidR="009E2ADA" w:rsidRPr="000A2CA9">
        <w:t xml:space="preserve">a </w:t>
      </w:r>
      <w:r w:rsidR="00F73B13" w:rsidRPr="000A2CA9">
        <w:t xml:space="preserve">separately </w:t>
      </w:r>
      <w:r w:rsidR="00C14367" w:rsidRPr="000A2CA9">
        <w:t>commissioned</w:t>
      </w:r>
      <w:r w:rsidR="005B53E0" w:rsidRPr="000A2CA9">
        <w:t xml:space="preserve"> pharmacy service</w:t>
      </w:r>
      <w:r w:rsidR="009E2ADA" w:rsidRPr="000A2CA9">
        <w:t xml:space="preserve"> delivered in the pharmacy</w:t>
      </w:r>
      <w:r w:rsidR="00A32A25" w:rsidRPr="000A2CA9">
        <w:t>.</w:t>
      </w:r>
    </w:p>
    <w:p w14:paraId="2D773CCD" w14:textId="45D055CE" w:rsidR="00CA1931" w:rsidRPr="000A2CA9" w:rsidRDefault="00CA1931" w:rsidP="00D0754B">
      <w:pPr>
        <w:pStyle w:val="ListBullet2"/>
        <w:numPr>
          <w:ilvl w:val="1"/>
          <w:numId w:val="36"/>
        </w:numPr>
      </w:pPr>
      <w:r w:rsidRPr="000A2CA9">
        <w:t>R</w:t>
      </w:r>
      <w:r w:rsidR="005B53E0" w:rsidRPr="000A2CA9">
        <w:t>eferral to the patient’s GP or relevant out of hours service</w:t>
      </w:r>
      <w:r w:rsidRPr="000A2CA9">
        <w:t xml:space="preserve"> for an urgent appointment</w:t>
      </w:r>
      <w:r w:rsidR="00A32A25" w:rsidRPr="000A2CA9">
        <w:t>.</w:t>
      </w:r>
      <w:r w:rsidR="005B53E0" w:rsidRPr="000A2CA9">
        <w:t xml:space="preserve"> </w:t>
      </w:r>
    </w:p>
    <w:p w14:paraId="2764161D" w14:textId="1F3FFD38" w:rsidR="002658CB" w:rsidRPr="000A2CA9" w:rsidRDefault="00833DC0" w:rsidP="00D0754B">
      <w:pPr>
        <w:pStyle w:val="ListBullet2"/>
        <w:numPr>
          <w:ilvl w:val="1"/>
          <w:numId w:val="36"/>
        </w:numPr>
      </w:pPr>
      <w:r w:rsidRPr="000A2CA9">
        <w:t xml:space="preserve">Routine referral to </w:t>
      </w:r>
      <w:r w:rsidR="005B53E0" w:rsidRPr="000A2CA9">
        <w:t>other appropriate services (including other health professionals).</w:t>
      </w:r>
    </w:p>
    <w:p w14:paraId="2979ACEE" w14:textId="77777777" w:rsidR="00932911" w:rsidRPr="000A2CA9" w:rsidRDefault="00932911" w:rsidP="003B7621">
      <w:pPr>
        <w:pStyle w:val="BodyText211"/>
        <w:numPr>
          <w:ilvl w:val="1"/>
          <w:numId w:val="18"/>
        </w:numPr>
        <w:ind w:left="567" w:hanging="709"/>
      </w:pPr>
      <w:r w:rsidRPr="000A2CA9">
        <w:lastRenderedPageBreak/>
        <w:t>If it is known that a patient has used the service more than twice within a month, with the same symptoms and there is no indication for urgent referral, the pharmacist should consider referring the patient to their general practice.</w:t>
      </w:r>
    </w:p>
    <w:p w14:paraId="39067750" w14:textId="41B481C4" w:rsidR="002F1BCE" w:rsidRPr="000A2CA9" w:rsidRDefault="00223227" w:rsidP="007E0525">
      <w:pPr>
        <w:pStyle w:val="BodyText211"/>
        <w:numPr>
          <w:ilvl w:val="0"/>
          <w:numId w:val="0"/>
        </w:numPr>
        <w:ind w:left="851" w:hanging="993"/>
        <w:rPr>
          <w:u w:val="single"/>
        </w:rPr>
      </w:pPr>
      <w:bookmarkStart w:id="31" w:name="_Toc102475398"/>
      <w:bookmarkStart w:id="32" w:name="_Toc123309186"/>
      <w:bookmarkStart w:id="33" w:name="_Toc125400365"/>
      <w:r w:rsidRPr="000A2CA9">
        <w:rPr>
          <w:u w:val="single"/>
        </w:rPr>
        <w:t>Onward referral for an urgent appointment</w:t>
      </w:r>
      <w:bookmarkEnd w:id="31"/>
      <w:bookmarkEnd w:id="32"/>
      <w:bookmarkEnd w:id="33"/>
    </w:p>
    <w:p w14:paraId="481C17F8" w14:textId="02DA78C2" w:rsidR="002F1BCE" w:rsidRPr="000A2CA9" w:rsidRDefault="002F1BCE" w:rsidP="003B7621">
      <w:pPr>
        <w:pStyle w:val="BodyText211"/>
        <w:numPr>
          <w:ilvl w:val="1"/>
          <w:numId w:val="18"/>
        </w:numPr>
        <w:ind w:left="567" w:hanging="709"/>
      </w:pPr>
      <w:r w:rsidRPr="000A2CA9">
        <w:t>There will be times when the pharmacist will need additional advice or will need to escalate the patient to a higher acuity care location (e</w:t>
      </w:r>
      <w:r w:rsidR="00B921A7" w:rsidRPr="000A2CA9">
        <w:t>.</w:t>
      </w:r>
      <w:r w:rsidRPr="000A2CA9">
        <w:t>g</w:t>
      </w:r>
      <w:r w:rsidR="00B921A7" w:rsidRPr="000A2CA9">
        <w:t>.,</w:t>
      </w:r>
      <w:r w:rsidRPr="000A2CA9">
        <w:t xml:space="preserve"> a GP, UTC or</w:t>
      </w:r>
      <w:r w:rsidR="00FA207C" w:rsidRPr="000A2CA9">
        <w:t xml:space="preserve"> ED</w:t>
      </w:r>
      <w:r w:rsidRPr="000A2CA9">
        <w:t>).</w:t>
      </w:r>
    </w:p>
    <w:p w14:paraId="78D0721C" w14:textId="229F34CE" w:rsidR="002F1BCE" w:rsidRPr="000A2CA9" w:rsidRDefault="002F1BCE" w:rsidP="003B7621">
      <w:pPr>
        <w:pStyle w:val="BodyText211"/>
        <w:numPr>
          <w:ilvl w:val="1"/>
          <w:numId w:val="18"/>
        </w:numPr>
        <w:ind w:left="567" w:hanging="709"/>
      </w:pPr>
      <w:r w:rsidRPr="000A2CA9">
        <w:t>The pharmacist should use their clinical judgement to decide the urgency, route and need for referral</w:t>
      </w:r>
      <w:r w:rsidR="00502DDF" w:rsidRPr="000A2CA9">
        <w:t xml:space="preserve"> and then choose one of the options below</w:t>
      </w:r>
      <w:r w:rsidRPr="000A2CA9">
        <w:t>:</w:t>
      </w:r>
    </w:p>
    <w:p w14:paraId="1BD15242" w14:textId="77777777" w:rsidR="004E06F9" w:rsidRPr="000A2CA9" w:rsidRDefault="002F1BCE" w:rsidP="009B6257">
      <w:pPr>
        <w:pStyle w:val="LastBullet"/>
        <w:numPr>
          <w:ilvl w:val="0"/>
          <w:numId w:val="13"/>
        </w:numPr>
        <w:spacing w:after="120"/>
        <w:ind w:left="1134" w:hanging="283"/>
      </w:pPr>
      <w:r w:rsidRPr="000A2CA9">
        <w:rPr>
          <w:b/>
        </w:rPr>
        <w:t>Option A</w:t>
      </w:r>
      <w:r w:rsidRPr="000A2CA9">
        <w:t xml:space="preserve"> – </w:t>
      </w:r>
      <w:r w:rsidRPr="000A2CA9">
        <w:rPr>
          <w:b/>
        </w:rPr>
        <w:t>Refer the patient for an urgent in-hours appointment</w:t>
      </w:r>
      <w:r w:rsidR="00EF0473" w:rsidRPr="000A2CA9">
        <w:rPr>
          <w:b/>
        </w:rPr>
        <w:t xml:space="preserve"> with their own GP</w:t>
      </w:r>
      <w:r w:rsidR="000F226F" w:rsidRPr="000A2CA9">
        <w:t xml:space="preserve">. </w:t>
      </w:r>
      <w:r w:rsidRPr="000A2CA9">
        <w:t>After agreeing this course of action with the patient, the pharmacist should telephone the patient’s general practice to secure them an appointment.</w:t>
      </w:r>
    </w:p>
    <w:p w14:paraId="6FB6A763" w14:textId="245CEBDD" w:rsidR="002F1BCE" w:rsidRPr="000A2CA9" w:rsidRDefault="002F1BCE" w:rsidP="00C077AB">
      <w:pPr>
        <w:pStyle w:val="LastBullet"/>
        <w:numPr>
          <w:ilvl w:val="0"/>
          <w:numId w:val="0"/>
        </w:numPr>
        <w:spacing w:after="50"/>
        <w:ind w:left="1134"/>
      </w:pPr>
      <w:r w:rsidRPr="000A2CA9">
        <w:t xml:space="preserve"> </w:t>
      </w:r>
    </w:p>
    <w:p w14:paraId="6A920949" w14:textId="02252683" w:rsidR="004E06F9" w:rsidRPr="000A2CA9" w:rsidRDefault="002F1BCE" w:rsidP="004E06F9">
      <w:pPr>
        <w:pStyle w:val="ListBullet"/>
        <w:ind w:left="1134" w:hanging="283"/>
      </w:pPr>
      <w:r w:rsidRPr="000A2CA9">
        <w:rPr>
          <w:b/>
        </w:rPr>
        <w:t xml:space="preserve">Option B </w:t>
      </w:r>
      <w:r w:rsidRPr="000A2CA9">
        <w:t xml:space="preserve">– </w:t>
      </w:r>
      <w:r w:rsidRPr="000A2CA9">
        <w:rPr>
          <w:b/>
        </w:rPr>
        <w:t>Call the NHS 111 service when the patient’s own general practice is not available</w:t>
      </w:r>
      <w:r w:rsidRPr="000A2CA9">
        <w:t>.</w:t>
      </w:r>
      <w:r w:rsidRPr="000A2CA9">
        <w:rPr>
          <w:b/>
        </w:rPr>
        <w:t xml:space="preserve"> </w:t>
      </w:r>
      <w:r w:rsidR="000B4361" w:rsidRPr="000A2CA9">
        <w:t>T</w:t>
      </w:r>
      <w:r w:rsidRPr="000A2CA9">
        <w:t xml:space="preserve">he pharmacist should call NHS 111 using the healthcare professionals’ line for access to a clinician, </w:t>
      </w:r>
      <w:r w:rsidR="00B52990" w:rsidRPr="000A2CA9">
        <w:t>to seek advice</w:t>
      </w:r>
      <w:r w:rsidRPr="000A2CA9">
        <w:t xml:space="preserve">. </w:t>
      </w:r>
    </w:p>
    <w:p w14:paraId="5D2DE578" w14:textId="77777777" w:rsidR="004E06F9" w:rsidRPr="000A2CA9" w:rsidRDefault="004E06F9" w:rsidP="004E06F9">
      <w:pPr>
        <w:pStyle w:val="ListBullet"/>
        <w:numPr>
          <w:ilvl w:val="0"/>
          <w:numId w:val="0"/>
        </w:numPr>
        <w:ind w:left="1134"/>
      </w:pPr>
    </w:p>
    <w:p w14:paraId="536B0AEF" w14:textId="297CF566" w:rsidR="002F1BCE" w:rsidRPr="000A2CA9" w:rsidRDefault="002F1BCE" w:rsidP="00247695">
      <w:pPr>
        <w:pStyle w:val="ListBullet"/>
        <w:ind w:left="1134" w:hanging="283"/>
      </w:pPr>
      <w:r w:rsidRPr="000A2CA9">
        <w:rPr>
          <w:b/>
        </w:rPr>
        <w:t>Option C</w:t>
      </w:r>
      <w:r w:rsidRPr="000A2CA9">
        <w:t xml:space="preserve"> – </w:t>
      </w:r>
      <w:r w:rsidRPr="000A2CA9">
        <w:rPr>
          <w:b/>
          <w:bCs/>
        </w:rPr>
        <w:t>Signpost</w:t>
      </w:r>
      <w:r w:rsidRPr="000A2CA9">
        <w:t xml:space="preserve"> </w:t>
      </w:r>
      <w:r w:rsidRPr="000A2CA9">
        <w:rPr>
          <w:b/>
        </w:rPr>
        <w:t>the patient to A&amp;E or call 999</w:t>
      </w:r>
      <w:r w:rsidRPr="000A2CA9">
        <w:t>. If the patient presents with severe symptoms indicating the need for an immediate medical consultation, the pharmacist should tell the patient to attend A&amp;E</w:t>
      </w:r>
      <w:r w:rsidR="00D845CE" w:rsidRPr="000A2CA9">
        <w:t xml:space="preserve"> immediately</w:t>
      </w:r>
      <w:r w:rsidRPr="000A2CA9">
        <w:t xml:space="preserve"> or</w:t>
      </w:r>
      <w:r w:rsidR="00046F16" w:rsidRPr="000A2CA9">
        <w:t xml:space="preserve"> </w:t>
      </w:r>
      <w:r w:rsidRPr="000A2CA9">
        <w:t>call an ambulance</w:t>
      </w:r>
      <w:r w:rsidR="00D845CE" w:rsidRPr="000A2CA9">
        <w:t xml:space="preserve"> on behalf of the patient</w:t>
      </w:r>
      <w:r w:rsidRPr="000A2CA9">
        <w:t xml:space="preserve">. </w:t>
      </w:r>
    </w:p>
    <w:p w14:paraId="2B5A1DDA" w14:textId="649C5674" w:rsidR="00AB4156" w:rsidRPr="000A2CA9" w:rsidRDefault="00901A1B" w:rsidP="007E0525">
      <w:pPr>
        <w:pStyle w:val="Heading3"/>
        <w:ind w:left="-142"/>
        <w:rPr>
          <w:szCs w:val="28"/>
        </w:rPr>
      </w:pPr>
      <w:bookmarkStart w:id="34" w:name="_Referrals_for_urgent"/>
      <w:bookmarkStart w:id="35" w:name="_Toc125659679"/>
      <w:bookmarkStart w:id="36" w:name="_Toc128483958"/>
      <w:bookmarkEnd w:id="34"/>
      <w:r w:rsidRPr="000A2CA9">
        <w:rPr>
          <w:szCs w:val="28"/>
        </w:rPr>
        <w:t>Referral</w:t>
      </w:r>
      <w:r w:rsidR="00271BA3" w:rsidRPr="000A2CA9">
        <w:rPr>
          <w:szCs w:val="28"/>
        </w:rPr>
        <w:t>s</w:t>
      </w:r>
      <w:r w:rsidRPr="000A2CA9">
        <w:rPr>
          <w:szCs w:val="28"/>
        </w:rPr>
        <w:t xml:space="preserve"> for urgent repeat medicines supply</w:t>
      </w:r>
      <w:bookmarkEnd w:id="35"/>
      <w:bookmarkEnd w:id="36"/>
    </w:p>
    <w:p w14:paraId="687D01F2" w14:textId="6B9C7BEE" w:rsidR="00DB1CA7" w:rsidRPr="000A2CA9" w:rsidRDefault="00E42C19" w:rsidP="003B7621">
      <w:pPr>
        <w:pStyle w:val="BodyText211"/>
        <w:numPr>
          <w:ilvl w:val="1"/>
          <w:numId w:val="18"/>
        </w:numPr>
        <w:ind w:left="567" w:hanging="709"/>
      </w:pPr>
      <w:r w:rsidRPr="000A2CA9">
        <w:t xml:space="preserve">Referrals can be made into this element of the service from the referring organisations </w:t>
      </w:r>
      <w:r w:rsidR="00070268" w:rsidRPr="000A2CA9">
        <w:rPr>
          <w:u w:val="single"/>
        </w:rPr>
        <w:t>apart from</w:t>
      </w:r>
      <w:r w:rsidRPr="000A2CA9">
        <w:t xml:space="preserve"> general practice</w:t>
      </w:r>
      <w:r w:rsidR="00883394" w:rsidRPr="000A2CA9">
        <w:t>,</w:t>
      </w:r>
      <w:r w:rsidRPr="000A2CA9">
        <w:t xml:space="preserve"> wh</w:t>
      </w:r>
      <w:r w:rsidR="009E318B" w:rsidRPr="000A2CA9">
        <w:t>o</w:t>
      </w:r>
      <w:r w:rsidRPr="000A2CA9">
        <w:t xml:space="preserve"> can only refer patients with low acuity minor illnesses into the NHS CPCS.</w:t>
      </w:r>
      <w:r w:rsidR="00DB1CA7" w:rsidRPr="000A2CA9">
        <w:t xml:space="preserve"> </w:t>
      </w:r>
    </w:p>
    <w:p w14:paraId="1C5FB6DE" w14:textId="5AC32482" w:rsidR="006A0810" w:rsidRPr="000A2CA9" w:rsidRDefault="00DB1CA7" w:rsidP="005C0236">
      <w:pPr>
        <w:pStyle w:val="BodyText211"/>
        <w:numPr>
          <w:ilvl w:val="1"/>
          <w:numId w:val="18"/>
        </w:numPr>
        <w:ind w:left="567" w:hanging="709"/>
      </w:pPr>
      <w:r w:rsidRPr="000A2CA9">
        <w:t>Patients contacting the eligible referring organisations to request access to urgently needed medicines, will be referred to a pharmac</w:t>
      </w:r>
      <w:r w:rsidR="006D225D" w:rsidRPr="000A2CA9">
        <w:t>y</w:t>
      </w:r>
      <w:r w:rsidRPr="000A2CA9">
        <w:t xml:space="preserve"> that is providing this service for assessment and the potential supply of a medicine previously prescribed for that patient on an NHS prescription.</w:t>
      </w:r>
    </w:p>
    <w:p w14:paraId="07BBD411" w14:textId="54218D7F" w:rsidR="00DE4C70" w:rsidRPr="000A2CA9" w:rsidRDefault="00851E50" w:rsidP="003C1419">
      <w:pPr>
        <w:pStyle w:val="BodyText211"/>
        <w:numPr>
          <w:ilvl w:val="1"/>
          <w:numId w:val="18"/>
        </w:numPr>
        <w:ind w:left="567" w:hanging="709"/>
      </w:pPr>
      <w:r w:rsidRPr="000A2CA9">
        <w:t xml:space="preserve">For the </w:t>
      </w:r>
      <w:r w:rsidR="00DA6516" w:rsidRPr="000A2CA9">
        <w:t xml:space="preserve">emergency </w:t>
      </w:r>
      <w:r w:rsidRPr="000A2CA9">
        <w:t>supply to be made</w:t>
      </w:r>
      <w:r w:rsidR="006B7E5D" w:rsidRPr="000A2CA9">
        <w:t>,</w:t>
      </w:r>
      <w:r w:rsidR="00DE3A76" w:rsidRPr="000A2CA9">
        <w:t xml:space="preserve"> </w:t>
      </w:r>
      <w:r w:rsidR="006B7E5D" w:rsidRPr="000A2CA9">
        <w:t xml:space="preserve">the </w:t>
      </w:r>
      <w:r w:rsidR="002F1BCE" w:rsidRPr="000A2CA9">
        <w:t xml:space="preserve">pharmacist </w:t>
      </w:r>
      <w:r w:rsidR="006B7E5D" w:rsidRPr="000A2CA9">
        <w:t xml:space="preserve">must have </w:t>
      </w:r>
      <w:r w:rsidR="002F1BCE" w:rsidRPr="000A2CA9">
        <w:t xml:space="preserve">interviewed the person requesting the </w:t>
      </w:r>
      <w:r w:rsidR="00F73B13" w:rsidRPr="000A2CA9">
        <w:t>prescription-only-medicine (</w:t>
      </w:r>
      <w:r w:rsidR="002F1BCE" w:rsidRPr="000A2CA9">
        <w:t>POM</w:t>
      </w:r>
      <w:r w:rsidR="00F73B13" w:rsidRPr="000A2CA9">
        <w:t>)</w:t>
      </w:r>
      <w:r w:rsidR="002F1BCE" w:rsidRPr="000A2CA9">
        <w:t xml:space="preserve"> and satisfied </w:t>
      </w:r>
      <w:r w:rsidR="006B7E5D" w:rsidRPr="000A2CA9">
        <w:t xml:space="preserve">themselves </w:t>
      </w:r>
      <w:r w:rsidR="002F1BCE" w:rsidRPr="000A2CA9">
        <w:t>that there is an immediate need for it to be supplied and that it is impracticable in the circumstances for the patient to obtain a prescription without undue delay.</w:t>
      </w:r>
      <w:r w:rsidR="0088095C" w:rsidRPr="000A2CA9">
        <w:t xml:space="preserve"> </w:t>
      </w:r>
      <w:r w:rsidR="00CC543C" w:rsidRPr="000A2CA9">
        <w:lastRenderedPageBreak/>
        <w:t xml:space="preserve">They will also </w:t>
      </w:r>
      <w:r w:rsidR="004A0A67" w:rsidRPr="000A2CA9">
        <w:t>assess the suitability and legality of making an emergency supply and confirm that they have the medicine requested in stock.</w:t>
      </w:r>
    </w:p>
    <w:p w14:paraId="7EA62D4F" w14:textId="09597994" w:rsidR="002F1BCE" w:rsidRPr="000A2CA9" w:rsidRDefault="004B53F7" w:rsidP="003C1419">
      <w:pPr>
        <w:pStyle w:val="BodyText211"/>
        <w:numPr>
          <w:ilvl w:val="1"/>
          <w:numId w:val="18"/>
        </w:numPr>
        <w:ind w:left="567" w:hanging="709"/>
      </w:pPr>
      <w:r w:rsidRPr="000A2CA9">
        <w:t>W</w:t>
      </w:r>
      <w:r w:rsidR="0088095C" w:rsidRPr="000A2CA9">
        <w:t>ith the patient’s consent, thei</w:t>
      </w:r>
      <w:r w:rsidR="00654D36" w:rsidRPr="000A2CA9">
        <w:t xml:space="preserve">r </w:t>
      </w:r>
      <w:r w:rsidR="009B6500" w:rsidRPr="000A2CA9">
        <w:t>SCR,</w:t>
      </w:r>
      <w:r w:rsidR="0088095C" w:rsidRPr="000A2CA9">
        <w:t xml:space="preserve"> or an alternative clinical record for the patient</w:t>
      </w:r>
      <w:r w:rsidR="00072B08" w:rsidRPr="000A2CA9">
        <w:t>,</w:t>
      </w:r>
      <w:r w:rsidR="009B6500" w:rsidRPr="000A2CA9">
        <w:t xml:space="preserve"> </w:t>
      </w:r>
      <w:r w:rsidR="0088095C" w:rsidRPr="000A2CA9">
        <w:t>must be checked by the pharmacist unless there is good reason not to do so.</w:t>
      </w:r>
    </w:p>
    <w:p w14:paraId="46E7A064" w14:textId="2C9C3D91" w:rsidR="00185893" w:rsidRPr="000A2CA9" w:rsidRDefault="002F1BCE" w:rsidP="003C1419">
      <w:pPr>
        <w:pStyle w:val="BodyText211"/>
        <w:numPr>
          <w:ilvl w:val="1"/>
          <w:numId w:val="18"/>
        </w:numPr>
        <w:ind w:left="567" w:hanging="709"/>
      </w:pPr>
      <w:r w:rsidRPr="000A2CA9">
        <w:t>Where it is appropriate for an emergency supply to be made, and the medicine is in stock at the pharmacy, the pharmacist will arrange for the patient or their representative to come to the pharmacy to collect the medicine.</w:t>
      </w:r>
      <w:r w:rsidR="00FF40C5" w:rsidRPr="000A2CA9">
        <w:t xml:space="preserve"> </w:t>
      </w:r>
    </w:p>
    <w:p w14:paraId="3BBD12CA" w14:textId="77777777" w:rsidR="001F27E8" w:rsidRPr="000A2CA9" w:rsidRDefault="00FF40C5" w:rsidP="003C1419">
      <w:pPr>
        <w:pStyle w:val="BodyText211"/>
        <w:numPr>
          <w:ilvl w:val="1"/>
          <w:numId w:val="18"/>
        </w:numPr>
        <w:ind w:left="567" w:hanging="709"/>
      </w:pPr>
      <w:r w:rsidRPr="000A2CA9">
        <w:t>If a prescription is available on the EPS tracker, this should be downloaded and used to fulfil the urgent supply need and complete the consultation.</w:t>
      </w:r>
      <w:r w:rsidR="001F27E8" w:rsidRPr="000A2CA9">
        <w:t xml:space="preserve"> </w:t>
      </w:r>
    </w:p>
    <w:p w14:paraId="139C9BD6" w14:textId="4564AF98" w:rsidR="002A5673" w:rsidRPr="000A2CA9" w:rsidRDefault="001F27E8" w:rsidP="003C1419">
      <w:pPr>
        <w:pStyle w:val="BodyText211"/>
        <w:numPr>
          <w:ilvl w:val="1"/>
          <w:numId w:val="18"/>
        </w:numPr>
        <w:ind w:left="567" w:hanging="709"/>
      </w:pPr>
      <w:r w:rsidRPr="000A2CA9">
        <w:t>The pharmacist should apply their professional judgement to determine the most appropriate quantity of medicine to supply, in line with the provisions of the Human Medicines Regulations 2012</w:t>
      </w:r>
      <w:r w:rsidRPr="000A2CA9">
        <w:rPr>
          <w:rStyle w:val="FootnoteReference"/>
        </w:rPr>
        <w:footnoteReference w:id="8"/>
      </w:r>
      <w:r w:rsidRPr="000A2CA9">
        <w:t>.</w:t>
      </w:r>
    </w:p>
    <w:p w14:paraId="03FE6D02" w14:textId="77777777" w:rsidR="00087B7C" w:rsidRPr="000A2CA9" w:rsidRDefault="00087B7C" w:rsidP="003C1419">
      <w:pPr>
        <w:pStyle w:val="BodyText211"/>
        <w:numPr>
          <w:ilvl w:val="1"/>
          <w:numId w:val="18"/>
        </w:numPr>
        <w:ind w:left="567" w:hanging="709"/>
      </w:pPr>
      <w:r w:rsidRPr="000A2CA9">
        <w:t>An NHS prescription charge per item should be collected, unless the patient is exempt from prescription charges, in accordance with the National Health Service (Charges for Drugs and Appliances) Regulations 2015. Any NHS prescription charges collected from patients will be deducted from the sum payable to the pharmacy.</w:t>
      </w:r>
    </w:p>
    <w:p w14:paraId="22AFC640" w14:textId="7E071E2A" w:rsidR="005C0236" w:rsidRPr="000A2CA9" w:rsidRDefault="00087B7C" w:rsidP="00A94F55">
      <w:pPr>
        <w:pStyle w:val="BodyText211"/>
        <w:numPr>
          <w:ilvl w:val="1"/>
          <w:numId w:val="18"/>
        </w:numPr>
        <w:ind w:left="567" w:hanging="709"/>
      </w:pPr>
      <w:r w:rsidRPr="000A2CA9">
        <w:t>The pharmacist will advise the patient or their representative on the importance of ordering prescriptions in a timely manner from their GP practice in order that they may change future behaviours and prevent the future need for emergency supplies.</w:t>
      </w:r>
    </w:p>
    <w:p w14:paraId="0DDCDF4F" w14:textId="3CE33535" w:rsidR="000041EC" w:rsidRPr="000A2CA9" w:rsidRDefault="0017040C" w:rsidP="003C1419">
      <w:pPr>
        <w:pStyle w:val="BodyText211"/>
        <w:numPr>
          <w:ilvl w:val="1"/>
          <w:numId w:val="18"/>
        </w:numPr>
        <w:ind w:left="567" w:hanging="709"/>
      </w:pPr>
      <w:r w:rsidRPr="000A2CA9">
        <w:t>If</w:t>
      </w:r>
      <w:r w:rsidR="002F1BCE" w:rsidRPr="000A2CA9">
        <w:t xml:space="preserve"> the medicine is not in stock at the pharmacy, with the agreement of the patient, the pharmacist will identify another pharmacy that provides the </w:t>
      </w:r>
      <w:r w:rsidR="00413043" w:rsidRPr="000A2CA9">
        <w:t>service and</w:t>
      </w:r>
      <w:r w:rsidR="00400600" w:rsidRPr="000A2CA9">
        <w:t xml:space="preserve"> </w:t>
      </w:r>
      <w:r w:rsidR="002F1BCE" w:rsidRPr="000A2CA9">
        <w:t xml:space="preserve">forward the electronic referral to </w:t>
      </w:r>
      <w:r w:rsidR="003B6D2C" w:rsidRPr="000A2CA9">
        <w:t xml:space="preserve">the </w:t>
      </w:r>
      <w:r w:rsidR="0039651A" w:rsidRPr="000A2CA9">
        <w:t>other</w:t>
      </w:r>
      <w:r w:rsidR="00A22D6C" w:rsidRPr="000A2CA9">
        <w:t xml:space="preserve"> p</w:t>
      </w:r>
      <w:r w:rsidR="002F1BCE" w:rsidRPr="000A2CA9">
        <w:t>harmacy via NHSmail or the CPCS IT system. In this instance,</w:t>
      </w:r>
      <w:r w:rsidR="002F1BCE" w:rsidRPr="000A2CA9">
        <w:rPr>
          <w:bCs/>
        </w:rPr>
        <w:t xml:space="preserve"> </w:t>
      </w:r>
      <w:r w:rsidR="002F1BCE" w:rsidRPr="000A2CA9">
        <w:rPr>
          <w:bCs/>
          <w:u w:val="single"/>
        </w:rPr>
        <w:t>both</w:t>
      </w:r>
      <w:r w:rsidR="002F1BCE" w:rsidRPr="000A2CA9">
        <w:t xml:space="preserve"> pharmacies are eligible for the service completion fee.</w:t>
      </w:r>
      <w:r w:rsidR="00CF6816" w:rsidRPr="000A2CA9">
        <w:t xml:space="preserve"> </w:t>
      </w:r>
    </w:p>
    <w:p w14:paraId="61DF7515" w14:textId="3AA60364" w:rsidR="00CF6816" w:rsidRPr="000A2CA9" w:rsidRDefault="00CF6816" w:rsidP="003C1419">
      <w:pPr>
        <w:pStyle w:val="BodyText211"/>
        <w:numPr>
          <w:ilvl w:val="1"/>
          <w:numId w:val="18"/>
        </w:numPr>
        <w:ind w:left="567" w:hanging="709"/>
      </w:pPr>
      <w:r w:rsidRPr="000A2CA9">
        <w:t>If it is not possible to make an emergency supply due to prohibitions within the legislation or other patient factors, the pharmacist will ensure the patient is able to speak to another appropriate healthcare professional by either:</w:t>
      </w:r>
    </w:p>
    <w:p w14:paraId="2925F843" w14:textId="77777777" w:rsidR="00654D36" w:rsidRPr="000A2CA9" w:rsidRDefault="00CF6816" w:rsidP="00C3080D">
      <w:pPr>
        <w:pStyle w:val="ListBullet"/>
        <w:ind w:left="1134" w:hanging="283"/>
      </w:pPr>
      <w:r w:rsidRPr="000A2CA9">
        <w:t>referring the patient to their own general practice; or</w:t>
      </w:r>
    </w:p>
    <w:p w14:paraId="3C083D53" w14:textId="1FFEA538" w:rsidR="008D2729" w:rsidRPr="000A2CA9" w:rsidRDefault="00032EB9" w:rsidP="00C3080D">
      <w:pPr>
        <w:pStyle w:val="ListBullet"/>
        <w:ind w:left="1134" w:hanging="283"/>
      </w:pPr>
      <w:r w:rsidRPr="000A2CA9">
        <w:t xml:space="preserve">by </w:t>
      </w:r>
      <w:r w:rsidR="00CF6816" w:rsidRPr="000A2CA9">
        <w:t>contact</w:t>
      </w:r>
      <w:r w:rsidRPr="000A2CA9">
        <w:t>ing</w:t>
      </w:r>
      <w:r w:rsidR="00CF6816" w:rsidRPr="000A2CA9">
        <w:t xml:space="preserve"> a local out of hours provider.</w:t>
      </w:r>
      <w:r w:rsidR="00BE7147" w:rsidRPr="000A2CA9">
        <w:rPr>
          <w:sz w:val="12"/>
          <w:szCs w:val="12"/>
        </w:rPr>
        <w:t xml:space="preserve"> </w:t>
      </w:r>
    </w:p>
    <w:p w14:paraId="6CCAE230" w14:textId="39B6A398" w:rsidR="008D2729" w:rsidRPr="000A2CA9" w:rsidRDefault="00CF6816" w:rsidP="00C3080D">
      <w:pPr>
        <w:pStyle w:val="BodyText211"/>
        <w:numPr>
          <w:ilvl w:val="0"/>
          <w:numId w:val="0"/>
        </w:numPr>
        <w:ind w:left="1134" w:hanging="567"/>
      </w:pPr>
      <w:r w:rsidRPr="000A2CA9">
        <w:rPr>
          <w:b/>
          <w:bCs/>
        </w:rPr>
        <w:lastRenderedPageBreak/>
        <w:t>N.B</w:t>
      </w:r>
      <w:r w:rsidRPr="000A2CA9">
        <w:t>.</w:t>
      </w:r>
      <w:r w:rsidRPr="000A2CA9">
        <w:tab/>
      </w:r>
      <w:r w:rsidRPr="000A2CA9">
        <w:rPr>
          <w:b/>
          <w:bCs/>
        </w:rPr>
        <w:t>Pharmacists must not refer a patient back to NHS 111 or the IUC CAS by asking the patient to call back directly.</w:t>
      </w:r>
      <w:r w:rsidRPr="000A2CA9">
        <w:t xml:space="preserve"> </w:t>
      </w:r>
    </w:p>
    <w:p w14:paraId="3FD307C3" w14:textId="39E2AFAF" w:rsidR="008D2729" w:rsidRPr="000A2CA9" w:rsidRDefault="002F1BCE" w:rsidP="003C1419">
      <w:pPr>
        <w:pStyle w:val="BodyText211"/>
        <w:numPr>
          <w:ilvl w:val="1"/>
          <w:numId w:val="18"/>
        </w:numPr>
        <w:ind w:left="567" w:hanging="709"/>
      </w:pPr>
      <w:r w:rsidRPr="000A2CA9">
        <w:t xml:space="preserve">If the patient (or representative) is unable to get to the premises, then the pharmacist must ensure the patient is able to obtain the supply in a timely manner by discussing with the patient (or representative) all reasonable options for accessing their medicines, </w:t>
      </w:r>
      <w:r w:rsidR="00C14367" w:rsidRPr="000A2CA9">
        <w:t>e.g.,</w:t>
      </w:r>
      <w:r w:rsidRPr="000A2CA9">
        <w:t xml:space="preserve"> the pharmacy referring the patient to the out of hours service.</w:t>
      </w:r>
    </w:p>
    <w:p w14:paraId="0A87DA0B" w14:textId="6FDA5AE9" w:rsidR="002F1BCE" w:rsidRPr="000A2CA9" w:rsidRDefault="002F1BCE" w:rsidP="00654DB0">
      <w:pPr>
        <w:pStyle w:val="Heading3"/>
        <w:ind w:left="567" w:hanging="709"/>
      </w:pPr>
      <w:bookmarkStart w:id="37" w:name="_Toc102475393"/>
      <w:bookmarkStart w:id="38" w:name="_Toc123309181"/>
      <w:bookmarkStart w:id="39" w:name="_Toc125400360"/>
      <w:bookmarkStart w:id="40" w:name="_Toc125659680"/>
      <w:bookmarkStart w:id="41" w:name="_Toc128483959"/>
      <w:r w:rsidRPr="000A2CA9">
        <w:t>Records and documentation</w:t>
      </w:r>
      <w:bookmarkEnd w:id="37"/>
      <w:bookmarkEnd w:id="38"/>
      <w:bookmarkEnd w:id="39"/>
      <w:r w:rsidR="00686CAA" w:rsidRPr="000A2CA9">
        <w:t xml:space="preserve"> for the CPCS consultations</w:t>
      </w:r>
      <w:bookmarkEnd w:id="40"/>
      <w:bookmarkEnd w:id="41"/>
    </w:p>
    <w:p w14:paraId="18C49511" w14:textId="4F19ADBB" w:rsidR="002F1BCE" w:rsidRPr="000A2CA9" w:rsidRDefault="002F1BCE" w:rsidP="003C1419">
      <w:pPr>
        <w:pStyle w:val="BodyText211"/>
        <w:numPr>
          <w:ilvl w:val="1"/>
          <w:numId w:val="18"/>
        </w:numPr>
        <w:ind w:left="567" w:hanging="709"/>
      </w:pPr>
      <w:r w:rsidRPr="000A2CA9">
        <w:t>Details</w:t>
      </w:r>
      <w:r w:rsidR="005F5AB3" w:rsidRPr="000A2CA9">
        <w:t xml:space="preserve"> and </w:t>
      </w:r>
      <w:r w:rsidR="00E87AF4" w:rsidRPr="000A2CA9">
        <w:t xml:space="preserve">the </w:t>
      </w:r>
      <w:r w:rsidR="005F5AB3" w:rsidRPr="000A2CA9">
        <w:t>outcome</w:t>
      </w:r>
      <w:r w:rsidR="0028063F" w:rsidRPr="000A2CA9">
        <w:t xml:space="preserve"> </w:t>
      </w:r>
      <w:r w:rsidRPr="000A2CA9">
        <w:t xml:space="preserve">of </w:t>
      </w:r>
      <w:r w:rsidR="00E87AF4" w:rsidRPr="000A2CA9">
        <w:t>each</w:t>
      </w:r>
      <w:r w:rsidRPr="000A2CA9">
        <w:t xml:space="preserve"> </w:t>
      </w:r>
      <w:r w:rsidR="0028063F" w:rsidRPr="000A2CA9">
        <w:t xml:space="preserve">CPCS </w:t>
      </w:r>
      <w:r w:rsidRPr="000A2CA9">
        <w:t xml:space="preserve">referral must be recorded on the CPCS IT system. </w:t>
      </w:r>
    </w:p>
    <w:p w14:paraId="48976213" w14:textId="528AC0A1" w:rsidR="002F1BCE" w:rsidRPr="000A2CA9" w:rsidRDefault="002F1BCE" w:rsidP="003C1419">
      <w:pPr>
        <w:pStyle w:val="BodyText211"/>
        <w:numPr>
          <w:ilvl w:val="1"/>
          <w:numId w:val="18"/>
        </w:numPr>
        <w:ind w:left="567" w:hanging="709"/>
      </w:pPr>
      <w:r w:rsidRPr="000A2CA9">
        <w:t xml:space="preserve">Appropriate data from the CPCS IT system may also be shared to support </w:t>
      </w:r>
      <w:r w:rsidR="009A6CE9" w:rsidRPr="000A2CA9">
        <w:t>contract management</w:t>
      </w:r>
      <w:r w:rsidR="009A4148" w:rsidRPr="000A2CA9">
        <w:t>,</w:t>
      </w:r>
      <w:r w:rsidR="00891B7A" w:rsidRPr="000A2CA9">
        <w:t xml:space="preserve"> </w:t>
      </w:r>
      <w:r w:rsidRPr="000A2CA9">
        <w:t xml:space="preserve">service </w:t>
      </w:r>
      <w:r w:rsidR="009A4148" w:rsidRPr="000A2CA9">
        <w:t xml:space="preserve">monitoring and </w:t>
      </w:r>
      <w:r w:rsidRPr="000A2CA9">
        <w:t>evaluation.</w:t>
      </w:r>
    </w:p>
    <w:p w14:paraId="729A55E1" w14:textId="60511D52" w:rsidR="002F1BCE" w:rsidRPr="000A2CA9" w:rsidRDefault="002F1BCE" w:rsidP="003C1419">
      <w:pPr>
        <w:pStyle w:val="BodyText211"/>
        <w:numPr>
          <w:ilvl w:val="1"/>
          <w:numId w:val="18"/>
        </w:numPr>
        <w:ind w:left="567" w:hanging="709"/>
      </w:pPr>
      <w:r w:rsidRPr="000A2CA9">
        <w:t>A blank FP10DT EPS dispensing token must be used to record any medicines provided to the patient, where they are claiming exemption from prescription charges. This dispensing token must include the following information:</w:t>
      </w:r>
    </w:p>
    <w:p w14:paraId="25DD96EB" w14:textId="4B7C7D1B" w:rsidR="002F1BCE" w:rsidRPr="000A2CA9" w:rsidRDefault="002F1BCE" w:rsidP="00F64704">
      <w:pPr>
        <w:pStyle w:val="ListBullet"/>
        <w:numPr>
          <w:ilvl w:val="0"/>
          <w:numId w:val="19"/>
        </w:numPr>
        <w:ind w:left="1134" w:hanging="283"/>
      </w:pPr>
      <w:r w:rsidRPr="000A2CA9">
        <w:t xml:space="preserve">Full name, </w:t>
      </w:r>
      <w:r w:rsidR="00915638" w:rsidRPr="000A2CA9">
        <w:t>address,</w:t>
      </w:r>
      <w:r w:rsidRPr="000A2CA9">
        <w:t xml:space="preserve"> and date of birth of the patient.</w:t>
      </w:r>
    </w:p>
    <w:p w14:paraId="40F38AB7" w14:textId="72DD1FD5" w:rsidR="002F1BCE" w:rsidRPr="000A2CA9" w:rsidRDefault="002F1BCE" w:rsidP="00F64704">
      <w:pPr>
        <w:pStyle w:val="BodyTextNoSpacing"/>
        <w:numPr>
          <w:ilvl w:val="0"/>
          <w:numId w:val="19"/>
        </w:numPr>
        <w:ind w:left="1134" w:hanging="283"/>
      </w:pPr>
      <w:r w:rsidRPr="000A2CA9">
        <w:t>Patient’s NHS number</w:t>
      </w:r>
      <w:r w:rsidR="007B0616" w:rsidRPr="000A2CA9">
        <w:t>.</w:t>
      </w:r>
    </w:p>
    <w:p w14:paraId="5A1D640C" w14:textId="7E2863F7" w:rsidR="002F1BCE" w:rsidRPr="000A2CA9" w:rsidRDefault="002F1BCE" w:rsidP="00F64704">
      <w:pPr>
        <w:pStyle w:val="BodyTextNoSpacing"/>
        <w:numPr>
          <w:ilvl w:val="0"/>
          <w:numId w:val="19"/>
        </w:numPr>
        <w:ind w:left="1134" w:hanging="283"/>
      </w:pPr>
      <w:r w:rsidRPr="000A2CA9">
        <w:t xml:space="preserve">Name, </w:t>
      </w:r>
      <w:r w:rsidR="00915638" w:rsidRPr="000A2CA9">
        <w:t>strength,</w:t>
      </w:r>
      <w:r w:rsidRPr="000A2CA9">
        <w:t xml:space="preserve"> and form of medicines</w:t>
      </w:r>
      <w:r w:rsidR="00E32843" w:rsidRPr="000A2CA9">
        <w:t xml:space="preserve"> requested</w:t>
      </w:r>
      <w:r w:rsidRPr="000A2CA9">
        <w:t xml:space="preserve"> (using DM+D name or shortened DM+D name</w:t>
      </w:r>
      <w:r w:rsidR="00645D2C" w:rsidRPr="000A2CA9">
        <w:t xml:space="preserve"> in both cases</w:t>
      </w:r>
      <w:r w:rsidRPr="000A2CA9">
        <w:t>).</w:t>
      </w:r>
    </w:p>
    <w:p w14:paraId="34940AD5" w14:textId="77777777" w:rsidR="002F1BCE" w:rsidRPr="000A2CA9" w:rsidRDefault="002F1BCE" w:rsidP="00F64704">
      <w:pPr>
        <w:pStyle w:val="BodyTextNoSpacing"/>
        <w:numPr>
          <w:ilvl w:val="0"/>
          <w:numId w:val="19"/>
        </w:numPr>
        <w:ind w:left="1134" w:hanging="283"/>
      </w:pPr>
      <w:r w:rsidRPr="000A2CA9">
        <w:t>The quantity supplied.</w:t>
      </w:r>
    </w:p>
    <w:p w14:paraId="2E706B7E" w14:textId="77777777" w:rsidR="002F1BCE" w:rsidRPr="000A2CA9" w:rsidRDefault="002F1BCE" w:rsidP="00F64704">
      <w:pPr>
        <w:pStyle w:val="BodyTextNoSpacing"/>
        <w:numPr>
          <w:ilvl w:val="0"/>
          <w:numId w:val="19"/>
        </w:numPr>
        <w:ind w:left="1134" w:hanging="283"/>
      </w:pPr>
      <w:r w:rsidRPr="000A2CA9">
        <w:t>Date of supply.</w:t>
      </w:r>
    </w:p>
    <w:p w14:paraId="6B140D98" w14:textId="77777777" w:rsidR="00093206" w:rsidRPr="000A2CA9" w:rsidRDefault="002F1BCE" w:rsidP="00093206">
      <w:pPr>
        <w:pStyle w:val="BodyTextNoSpacing"/>
        <w:numPr>
          <w:ilvl w:val="0"/>
          <w:numId w:val="19"/>
        </w:numPr>
        <w:ind w:left="1134" w:hanging="283"/>
      </w:pPr>
      <w:r w:rsidRPr="000A2CA9">
        <w:t>Name and address of patient’s GP</w:t>
      </w:r>
      <w:r w:rsidR="00DE7AED" w:rsidRPr="000A2CA9">
        <w:t xml:space="preserve"> (for those who are registered with one)</w:t>
      </w:r>
      <w:r w:rsidRPr="000A2CA9">
        <w:t>.</w:t>
      </w:r>
    </w:p>
    <w:p w14:paraId="00BE6BFC" w14:textId="2FAE0696" w:rsidR="00100376" w:rsidRPr="000A2CA9" w:rsidRDefault="00100376" w:rsidP="00093206">
      <w:pPr>
        <w:pStyle w:val="BodyTextNoSpacing"/>
        <w:numPr>
          <w:ilvl w:val="0"/>
          <w:numId w:val="19"/>
        </w:numPr>
        <w:ind w:left="1134" w:hanging="283"/>
      </w:pPr>
      <w:r w:rsidRPr="000A2CA9">
        <w:t>R</w:t>
      </w:r>
      <w:r w:rsidR="002F1BCE" w:rsidRPr="000A2CA9">
        <w:t>eferral ID number</w:t>
      </w:r>
      <w:r w:rsidR="00DE7AED" w:rsidRPr="000A2CA9">
        <w:t xml:space="preserve"> </w:t>
      </w:r>
      <w:bookmarkStart w:id="42" w:name="_Post_event_messaging"/>
      <w:bookmarkStart w:id="43" w:name="_Toc125659681"/>
      <w:bookmarkEnd w:id="42"/>
    </w:p>
    <w:p w14:paraId="6C3F3F88" w14:textId="511C361D" w:rsidR="00901A1B" w:rsidRPr="000A2CA9" w:rsidRDefault="00AB1E73" w:rsidP="008C125D">
      <w:pPr>
        <w:pStyle w:val="BodyTextNoSpacing"/>
        <w:spacing w:before="300" w:after="100" w:line="240" w:lineRule="auto"/>
        <w:ind w:left="-142"/>
      </w:pPr>
      <w:r w:rsidRPr="000A2CA9">
        <w:rPr>
          <w:b/>
          <w:bCs/>
          <w:sz w:val="28"/>
          <w:szCs w:val="28"/>
        </w:rPr>
        <w:t>Post event messaging to the patient’s general practice</w:t>
      </w:r>
      <w:bookmarkEnd w:id="43"/>
    </w:p>
    <w:p w14:paraId="0ACEF2FA" w14:textId="77777777" w:rsidR="00691C7E" w:rsidRPr="000A2CA9" w:rsidRDefault="00691C7E" w:rsidP="006A3FA8">
      <w:pPr>
        <w:pStyle w:val="BodyText211"/>
        <w:numPr>
          <w:ilvl w:val="1"/>
          <w:numId w:val="18"/>
        </w:numPr>
        <w:ind w:left="567" w:hanging="709"/>
      </w:pPr>
      <w:r w:rsidRPr="000A2CA9">
        <w:t xml:space="preserve">The pharmacy contractor will ensure that a notification of the provision of the service is sent to the patient’s general practice on the day of provision or on the following working day. Where possible, this should be sent as a structured message in real-time, however in the absence of an automated digital solution, this should be sent via NHSmail or hard copy. </w:t>
      </w:r>
    </w:p>
    <w:p w14:paraId="3A5328AE" w14:textId="0861E3AC" w:rsidR="009E5750" w:rsidRPr="000A2CA9" w:rsidRDefault="00691C7E" w:rsidP="006A3FA8">
      <w:pPr>
        <w:pStyle w:val="BodyText211"/>
        <w:numPr>
          <w:ilvl w:val="1"/>
          <w:numId w:val="18"/>
        </w:numPr>
        <w:ind w:left="567" w:hanging="709"/>
      </w:pPr>
      <w:r w:rsidRPr="000A2CA9">
        <w:t xml:space="preserve">If secure electronic data interchange is used and a problem occurs with this notification system, the pharmacy contractor must ensure a copy of the paperwork is sent or emailed to the general practice. </w:t>
      </w:r>
    </w:p>
    <w:p w14:paraId="7EB1821E" w14:textId="75E59480" w:rsidR="00EC2802" w:rsidRPr="000A2CA9" w:rsidRDefault="00691C7E" w:rsidP="006A3FA8">
      <w:pPr>
        <w:pStyle w:val="BodyText211"/>
        <w:numPr>
          <w:ilvl w:val="1"/>
          <w:numId w:val="18"/>
        </w:numPr>
        <w:ind w:left="567" w:hanging="709"/>
        <w:rPr>
          <w:sz w:val="12"/>
          <w:szCs w:val="12"/>
        </w:rPr>
      </w:pPr>
      <w:r w:rsidRPr="000A2CA9">
        <w:lastRenderedPageBreak/>
        <w:t xml:space="preserve">The information which must be sent to the patient’s general practice </w:t>
      </w:r>
      <w:r w:rsidR="009E5750" w:rsidRPr="000A2CA9">
        <w:t>i</w:t>
      </w:r>
      <w:r w:rsidRPr="000A2CA9">
        <w:t xml:space="preserve">s set out in </w:t>
      </w:r>
      <w:r w:rsidR="00EC2802" w:rsidRPr="000A2CA9">
        <w:t xml:space="preserve"> </w:t>
      </w:r>
      <w:hyperlink w:anchor="_Annex_B:_GP" w:history="1">
        <w:r w:rsidR="00EC2802" w:rsidRPr="000A2CA9">
          <w:rPr>
            <w:rStyle w:val="Hyperlink"/>
          </w:rPr>
          <w:t>Annex B</w:t>
        </w:r>
      </w:hyperlink>
      <w:r w:rsidR="00EC2802" w:rsidRPr="000A2CA9">
        <w:t xml:space="preserve"> for urgent medicines supply and </w:t>
      </w:r>
      <w:hyperlink w:anchor="_Annex_C:_GP" w:history="1">
        <w:r w:rsidR="00EC2802" w:rsidRPr="000A2CA9">
          <w:rPr>
            <w:rStyle w:val="Hyperlink"/>
          </w:rPr>
          <w:t>Annex C</w:t>
        </w:r>
      </w:hyperlink>
      <w:r w:rsidR="00EC2802" w:rsidRPr="000A2CA9">
        <w:t xml:space="preserve"> for low acuity, minor illness referrals.</w:t>
      </w:r>
    </w:p>
    <w:p w14:paraId="307D4C08" w14:textId="77777777" w:rsidR="001A5CA3" w:rsidRPr="000A2CA9" w:rsidRDefault="001A5CA3" w:rsidP="006A3FA8">
      <w:pPr>
        <w:pStyle w:val="BodyText21"/>
        <w:numPr>
          <w:ilvl w:val="1"/>
          <w:numId w:val="18"/>
        </w:numPr>
        <w:ind w:left="567" w:hanging="709"/>
      </w:pPr>
      <w:r w:rsidRPr="000A2CA9">
        <w:t>All relevant records must be managed in line with the Records Management Code of Practice for Health and Social Care.</w:t>
      </w:r>
      <w:r w:rsidRPr="000A2CA9">
        <w:rPr>
          <w:rStyle w:val="FootnoteReference"/>
        </w:rPr>
        <w:footnoteReference w:id="9"/>
      </w:r>
    </w:p>
    <w:p w14:paraId="3EC39D5C" w14:textId="155F1659" w:rsidR="00CD1F1E" w:rsidRPr="000A2CA9" w:rsidRDefault="00CD1F1E" w:rsidP="003C1419">
      <w:pPr>
        <w:pStyle w:val="Heading1Numbered"/>
        <w:numPr>
          <w:ilvl w:val="0"/>
          <w:numId w:val="18"/>
        </w:numPr>
        <w:ind w:left="567" w:hanging="567"/>
      </w:pPr>
      <w:bookmarkStart w:id="44" w:name="_Toc128483960"/>
      <w:bookmarkEnd w:id="23"/>
      <w:bookmarkEnd w:id="24"/>
      <w:bookmarkEnd w:id="25"/>
      <w:r w:rsidRPr="000A2CA9">
        <w:t>Governance</w:t>
      </w:r>
      <w:bookmarkEnd w:id="44"/>
    </w:p>
    <w:p w14:paraId="5BBC6F34" w14:textId="191F57DD" w:rsidR="00610B38" w:rsidRPr="000A2CA9" w:rsidRDefault="002C13BC" w:rsidP="00DB173A">
      <w:pPr>
        <w:pStyle w:val="BodyText21"/>
        <w:numPr>
          <w:ilvl w:val="1"/>
          <w:numId w:val="20"/>
        </w:numPr>
        <w:ind w:left="567" w:hanging="567"/>
      </w:pPr>
      <w:r w:rsidRPr="000A2CA9">
        <w:t xml:space="preserve">The </w:t>
      </w:r>
      <w:r w:rsidR="0042619C" w:rsidRPr="000A2CA9">
        <w:t>contractor</w:t>
      </w:r>
      <w:r w:rsidRPr="000A2CA9">
        <w:t xml:space="preserve"> is required to report any patient safety incidents in line with the Clinical Governance Approved Particulars for pharmacies</w:t>
      </w:r>
      <w:r w:rsidR="00C9760E" w:rsidRPr="000A2CA9">
        <w:rPr>
          <w:rStyle w:val="FootnoteReference"/>
        </w:rPr>
        <w:footnoteReference w:id="10"/>
      </w:r>
      <w:r w:rsidRPr="000A2CA9">
        <w:t>.</w:t>
      </w:r>
      <w:r w:rsidR="00AC716D" w:rsidRPr="000A2CA9">
        <w:t xml:space="preserve"> </w:t>
      </w:r>
    </w:p>
    <w:p w14:paraId="7F6BA7E8" w14:textId="5E3914D4" w:rsidR="006E0D1E" w:rsidRPr="000A2CA9" w:rsidRDefault="00AC716D" w:rsidP="00DB173A">
      <w:pPr>
        <w:pStyle w:val="BodyText21"/>
        <w:numPr>
          <w:ilvl w:val="1"/>
          <w:numId w:val="20"/>
        </w:numPr>
        <w:ind w:left="567" w:hanging="567"/>
      </w:pPr>
      <w:r w:rsidRPr="000A2CA9">
        <w:t>In addition</w:t>
      </w:r>
      <w:r w:rsidR="00610B38" w:rsidRPr="000A2CA9">
        <w:t xml:space="preserve"> to 5.</w:t>
      </w:r>
      <w:r w:rsidR="00C70C11" w:rsidRPr="000A2CA9">
        <w:t>1</w:t>
      </w:r>
      <w:r w:rsidR="00610B38" w:rsidRPr="000A2CA9">
        <w:t xml:space="preserve"> above</w:t>
      </w:r>
      <w:r w:rsidR="006E0D1E" w:rsidRPr="000A2CA9">
        <w:t>:</w:t>
      </w:r>
    </w:p>
    <w:p w14:paraId="714FC8C4" w14:textId="79E61556" w:rsidR="006E0D1E" w:rsidRPr="000A2CA9" w:rsidRDefault="00DE7AED" w:rsidP="00DB173A">
      <w:pPr>
        <w:pStyle w:val="BodyTextNoSpacing"/>
        <w:numPr>
          <w:ilvl w:val="0"/>
          <w:numId w:val="21"/>
        </w:numPr>
        <w:ind w:left="1134" w:hanging="283"/>
      </w:pPr>
      <w:r w:rsidRPr="000A2CA9">
        <w:t xml:space="preserve">Any </w:t>
      </w:r>
      <w:r w:rsidR="00FB5B18" w:rsidRPr="000A2CA9">
        <w:t>patient safety incident</w:t>
      </w:r>
      <w:r w:rsidR="00014943" w:rsidRPr="000A2CA9">
        <w:t xml:space="preserve"> should be logged on the NHS CPCS IT system</w:t>
      </w:r>
      <w:r w:rsidR="008C7529" w:rsidRPr="000A2CA9">
        <w:t>.</w:t>
      </w:r>
    </w:p>
    <w:p w14:paraId="3EC6EBC0" w14:textId="2F10E4B5" w:rsidR="00720DC6" w:rsidRPr="000A2CA9" w:rsidRDefault="00EA015E" w:rsidP="00DB173A">
      <w:pPr>
        <w:pStyle w:val="BodyTextNoSpacing"/>
        <w:numPr>
          <w:ilvl w:val="0"/>
          <w:numId w:val="21"/>
        </w:numPr>
        <w:ind w:left="1134" w:hanging="283"/>
      </w:pPr>
      <w:r w:rsidRPr="000A2CA9">
        <w:t xml:space="preserve">Where </w:t>
      </w:r>
      <w:r w:rsidR="006C00C3" w:rsidRPr="000A2CA9">
        <w:t xml:space="preserve">an incident is related to </w:t>
      </w:r>
      <w:r w:rsidR="004A6133" w:rsidRPr="000A2CA9">
        <w:t>a</w:t>
      </w:r>
      <w:r w:rsidR="006C00C3" w:rsidRPr="000A2CA9">
        <w:t xml:space="preserve"> referral</w:t>
      </w:r>
      <w:r w:rsidR="004A6133" w:rsidRPr="000A2CA9">
        <w:t>, t</w:t>
      </w:r>
      <w:r w:rsidR="008C7529" w:rsidRPr="000A2CA9">
        <w:t xml:space="preserve">he </w:t>
      </w:r>
      <w:r w:rsidR="00544E78" w:rsidRPr="000A2CA9">
        <w:t>referring organisation</w:t>
      </w:r>
      <w:r w:rsidR="000611B6" w:rsidRPr="000A2CA9">
        <w:t xml:space="preserve"> should be notified of the incident</w:t>
      </w:r>
      <w:r w:rsidR="002052FB" w:rsidRPr="000A2CA9">
        <w:t xml:space="preserve"> with </w:t>
      </w:r>
      <w:r w:rsidR="004A6133" w:rsidRPr="000A2CA9">
        <w:t xml:space="preserve">appropriate </w:t>
      </w:r>
      <w:r w:rsidR="002052FB" w:rsidRPr="000A2CA9">
        <w:t xml:space="preserve">details </w:t>
      </w:r>
      <w:r w:rsidR="004A6133" w:rsidRPr="000A2CA9">
        <w:t>provided</w:t>
      </w:r>
      <w:r w:rsidR="002D090A" w:rsidRPr="000A2CA9">
        <w:t>.</w:t>
      </w:r>
    </w:p>
    <w:p w14:paraId="63C7DCB9" w14:textId="7A27A578" w:rsidR="00F40034" w:rsidRPr="000A2CA9" w:rsidRDefault="00F40034" w:rsidP="00DB173A">
      <w:pPr>
        <w:pStyle w:val="BodyTextNoSpacing"/>
        <w:numPr>
          <w:ilvl w:val="0"/>
          <w:numId w:val="21"/>
        </w:numPr>
        <w:ind w:left="1134" w:hanging="283"/>
      </w:pPr>
      <w:r w:rsidRPr="000A2CA9">
        <w:t xml:space="preserve">The contractor must </w:t>
      </w:r>
      <w:r w:rsidR="00EE6EAB" w:rsidRPr="000A2CA9">
        <w:t xml:space="preserve">participate </w:t>
      </w:r>
      <w:r w:rsidR="006D4530" w:rsidRPr="000A2CA9">
        <w:t xml:space="preserve">in any </w:t>
      </w:r>
      <w:r w:rsidR="001A20DC" w:rsidRPr="000A2CA9">
        <w:t xml:space="preserve">reasonable </w:t>
      </w:r>
      <w:r w:rsidR="006D4530" w:rsidRPr="000A2CA9">
        <w:t>activities associated with the patient safety inc</w:t>
      </w:r>
      <w:r w:rsidR="001A74F8" w:rsidRPr="000A2CA9">
        <w:t>i</w:t>
      </w:r>
      <w:r w:rsidR="006D4530" w:rsidRPr="000A2CA9">
        <w:t>dent</w:t>
      </w:r>
      <w:r w:rsidR="001A74F8" w:rsidRPr="000A2CA9">
        <w:t>, as deemed necessary by the referring organisation</w:t>
      </w:r>
      <w:r w:rsidR="000B2F2F" w:rsidRPr="000A2CA9">
        <w:t>’s local governance group</w:t>
      </w:r>
      <w:r w:rsidR="00621E7A" w:rsidRPr="000A2CA9">
        <w:t>.</w:t>
      </w:r>
    </w:p>
    <w:p w14:paraId="42A43205" w14:textId="4192F8A9" w:rsidR="00B307A1" w:rsidRPr="000A2CA9" w:rsidRDefault="00B307A1" w:rsidP="00DB173A">
      <w:pPr>
        <w:pStyle w:val="Heading1Numbered"/>
        <w:numPr>
          <w:ilvl w:val="0"/>
          <w:numId w:val="20"/>
        </w:numPr>
        <w:spacing w:before="480"/>
        <w:ind w:left="567" w:hanging="567"/>
      </w:pPr>
      <w:bookmarkStart w:id="45" w:name="_Toc102475401"/>
      <w:bookmarkStart w:id="46" w:name="_Toc128483961"/>
      <w:r w:rsidRPr="000A2CA9">
        <w:t>Payment</w:t>
      </w:r>
      <w:bookmarkEnd w:id="45"/>
      <w:r w:rsidR="00626C67" w:rsidRPr="000A2CA9">
        <w:t xml:space="preserve"> arrangements</w:t>
      </w:r>
      <w:bookmarkEnd w:id="46"/>
    </w:p>
    <w:p w14:paraId="2C1CA852" w14:textId="0ACD8BDE" w:rsidR="006133FB" w:rsidRPr="000A2CA9" w:rsidRDefault="00BE33D6" w:rsidP="00294E02">
      <w:pPr>
        <w:pStyle w:val="BodyText21"/>
        <w:numPr>
          <w:ilvl w:val="1"/>
          <w:numId w:val="20"/>
        </w:numPr>
        <w:ind w:left="567" w:hanging="567"/>
      </w:pPr>
      <w:r w:rsidRPr="000A2CA9">
        <w:t xml:space="preserve">A </w:t>
      </w:r>
      <w:r w:rsidR="0062430A" w:rsidRPr="000A2CA9">
        <w:t>c</w:t>
      </w:r>
      <w:r w:rsidRPr="000A2CA9">
        <w:t>onsultation fee of £14 will be paid for each completed referral (</w:t>
      </w:r>
      <w:r w:rsidR="008D0715" w:rsidRPr="000A2CA9">
        <w:t xml:space="preserve">both </w:t>
      </w:r>
      <w:r w:rsidRPr="000A2CA9">
        <w:t xml:space="preserve">urgent medicines supply </w:t>
      </w:r>
      <w:r w:rsidR="008D0715" w:rsidRPr="000A2CA9">
        <w:t>and</w:t>
      </w:r>
      <w:r w:rsidRPr="000A2CA9">
        <w:t xml:space="preserve"> low acuity/minor illness).</w:t>
      </w:r>
    </w:p>
    <w:p w14:paraId="39AE402F" w14:textId="4A415721" w:rsidR="00880E98" w:rsidRPr="000A2CA9" w:rsidRDefault="000B768D" w:rsidP="00880E98">
      <w:pPr>
        <w:pStyle w:val="BodyText21"/>
        <w:numPr>
          <w:ilvl w:val="1"/>
          <w:numId w:val="20"/>
        </w:numPr>
        <w:ind w:left="567" w:hanging="567"/>
      </w:pPr>
      <w:r w:rsidRPr="000A2CA9">
        <w:t xml:space="preserve">Claims for payments for this service will automatically be added to the MYS portal using the Application Programme </w:t>
      </w:r>
      <w:r w:rsidR="00231503" w:rsidRPr="000A2CA9">
        <w:t>I</w:t>
      </w:r>
      <w:r w:rsidRPr="000A2CA9">
        <w:t>nterface (API) between the CPCS IT system and the NHSBSA. Contractors will need to submit the claims within the MYS portal, as part of the normal month end claims process.</w:t>
      </w:r>
    </w:p>
    <w:p w14:paraId="66F0F16E" w14:textId="1F27941F" w:rsidR="00525792" w:rsidRPr="000A2CA9" w:rsidRDefault="00B307A1" w:rsidP="00B34DCC">
      <w:pPr>
        <w:pStyle w:val="BodyText21"/>
        <w:numPr>
          <w:ilvl w:val="1"/>
          <w:numId w:val="20"/>
        </w:numPr>
        <w:ind w:left="567" w:hanging="567"/>
      </w:pPr>
      <w:r w:rsidRPr="000A2CA9">
        <w:t>For urgent medicines supply, a referral is completed when</w:t>
      </w:r>
      <w:r w:rsidR="007A32AF" w:rsidRPr="000A2CA9">
        <w:t xml:space="preserve"> either</w:t>
      </w:r>
      <w:r w:rsidR="00525792" w:rsidRPr="000A2CA9">
        <w:t>:</w:t>
      </w:r>
    </w:p>
    <w:p w14:paraId="67F857BB" w14:textId="37380D77" w:rsidR="000509A5" w:rsidRPr="000A2CA9" w:rsidRDefault="00B307A1" w:rsidP="006819B2">
      <w:pPr>
        <w:pStyle w:val="BodyTextNoSpacing"/>
        <w:numPr>
          <w:ilvl w:val="0"/>
          <w:numId w:val="23"/>
        </w:numPr>
        <w:ind w:left="1134" w:hanging="283"/>
      </w:pPr>
      <w:r w:rsidRPr="000A2CA9">
        <w:t>the pharmacist has a consultation with the patient (remotely or face-to-face) and confirms no supply is required</w:t>
      </w:r>
      <w:r w:rsidR="007A32AF" w:rsidRPr="000A2CA9">
        <w:t>, or</w:t>
      </w:r>
    </w:p>
    <w:p w14:paraId="72373758" w14:textId="593172D9" w:rsidR="000509A5" w:rsidRPr="000A2CA9" w:rsidRDefault="00B307A1" w:rsidP="006819B2">
      <w:pPr>
        <w:pStyle w:val="BodyTextNoSpacing"/>
        <w:numPr>
          <w:ilvl w:val="0"/>
          <w:numId w:val="23"/>
        </w:numPr>
        <w:ind w:left="1134" w:hanging="283"/>
      </w:pPr>
      <w:r w:rsidRPr="000A2CA9">
        <w:t xml:space="preserve">the patient is given advice, the patient purchases the required product, </w:t>
      </w:r>
      <w:r w:rsidR="006F219C" w:rsidRPr="000A2CA9">
        <w:t xml:space="preserve">or </w:t>
      </w:r>
      <w:r w:rsidRPr="000A2CA9">
        <w:t>an emergency supply is made</w:t>
      </w:r>
      <w:r w:rsidR="007A32AF" w:rsidRPr="000A2CA9">
        <w:t>, or</w:t>
      </w:r>
      <w:r w:rsidRPr="000A2CA9">
        <w:t xml:space="preserve"> </w:t>
      </w:r>
    </w:p>
    <w:p w14:paraId="60298500" w14:textId="67CA36B6" w:rsidR="000509A5" w:rsidRPr="000A2CA9" w:rsidRDefault="00B307A1" w:rsidP="006819B2">
      <w:pPr>
        <w:pStyle w:val="BodyTextNoSpacing"/>
        <w:numPr>
          <w:ilvl w:val="0"/>
          <w:numId w:val="23"/>
        </w:numPr>
        <w:ind w:left="1134" w:hanging="283"/>
      </w:pPr>
      <w:r w:rsidRPr="000A2CA9">
        <w:t>the patient is referred on to another healthcare provider</w:t>
      </w:r>
      <w:r w:rsidR="007A32AF" w:rsidRPr="000A2CA9">
        <w:t>, or</w:t>
      </w:r>
    </w:p>
    <w:p w14:paraId="3E89E12F" w14:textId="77777777" w:rsidR="000509A5" w:rsidRPr="000A2CA9" w:rsidRDefault="00B307A1" w:rsidP="006819B2">
      <w:pPr>
        <w:pStyle w:val="BodyTextNoSpacing"/>
        <w:numPr>
          <w:ilvl w:val="0"/>
          <w:numId w:val="23"/>
        </w:numPr>
        <w:ind w:left="1134" w:hanging="283"/>
      </w:pPr>
      <w:r w:rsidRPr="000A2CA9">
        <w:lastRenderedPageBreak/>
        <w:t xml:space="preserve">an EPS prescription is downloaded and dispensed, or </w:t>
      </w:r>
    </w:p>
    <w:p w14:paraId="5F289C56" w14:textId="4D0A0A28" w:rsidR="009F3116" w:rsidRPr="000A2CA9" w:rsidRDefault="00B307A1" w:rsidP="006819B2">
      <w:pPr>
        <w:pStyle w:val="BodyTextNoSpacing"/>
        <w:numPr>
          <w:ilvl w:val="0"/>
          <w:numId w:val="23"/>
        </w:numPr>
        <w:ind w:left="1134" w:hanging="283"/>
      </w:pPr>
      <w:r w:rsidRPr="000A2CA9">
        <w:t xml:space="preserve">an item is not </w:t>
      </w:r>
      <w:r w:rsidR="009820AC" w:rsidRPr="000A2CA9">
        <w:t>available,</w:t>
      </w:r>
      <w:r w:rsidRPr="000A2CA9">
        <w:t xml:space="preserve"> and the patient is referred to a second pharmacy</w:t>
      </w:r>
      <w:r w:rsidR="00E74750" w:rsidRPr="000A2CA9">
        <w:t>.</w:t>
      </w:r>
    </w:p>
    <w:p w14:paraId="4EEAA8A7" w14:textId="77777777" w:rsidR="00925544" w:rsidRPr="000A2CA9" w:rsidRDefault="00925544" w:rsidP="00925544">
      <w:pPr>
        <w:pStyle w:val="BodyTextNoSpacing"/>
        <w:ind w:left="1134"/>
      </w:pPr>
    </w:p>
    <w:p w14:paraId="0B7801DC" w14:textId="14F9225F" w:rsidR="00CA7E99" w:rsidRPr="000A2CA9" w:rsidRDefault="00B307A1" w:rsidP="00925544">
      <w:pPr>
        <w:pStyle w:val="BodyText21"/>
        <w:numPr>
          <w:ilvl w:val="1"/>
          <w:numId w:val="20"/>
        </w:numPr>
        <w:ind w:left="567" w:hanging="567"/>
      </w:pPr>
      <w:r w:rsidRPr="000A2CA9">
        <w:t>For low acuity/minor illness, a referral is completed when</w:t>
      </w:r>
      <w:r w:rsidR="009925E6" w:rsidRPr="000A2CA9">
        <w:t xml:space="preserve"> either</w:t>
      </w:r>
      <w:r w:rsidR="00CA7E99" w:rsidRPr="000A2CA9">
        <w:t>:</w:t>
      </w:r>
      <w:r w:rsidRPr="000A2CA9">
        <w:t xml:space="preserve"> </w:t>
      </w:r>
    </w:p>
    <w:p w14:paraId="326C9429" w14:textId="77777777" w:rsidR="005A07EF" w:rsidRPr="000A2CA9" w:rsidRDefault="00B307A1" w:rsidP="00E15627">
      <w:pPr>
        <w:pStyle w:val="BodyTextNoSpacing"/>
        <w:numPr>
          <w:ilvl w:val="0"/>
          <w:numId w:val="26"/>
        </w:numPr>
        <w:ind w:left="1134" w:hanging="283"/>
      </w:pPr>
      <w:r w:rsidRPr="000A2CA9">
        <w:t>the pharmacist has a consultation with the patient (remotely or face-to-face) and the patient is given self</w:t>
      </w:r>
      <w:r w:rsidR="0088582F" w:rsidRPr="000A2CA9">
        <w:t>-</w:t>
      </w:r>
      <w:r w:rsidRPr="000A2CA9">
        <w:t>care advice</w:t>
      </w:r>
      <w:r w:rsidR="005A07EF" w:rsidRPr="000A2CA9">
        <w:t>.</w:t>
      </w:r>
    </w:p>
    <w:p w14:paraId="6EE67A64" w14:textId="77777777" w:rsidR="00541F17" w:rsidRPr="000A2CA9" w:rsidRDefault="00B307A1" w:rsidP="00E15627">
      <w:pPr>
        <w:pStyle w:val="BodyTextNoSpacing"/>
        <w:numPr>
          <w:ilvl w:val="0"/>
          <w:numId w:val="26"/>
        </w:numPr>
        <w:ind w:left="1134" w:hanging="283"/>
      </w:pPr>
      <w:r w:rsidRPr="000A2CA9">
        <w:t xml:space="preserve">the patient </w:t>
      </w:r>
      <w:r w:rsidR="005A07EF" w:rsidRPr="000A2CA9">
        <w:t xml:space="preserve">receives self-care advice </w:t>
      </w:r>
      <w:r w:rsidR="00541F17" w:rsidRPr="000A2CA9">
        <w:t xml:space="preserve">and </w:t>
      </w:r>
      <w:r w:rsidRPr="000A2CA9">
        <w:t>purchases an OTC item</w:t>
      </w:r>
      <w:r w:rsidR="00541F17" w:rsidRPr="000A2CA9">
        <w:t>.</w:t>
      </w:r>
    </w:p>
    <w:p w14:paraId="13B72C98" w14:textId="77777777" w:rsidR="00541F17" w:rsidRPr="000A2CA9" w:rsidRDefault="00B307A1" w:rsidP="00E15627">
      <w:pPr>
        <w:pStyle w:val="BodyTextNoSpacing"/>
        <w:numPr>
          <w:ilvl w:val="0"/>
          <w:numId w:val="26"/>
        </w:numPr>
        <w:ind w:left="1134" w:hanging="283"/>
      </w:pPr>
      <w:r w:rsidRPr="000A2CA9">
        <w:t xml:space="preserve">the patient is referred to a </w:t>
      </w:r>
      <w:r w:rsidR="00383E9B" w:rsidRPr="000A2CA9">
        <w:t>m</w:t>
      </w:r>
      <w:r w:rsidRPr="000A2CA9">
        <w:t xml:space="preserve">inor </w:t>
      </w:r>
      <w:r w:rsidR="00383E9B" w:rsidRPr="000A2CA9">
        <w:t>a</w:t>
      </w:r>
      <w:r w:rsidRPr="000A2CA9">
        <w:t xml:space="preserve">ilments </w:t>
      </w:r>
      <w:r w:rsidR="00383E9B" w:rsidRPr="000A2CA9">
        <w:t>s</w:t>
      </w:r>
      <w:r w:rsidRPr="000A2CA9">
        <w:t>cheme locally (where one exists)</w:t>
      </w:r>
      <w:r w:rsidR="00541F17" w:rsidRPr="000A2CA9">
        <w:t>.</w:t>
      </w:r>
    </w:p>
    <w:p w14:paraId="08310FA6" w14:textId="0A7B6E70" w:rsidR="00AA20F2" w:rsidRPr="000A2CA9" w:rsidRDefault="00C575F6" w:rsidP="00E15627">
      <w:pPr>
        <w:pStyle w:val="BodyTextNoSpacing"/>
        <w:numPr>
          <w:ilvl w:val="0"/>
          <w:numId w:val="26"/>
        </w:numPr>
        <w:ind w:left="1134" w:hanging="283"/>
      </w:pPr>
      <w:r w:rsidRPr="000A2CA9">
        <w:t>t</w:t>
      </w:r>
      <w:r w:rsidR="00541F17" w:rsidRPr="000A2CA9">
        <w:t xml:space="preserve">he patient </w:t>
      </w:r>
      <w:r w:rsidR="00B307A1" w:rsidRPr="000A2CA9">
        <w:t>is referred to an appropriate prescriber</w:t>
      </w:r>
      <w:r w:rsidR="0062430A" w:rsidRPr="000A2CA9">
        <w:t>.</w:t>
      </w:r>
    </w:p>
    <w:p w14:paraId="2998448C" w14:textId="3C48674D" w:rsidR="009F3116" w:rsidRPr="000A2CA9" w:rsidRDefault="00B307A1" w:rsidP="00E15627">
      <w:pPr>
        <w:pStyle w:val="BodyTextNoSpacing"/>
        <w:numPr>
          <w:ilvl w:val="0"/>
          <w:numId w:val="26"/>
        </w:numPr>
        <w:ind w:left="1134" w:hanging="283"/>
      </w:pPr>
      <w:r w:rsidRPr="000A2CA9">
        <w:t xml:space="preserve">the pharmacist makes the decision that the presenting condition is not minor in nature and the patient is referred </w:t>
      </w:r>
      <w:r w:rsidR="003A4453" w:rsidRPr="000A2CA9">
        <w:t>onwards</w:t>
      </w:r>
      <w:r w:rsidRPr="000A2CA9">
        <w:t xml:space="preserve"> to higher acuity services</w:t>
      </w:r>
      <w:r w:rsidR="0062430A" w:rsidRPr="000A2CA9">
        <w:t>, or</w:t>
      </w:r>
    </w:p>
    <w:p w14:paraId="7A1207BD" w14:textId="45D9A57C" w:rsidR="00C575F6" w:rsidRPr="000A2CA9" w:rsidRDefault="00C575F6" w:rsidP="00E15627">
      <w:pPr>
        <w:pStyle w:val="BodyTextNoSpacing"/>
        <w:numPr>
          <w:ilvl w:val="0"/>
          <w:numId w:val="26"/>
        </w:numPr>
        <w:ind w:left="1134" w:hanging="283"/>
      </w:pPr>
      <w:r w:rsidRPr="000A2CA9">
        <w:t xml:space="preserve">the patient is contacted and </w:t>
      </w:r>
      <w:r w:rsidR="000C3DEC" w:rsidRPr="000A2CA9">
        <w:t>the patient refuses to undergo a full consultation</w:t>
      </w:r>
      <w:r w:rsidR="004B1E49" w:rsidRPr="000A2CA9">
        <w:t xml:space="preserve"> but receives s</w:t>
      </w:r>
      <w:r w:rsidR="00FB776D" w:rsidRPr="000A2CA9">
        <w:t xml:space="preserve">afety-netting advice </w:t>
      </w:r>
      <w:r w:rsidR="00C14367" w:rsidRPr="000A2CA9">
        <w:t>i.e.,</w:t>
      </w:r>
      <w:r w:rsidR="00FB776D" w:rsidRPr="000A2CA9">
        <w:t xml:space="preserve"> </w:t>
      </w:r>
      <w:r w:rsidR="00D1748B" w:rsidRPr="000A2CA9">
        <w:t xml:space="preserve">pharmacist provides the following </w:t>
      </w:r>
      <w:r w:rsidR="004752BF" w:rsidRPr="000A2CA9">
        <w:t>advice “if</w:t>
      </w:r>
      <w:r w:rsidR="00FB776D" w:rsidRPr="000A2CA9">
        <w:t xml:space="preserve"> symptoms </w:t>
      </w:r>
      <w:r w:rsidR="00C14367" w:rsidRPr="000A2CA9">
        <w:t>worsen,</w:t>
      </w:r>
      <w:r w:rsidR="00FB776D" w:rsidRPr="000A2CA9">
        <w:t xml:space="preserve"> please call </w:t>
      </w:r>
      <w:r w:rsidR="000366E4" w:rsidRPr="000A2CA9">
        <w:t>the pharmacy or NHS 111 for advice”</w:t>
      </w:r>
      <w:r w:rsidR="00FB776D" w:rsidRPr="000A2CA9">
        <w:t>.</w:t>
      </w:r>
    </w:p>
    <w:p w14:paraId="16E6A7E3" w14:textId="77777777" w:rsidR="00E15627" w:rsidRPr="000A2CA9" w:rsidRDefault="00E15627" w:rsidP="00B24728">
      <w:pPr>
        <w:pStyle w:val="BodyTextNoSpacing"/>
        <w:ind w:left="1134"/>
      </w:pPr>
    </w:p>
    <w:p w14:paraId="4372D49C" w14:textId="40AFB9AF" w:rsidR="00A92DC3" w:rsidRPr="000A2CA9" w:rsidRDefault="00B307A1" w:rsidP="00A92DC3">
      <w:pPr>
        <w:pStyle w:val="BodyText21"/>
        <w:numPr>
          <w:ilvl w:val="1"/>
          <w:numId w:val="20"/>
        </w:numPr>
        <w:ind w:left="567" w:hanging="567"/>
      </w:pPr>
      <w:r w:rsidRPr="000A2CA9">
        <w:t xml:space="preserve">No </w:t>
      </w:r>
      <w:r w:rsidR="0062430A" w:rsidRPr="000A2CA9">
        <w:t>c</w:t>
      </w:r>
      <w:r w:rsidRPr="000A2CA9">
        <w:t>onsultation fee can be claimed where the pharmacist cannot make any contact with the referred patient.</w:t>
      </w:r>
    </w:p>
    <w:p w14:paraId="71482AC2" w14:textId="3F008B1F" w:rsidR="00AD0F9C" w:rsidRPr="000A2CA9" w:rsidRDefault="00B307A1" w:rsidP="00093206">
      <w:pPr>
        <w:pStyle w:val="BodyText21"/>
        <w:numPr>
          <w:ilvl w:val="1"/>
          <w:numId w:val="20"/>
        </w:numPr>
        <w:ind w:left="567" w:hanging="567"/>
      </w:pPr>
      <w:r w:rsidRPr="000A2CA9">
        <w:t xml:space="preserve">The cost of medicines supplied under the CPCS urgent medicines provision will be reimbursed using the basic price specified in Drug Tariff Part II Clause 8 – Basic Price. No other elements of the Drug Tariff in relation to reimbursement of medicines apply to this service. An allowance at the applicable VAT rate will be paid to cover the VAT incurred when purchasing the supplied </w:t>
      </w:r>
      <w:r w:rsidR="00D23FE6" w:rsidRPr="000A2CA9">
        <w:t>medicine.</w:t>
      </w:r>
      <w:r w:rsidRPr="000A2CA9">
        <w:t xml:space="preserve"> </w:t>
      </w:r>
    </w:p>
    <w:p w14:paraId="08D0A6CF" w14:textId="77777777" w:rsidR="00797410" w:rsidRPr="000A2CA9" w:rsidRDefault="00B307A1" w:rsidP="00797410">
      <w:pPr>
        <w:pStyle w:val="BodyText21"/>
        <w:numPr>
          <w:ilvl w:val="1"/>
          <w:numId w:val="20"/>
        </w:numPr>
        <w:ind w:left="567" w:hanging="567"/>
      </w:pPr>
      <w:r w:rsidRPr="000A2CA9">
        <w:t xml:space="preserve">The cost of medicines supplied via the service will be recharged to </w:t>
      </w:r>
      <w:r w:rsidR="003752FE" w:rsidRPr="000A2CA9">
        <w:t xml:space="preserve">Integrated </w:t>
      </w:r>
      <w:r w:rsidR="00145301" w:rsidRPr="000A2CA9">
        <w:t>Care Board (ICB)</w:t>
      </w:r>
      <w:r w:rsidRPr="000A2CA9">
        <w:t xml:space="preserve"> </w:t>
      </w:r>
      <w:r w:rsidR="00145301" w:rsidRPr="000A2CA9">
        <w:t xml:space="preserve">medicines </w:t>
      </w:r>
      <w:r w:rsidRPr="000A2CA9">
        <w:t>budgets</w:t>
      </w:r>
      <w:r w:rsidR="0033209E" w:rsidRPr="000A2CA9">
        <w:t xml:space="preserve"> on </w:t>
      </w:r>
      <w:r w:rsidR="003276DC" w:rsidRPr="000A2CA9">
        <w:t xml:space="preserve">a </w:t>
      </w:r>
      <w:r w:rsidR="00F103EF" w:rsidRPr="000A2CA9">
        <w:t>fair</w:t>
      </w:r>
      <w:r w:rsidR="0033209E" w:rsidRPr="000A2CA9">
        <w:t>-share basis</w:t>
      </w:r>
      <w:r w:rsidRPr="000A2CA9">
        <w:t>.</w:t>
      </w:r>
    </w:p>
    <w:p w14:paraId="7FE72ACC" w14:textId="2C1E1C86" w:rsidR="007F7C20" w:rsidRDefault="007F7C20" w:rsidP="00797410">
      <w:pPr>
        <w:pStyle w:val="BodyText21"/>
        <w:numPr>
          <w:ilvl w:val="1"/>
          <w:numId w:val="20"/>
        </w:numPr>
        <w:ind w:left="567" w:hanging="567"/>
      </w:pPr>
      <w:r w:rsidRPr="007F7C20">
        <w:t>Claims for payment should be submitted by the 5th of the month following the month in which the chargeable activity was provided. If the contractor fails to submit by this deadline, later submissions will be accepted, but only if made within three months of the date by which the claim should have been submitted. Later claims will not be paid.</w:t>
      </w:r>
    </w:p>
    <w:p w14:paraId="1D7C0885" w14:textId="1D3CC732" w:rsidR="00520696" w:rsidRPr="000A2CA9" w:rsidRDefault="003A3282" w:rsidP="00DB173A">
      <w:pPr>
        <w:pStyle w:val="Heading1Numbered"/>
        <w:numPr>
          <w:ilvl w:val="0"/>
          <w:numId w:val="20"/>
        </w:numPr>
        <w:ind w:left="567" w:hanging="567"/>
      </w:pPr>
      <w:bookmarkStart w:id="47" w:name="_Toc128483962"/>
      <w:r w:rsidRPr="000A2CA9">
        <w:t>Withdrawal from the Service</w:t>
      </w:r>
      <w:bookmarkEnd w:id="47"/>
    </w:p>
    <w:p w14:paraId="6F6B0986" w14:textId="13F7462A" w:rsidR="00B3440E" w:rsidRPr="000A2CA9" w:rsidRDefault="00F7251B" w:rsidP="00B3440E">
      <w:pPr>
        <w:pStyle w:val="BodyText21"/>
        <w:numPr>
          <w:ilvl w:val="1"/>
          <w:numId w:val="20"/>
        </w:numPr>
        <w:ind w:left="567" w:hanging="567"/>
      </w:pPr>
      <w:r w:rsidRPr="000A2CA9">
        <w:t xml:space="preserve">If the pharmacy contractor wishes to </w:t>
      </w:r>
      <w:r w:rsidR="0062430A" w:rsidRPr="000A2CA9">
        <w:t xml:space="preserve">permanently </w:t>
      </w:r>
      <w:r w:rsidRPr="000A2CA9">
        <w:t xml:space="preserve">stop providing the service, they must notify NHS England that they are no longer going to provide the service via the MYS platform, giving at least one month’s notice prior to cessation of the </w:t>
      </w:r>
      <w:r w:rsidRPr="000A2CA9">
        <w:lastRenderedPageBreak/>
        <w:t>service.</w:t>
      </w:r>
      <w:r w:rsidR="00B3440E" w:rsidRPr="000A2CA9">
        <w:t xml:space="preserve"> Contractors will be asked for a reason as to why they wish to stop providing the service.</w:t>
      </w:r>
    </w:p>
    <w:p w14:paraId="53DA7E02" w14:textId="2DAF04ED" w:rsidR="00024258" w:rsidRPr="000A2CA9" w:rsidRDefault="00B20B9D" w:rsidP="00DB173A">
      <w:pPr>
        <w:pStyle w:val="BodyText21"/>
        <w:numPr>
          <w:ilvl w:val="1"/>
          <w:numId w:val="20"/>
        </w:numPr>
        <w:ind w:left="567" w:hanging="567"/>
      </w:pPr>
      <w:r w:rsidRPr="000A2CA9">
        <w:t>The contractor</w:t>
      </w:r>
      <w:r w:rsidR="004E3F03" w:rsidRPr="000A2CA9">
        <w:t xml:space="preserve"> must continue to provide the service</w:t>
      </w:r>
      <w:r w:rsidR="00AB311C" w:rsidRPr="000A2CA9">
        <w:t xml:space="preserve"> for the duration of the notice period</w:t>
      </w:r>
      <w:r w:rsidR="00DF66A8" w:rsidRPr="000A2CA9">
        <w:t>.</w:t>
      </w:r>
    </w:p>
    <w:p w14:paraId="1FB9E860" w14:textId="0FEF29CB" w:rsidR="00B307A1" w:rsidRPr="000A2CA9" w:rsidRDefault="00195BC6" w:rsidP="00DB173A">
      <w:pPr>
        <w:pStyle w:val="Heading1Numbered"/>
        <w:numPr>
          <w:ilvl w:val="0"/>
          <w:numId w:val="20"/>
        </w:numPr>
        <w:ind w:left="567" w:hanging="567"/>
      </w:pPr>
      <w:bookmarkStart w:id="48" w:name="_Toc128483963"/>
      <w:r w:rsidRPr="000A2CA9">
        <w:t>Monitoring and post</w:t>
      </w:r>
      <w:r w:rsidR="00707A2B" w:rsidRPr="000A2CA9">
        <w:t xml:space="preserve"> </w:t>
      </w:r>
      <w:r w:rsidRPr="000A2CA9">
        <w:t>payment verification</w:t>
      </w:r>
      <w:bookmarkEnd w:id="48"/>
      <w:r w:rsidRPr="000A2CA9">
        <w:t xml:space="preserve"> </w:t>
      </w:r>
    </w:p>
    <w:p w14:paraId="08D0F62D" w14:textId="4C1625FC" w:rsidR="005817FC" w:rsidRPr="000A2CA9" w:rsidRDefault="005817FC" w:rsidP="00A422B1">
      <w:pPr>
        <w:pStyle w:val="Heading3"/>
        <w:ind w:left="567"/>
      </w:pPr>
      <w:bookmarkStart w:id="49" w:name="_Toc123309192"/>
      <w:bookmarkStart w:id="50" w:name="_Toc125400371"/>
      <w:bookmarkStart w:id="51" w:name="_Toc125659686"/>
      <w:bookmarkStart w:id="52" w:name="_Toc128483964"/>
      <w:r w:rsidRPr="000A2CA9">
        <w:t>Monitoring</w:t>
      </w:r>
      <w:bookmarkEnd w:id="49"/>
      <w:bookmarkEnd w:id="50"/>
      <w:bookmarkEnd w:id="51"/>
      <w:bookmarkEnd w:id="52"/>
    </w:p>
    <w:p w14:paraId="0CA0D859" w14:textId="143592AA" w:rsidR="00B307A1" w:rsidRPr="000A2CA9" w:rsidRDefault="00B307A1" w:rsidP="009F6B3A">
      <w:pPr>
        <w:pStyle w:val="BodyText21"/>
        <w:numPr>
          <w:ilvl w:val="1"/>
          <w:numId w:val="20"/>
        </w:numPr>
        <w:ind w:left="567" w:hanging="567"/>
      </w:pPr>
      <w:r w:rsidRPr="000A2CA9">
        <w:t xml:space="preserve">Pharmacies may be required to provide additional reports for service evaluation and monitoring purposes. These criteria and evaluation periods will be agreed nationally with the Pharmaceutical Services Negotiating Committee (PSNC) and communicated to contractors when any submission is required. </w:t>
      </w:r>
      <w:r w:rsidR="00710066" w:rsidRPr="000A2CA9">
        <w:t>The</w:t>
      </w:r>
      <w:r w:rsidRPr="000A2CA9">
        <w:t xml:space="preserve"> core datasets collected via the API that </w:t>
      </w:r>
      <w:r w:rsidR="00710066" w:rsidRPr="000A2CA9">
        <w:t>are required for ongoing service monitoring</w:t>
      </w:r>
      <w:r w:rsidR="00D27283" w:rsidRPr="000A2CA9">
        <w:t xml:space="preserve"> and evaluation purposes</w:t>
      </w:r>
      <w:r w:rsidR="00710066" w:rsidRPr="000A2CA9">
        <w:t xml:space="preserve"> </w:t>
      </w:r>
      <w:r w:rsidRPr="000A2CA9">
        <w:t xml:space="preserve">are detailed at </w:t>
      </w:r>
      <w:hyperlink w:anchor="_Annex_E:_Core" w:history="1">
        <w:r w:rsidRPr="000A2CA9">
          <w:rPr>
            <w:rStyle w:val="Hyperlink"/>
          </w:rPr>
          <w:t>Annex E</w:t>
        </w:r>
      </w:hyperlink>
      <w:r w:rsidRPr="000A2CA9">
        <w:t>.</w:t>
      </w:r>
    </w:p>
    <w:p w14:paraId="2ECDD194" w14:textId="670D7BC9" w:rsidR="00322D66" w:rsidRPr="000A2CA9" w:rsidRDefault="00322D66" w:rsidP="009F6B3A">
      <w:pPr>
        <w:pStyle w:val="BodyText21"/>
        <w:numPr>
          <w:ilvl w:val="1"/>
          <w:numId w:val="20"/>
        </w:numPr>
        <w:ind w:left="567" w:hanging="567"/>
      </w:pPr>
      <w:r w:rsidRPr="000A2CA9">
        <w:t xml:space="preserve">In the event of </w:t>
      </w:r>
      <w:r w:rsidR="00B16D19" w:rsidRPr="000A2CA9">
        <w:t>a</w:t>
      </w:r>
      <w:r w:rsidRPr="000A2CA9">
        <w:t xml:space="preserve"> referr</w:t>
      </w:r>
      <w:r w:rsidR="00B16D19" w:rsidRPr="000A2CA9">
        <w:t>ing organisation</w:t>
      </w:r>
      <w:r w:rsidRPr="000A2CA9">
        <w:t xml:space="preserve"> under this service not being able to make a referral through to the pharmacy, or patients reporting that they have been unable to speak to the pharmacist, </w:t>
      </w:r>
      <w:r w:rsidR="004C7482" w:rsidRPr="000A2CA9">
        <w:t xml:space="preserve">the </w:t>
      </w:r>
      <w:r w:rsidR="0039695F" w:rsidRPr="000A2CA9">
        <w:t>commissioner</w:t>
      </w:r>
      <w:r w:rsidR="0034406D" w:rsidRPr="000A2CA9">
        <w:t xml:space="preserve"> </w:t>
      </w:r>
      <w:r w:rsidRPr="000A2CA9">
        <w:t>will investigate this issue and action may be taken in line with the local dispute resolution policy.</w:t>
      </w:r>
    </w:p>
    <w:p w14:paraId="28EDF0DC" w14:textId="23A72E05" w:rsidR="00322D66" w:rsidRPr="000A2CA9" w:rsidRDefault="00322D66" w:rsidP="009F6B3A">
      <w:pPr>
        <w:pStyle w:val="BodyText21"/>
        <w:numPr>
          <w:ilvl w:val="1"/>
          <w:numId w:val="20"/>
        </w:numPr>
        <w:ind w:left="567" w:hanging="567"/>
      </w:pPr>
      <w:r w:rsidRPr="000A2CA9">
        <w:t>In the event of problems with service provision by a pharmacy contractor, the</w:t>
      </w:r>
      <w:r w:rsidR="00B347CB" w:rsidRPr="000A2CA9">
        <w:t xml:space="preserve"> </w:t>
      </w:r>
      <w:r w:rsidR="0034406D" w:rsidRPr="000A2CA9">
        <w:t xml:space="preserve">commissioner </w:t>
      </w:r>
      <w:r w:rsidRPr="000A2CA9">
        <w:t>will assess the ongoing ability of the pharmacy to provide the service. In the intervening period, the DoS will be amended to stop referrals to the pharmacy until the issue is resolved. Other local providers who may also refer into the pharmacy through this service will also be notified.</w:t>
      </w:r>
    </w:p>
    <w:p w14:paraId="5F4291EA" w14:textId="415091A1" w:rsidR="00533A83" w:rsidRPr="000A2CA9" w:rsidRDefault="00533A83" w:rsidP="009F6B3A">
      <w:pPr>
        <w:pStyle w:val="Heading3"/>
        <w:ind w:left="567"/>
      </w:pPr>
      <w:bookmarkStart w:id="53" w:name="_Toc123309193"/>
      <w:bookmarkStart w:id="54" w:name="_Toc125400372"/>
      <w:bookmarkStart w:id="55" w:name="_Toc125659687"/>
      <w:bookmarkStart w:id="56" w:name="_Toc128483965"/>
      <w:r w:rsidRPr="000A2CA9">
        <w:t>Post payment verification</w:t>
      </w:r>
      <w:bookmarkEnd w:id="53"/>
      <w:bookmarkEnd w:id="54"/>
      <w:bookmarkEnd w:id="55"/>
      <w:bookmarkEnd w:id="56"/>
    </w:p>
    <w:p w14:paraId="12F92917" w14:textId="77777777" w:rsidR="003D05A6" w:rsidRPr="000A2CA9" w:rsidRDefault="00241B3C" w:rsidP="003D05A6">
      <w:pPr>
        <w:pStyle w:val="BodyText21"/>
        <w:numPr>
          <w:ilvl w:val="1"/>
          <w:numId w:val="20"/>
        </w:numPr>
        <w:ind w:left="567" w:hanging="567"/>
      </w:pPr>
      <w:r w:rsidRPr="000A2CA9">
        <w:t xml:space="preserve">NHS England has a duty to be assured that where contractors make claims for payment for activity in services, that they meet all the specified requirements of the service. NHS England will work with the NHSBSA Provider Assurance Team to undertake pre- and post-payment verification checks on claims made. </w:t>
      </w:r>
    </w:p>
    <w:p w14:paraId="43B5823A" w14:textId="77777777" w:rsidR="002A5436" w:rsidRPr="000A2CA9" w:rsidRDefault="00F26315" w:rsidP="002A5436">
      <w:pPr>
        <w:pStyle w:val="BodyText21"/>
        <w:numPr>
          <w:ilvl w:val="1"/>
          <w:numId w:val="20"/>
        </w:numPr>
        <w:ind w:left="567" w:hanging="567"/>
      </w:pPr>
      <w:r w:rsidRPr="000A2CA9">
        <w:t>A</w:t>
      </w:r>
      <w:r w:rsidR="00241B3C" w:rsidRPr="000A2CA9">
        <w:t>dditional evidence may be requested directly from contractors. The verification checks include comparing the information provided by contractors in their claims against datasets and evidence sources that are available to the NHSBSA Provider Assurance Team.</w:t>
      </w:r>
    </w:p>
    <w:p w14:paraId="237FF75E" w14:textId="77777777" w:rsidR="002A5436" w:rsidRPr="000A2CA9" w:rsidRDefault="004C372B" w:rsidP="002A5436">
      <w:pPr>
        <w:pStyle w:val="BodyText21"/>
        <w:numPr>
          <w:ilvl w:val="1"/>
          <w:numId w:val="20"/>
        </w:numPr>
        <w:ind w:left="567" w:hanging="567"/>
      </w:pPr>
      <w:r w:rsidRPr="000A2CA9">
        <w:t xml:space="preserve">It is the contractor’s responsibility to be able to provide evidence of claims when requested by the NHSBSA for post-payment verification. </w:t>
      </w:r>
    </w:p>
    <w:p w14:paraId="7DD16ACF" w14:textId="77777777" w:rsidR="006A248B" w:rsidRPr="000A2CA9" w:rsidRDefault="004C372B" w:rsidP="002A5436">
      <w:pPr>
        <w:pStyle w:val="BodyText21"/>
        <w:numPr>
          <w:ilvl w:val="1"/>
          <w:numId w:val="20"/>
        </w:numPr>
        <w:ind w:left="567" w:hanging="567"/>
      </w:pPr>
      <w:r w:rsidRPr="000A2CA9">
        <w:lastRenderedPageBreak/>
        <w:t xml:space="preserve">In cases where evidence is not available or does not demonstrate that the service activity was delivered, and so these claims cannot be verified, they may be referred to the Pharmaceutical Services Regulations Committee to decide whether an overpayment has been made. </w:t>
      </w:r>
    </w:p>
    <w:p w14:paraId="45E8B01C" w14:textId="77777777" w:rsidR="00E616DF" w:rsidRPr="000A2CA9" w:rsidRDefault="004C372B" w:rsidP="002A5436">
      <w:pPr>
        <w:pStyle w:val="BodyText21"/>
        <w:numPr>
          <w:ilvl w:val="1"/>
          <w:numId w:val="20"/>
        </w:numPr>
        <w:ind w:left="567" w:hanging="567"/>
      </w:pPr>
      <w:r w:rsidRPr="000A2CA9">
        <w:t xml:space="preserve">In such cases, where the PSRC decides that an overpayment has been made, and will need to be recovered, contractors will be contacted by the NHSBSA and notified of the overpayment recovery process. </w:t>
      </w:r>
    </w:p>
    <w:p w14:paraId="01D86CD0" w14:textId="77777777" w:rsidR="00E616DF" w:rsidRPr="000A2CA9" w:rsidRDefault="004C372B" w:rsidP="00E616DF">
      <w:pPr>
        <w:pStyle w:val="BodyText21"/>
        <w:numPr>
          <w:ilvl w:val="1"/>
          <w:numId w:val="20"/>
        </w:numPr>
        <w:ind w:left="567" w:hanging="567"/>
      </w:pPr>
      <w:r w:rsidRPr="000A2CA9">
        <w:t xml:space="preserve">Any overpayment recovery would not prejudice any action that the NHS may also seek to take under the performance related sanctions and market exit powers within The National Health Service (Pharmaceutical and Local Pharmaceutical Services) Regulations 2013. </w:t>
      </w:r>
    </w:p>
    <w:p w14:paraId="2A90CE8C" w14:textId="1118BDDD" w:rsidR="004C372B" w:rsidRPr="000A2CA9" w:rsidRDefault="004C372B" w:rsidP="00E616DF">
      <w:pPr>
        <w:pStyle w:val="BodyText21"/>
        <w:numPr>
          <w:ilvl w:val="1"/>
          <w:numId w:val="20"/>
        </w:numPr>
        <w:ind w:left="567" w:hanging="709"/>
      </w:pPr>
      <w:r w:rsidRPr="000A2CA9">
        <w:t>Accurate record keeping is an essential part of the service provision. The necessary records for reimbursement must be kept for a period of three years to demonstrate service delivery in accordance with the service specification, and to assist with post-payment assurance activities. These records must be provided by a contractor when requested by the NHSBSA Provider Assurance Team.</w:t>
      </w:r>
    </w:p>
    <w:p w14:paraId="1C6D8818" w14:textId="77777777" w:rsidR="00B059ED" w:rsidRPr="000A2CA9" w:rsidRDefault="00B059ED" w:rsidP="009061D8">
      <w:pPr>
        <w:pStyle w:val="BodyText21"/>
        <w:numPr>
          <w:ilvl w:val="0"/>
          <w:numId w:val="0"/>
        </w:numPr>
        <w:ind w:left="567"/>
      </w:pPr>
    </w:p>
    <w:p w14:paraId="659B9CBD" w14:textId="77777777" w:rsidR="00B059ED" w:rsidRPr="000A2CA9" w:rsidRDefault="00B059ED" w:rsidP="009061D8">
      <w:pPr>
        <w:pStyle w:val="BodyText21"/>
        <w:numPr>
          <w:ilvl w:val="0"/>
          <w:numId w:val="0"/>
        </w:numPr>
        <w:ind w:left="567"/>
      </w:pPr>
    </w:p>
    <w:p w14:paraId="1F6DD79B" w14:textId="77777777" w:rsidR="00B059ED" w:rsidRPr="000A2CA9" w:rsidRDefault="00B059ED" w:rsidP="009061D8">
      <w:pPr>
        <w:pStyle w:val="BodyText21"/>
        <w:numPr>
          <w:ilvl w:val="0"/>
          <w:numId w:val="0"/>
        </w:numPr>
        <w:ind w:left="567"/>
      </w:pPr>
    </w:p>
    <w:p w14:paraId="4ECDCCD7" w14:textId="3F0B67EB" w:rsidR="00074EED" w:rsidRPr="000A2CA9" w:rsidRDefault="00074EED" w:rsidP="00B60F2A">
      <w:pPr>
        <w:pStyle w:val="Heading2"/>
        <w:ind w:left="2127" w:hanging="2127"/>
        <w:rPr>
          <w:bCs/>
          <w:sz w:val="40"/>
          <w:szCs w:val="40"/>
        </w:rPr>
      </w:pPr>
      <w:bookmarkStart w:id="57" w:name="_Annex_A:_service"/>
      <w:bookmarkStart w:id="58" w:name="_Toc128483966"/>
      <w:bookmarkStart w:id="59" w:name="_Toc102475403"/>
      <w:bookmarkEnd w:id="57"/>
      <w:r w:rsidRPr="000A2CA9">
        <w:rPr>
          <w:bCs/>
          <w:sz w:val="40"/>
          <w:szCs w:val="40"/>
        </w:rPr>
        <w:lastRenderedPageBreak/>
        <w:t>Annex A: service pathway</w:t>
      </w:r>
      <w:bookmarkEnd w:id="58"/>
    </w:p>
    <w:p w14:paraId="4F75E972" w14:textId="384E7FD0" w:rsidR="00B8122E" w:rsidRPr="000A2CA9" w:rsidRDefault="00AA673C" w:rsidP="00B059ED">
      <w:pPr>
        <w:pStyle w:val="BodyText"/>
      </w:pPr>
      <w:r w:rsidRPr="000A2CA9">
        <w:rPr>
          <w:noProof/>
        </w:rPr>
        <w:drawing>
          <wp:anchor distT="0" distB="0" distL="114300" distR="114300" simplePos="0" relativeHeight="251658241" behindDoc="1" locked="0" layoutInCell="1" allowOverlap="1" wp14:anchorId="225A004A" wp14:editId="30E4A094">
            <wp:simplePos x="0" y="0"/>
            <wp:positionH relativeFrom="column">
              <wp:posOffset>-144379</wp:posOffset>
            </wp:positionH>
            <wp:positionV relativeFrom="paragraph">
              <wp:posOffset>352559</wp:posOffset>
            </wp:positionV>
            <wp:extent cx="5905500" cy="5647055"/>
            <wp:effectExtent l="0" t="0" r="0" b="0"/>
            <wp:wrapTight wrapText="bothSides">
              <wp:wrapPolygon edited="0">
                <wp:start x="0" y="291"/>
                <wp:lineTo x="0" y="21496"/>
                <wp:lineTo x="21530" y="21496"/>
                <wp:lineTo x="21530" y="291"/>
                <wp:lineTo x="0" y="29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t="-2028"/>
                    <a:stretch/>
                  </pic:blipFill>
                  <pic:spPr bwMode="auto">
                    <a:xfrm>
                      <a:off x="0" y="0"/>
                      <a:ext cx="5905500" cy="564705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02BB23C" w14:textId="7B1D90F2" w:rsidR="007E20D1" w:rsidRPr="000A2CA9" w:rsidRDefault="007E20D1" w:rsidP="006F085C">
      <w:pPr>
        <w:pStyle w:val="BodyText"/>
      </w:pPr>
    </w:p>
    <w:p w14:paraId="79275587" w14:textId="0EC4452B" w:rsidR="005C3EA4" w:rsidRPr="000A2CA9" w:rsidRDefault="005C3EA4" w:rsidP="006F085C">
      <w:pPr>
        <w:pStyle w:val="BodyText"/>
      </w:pPr>
    </w:p>
    <w:p w14:paraId="1A9E401A" w14:textId="77777777" w:rsidR="005F763C" w:rsidRPr="000A2CA9" w:rsidRDefault="005F763C" w:rsidP="006F085C">
      <w:pPr>
        <w:pStyle w:val="BodyText"/>
      </w:pPr>
    </w:p>
    <w:p w14:paraId="68A45FBA" w14:textId="0EC0A6F1" w:rsidR="006F085C" w:rsidRPr="000A2CA9" w:rsidRDefault="006F085C" w:rsidP="006F085C">
      <w:pPr>
        <w:pStyle w:val="BodyText"/>
      </w:pPr>
    </w:p>
    <w:p w14:paraId="6AF8C59A" w14:textId="5BE2E400" w:rsidR="00B307A1" w:rsidRPr="000A2CA9" w:rsidRDefault="005A73C5" w:rsidP="005F763C">
      <w:pPr>
        <w:pStyle w:val="Heading2"/>
        <w:ind w:left="1701" w:hanging="1701"/>
        <w:rPr>
          <w:bCs/>
          <w:sz w:val="40"/>
          <w:szCs w:val="40"/>
        </w:rPr>
      </w:pPr>
      <w:bookmarkStart w:id="60" w:name="_Annex_B:_GP"/>
      <w:bookmarkStart w:id="61" w:name="_Toc128483967"/>
      <w:bookmarkEnd w:id="60"/>
      <w:r w:rsidRPr="000A2CA9">
        <w:rPr>
          <w:sz w:val="40"/>
          <w:szCs w:val="40"/>
        </w:rPr>
        <w:lastRenderedPageBreak/>
        <w:t>A</w:t>
      </w:r>
      <w:r w:rsidR="00B307A1" w:rsidRPr="000A2CA9">
        <w:rPr>
          <w:sz w:val="40"/>
          <w:szCs w:val="40"/>
        </w:rPr>
        <w:t xml:space="preserve">nnex </w:t>
      </w:r>
      <w:r w:rsidR="005212F7" w:rsidRPr="000A2CA9">
        <w:rPr>
          <w:sz w:val="40"/>
          <w:szCs w:val="40"/>
        </w:rPr>
        <w:t>B</w:t>
      </w:r>
      <w:r w:rsidR="00B307A1" w:rsidRPr="000A2CA9">
        <w:rPr>
          <w:sz w:val="40"/>
          <w:szCs w:val="40"/>
        </w:rPr>
        <w:t xml:space="preserve">: </w:t>
      </w:r>
      <w:r w:rsidR="00430803" w:rsidRPr="000A2CA9">
        <w:rPr>
          <w:bCs/>
          <w:sz w:val="40"/>
          <w:szCs w:val="40"/>
        </w:rPr>
        <w:t>sending information to general practice</w:t>
      </w:r>
      <w:r w:rsidR="009F6EBF" w:rsidRPr="000A2CA9">
        <w:rPr>
          <w:bCs/>
          <w:sz w:val="40"/>
          <w:szCs w:val="40"/>
        </w:rPr>
        <w:t xml:space="preserve"> </w:t>
      </w:r>
      <w:r w:rsidR="00430883" w:rsidRPr="000A2CA9">
        <w:rPr>
          <w:bCs/>
          <w:sz w:val="40"/>
          <w:szCs w:val="40"/>
        </w:rPr>
        <w:t>(</w:t>
      </w:r>
      <w:r w:rsidR="00B307A1" w:rsidRPr="000A2CA9">
        <w:rPr>
          <w:sz w:val="40"/>
          <w:szCs w:val="40"/>
        </w:rPr>
        <w:t xml:space="preserve">urgent </w:t>
      </w:r>
      <w:r w:rsidR="004E7263" w:rsidRPr="000A2CA9">
        <w:rPr>
          <w:sz w:val="40"/>
          <w:szCs w:val="40"/>
        </w:rPr>
        <w:t xml:space="preserve">repeat </w:t>
      </w:r>
      <w:r w:rsidR="00B307A1" w:rsidRPr="000A2CA9">
        <w:rPr>
          <w:sz w:val="40"/>
          <w:szCs w:val="40"/>
        </w:rPr>
        <w:t>medicines supply</w:t>
      </w:r>
      <w:bookmarkEnd w:id="59"/>
      <w:r w:rsidR="005F763C" w:rsidRPr="000A2CA9">
        <w:rPr>
          <w:sz w:val="40"/>
          <w:szCs w:val="40"/>
        </w:rPr>
        <w:t xml:space="preserve"> referrals</w:t>
      </w:r>
      <w:r w:rsidR="003F2644" w:rsidRPr="000A2CA9">
        <w:rPr>
          <w:sz w:val="40"/>
          <w:szCs w:val="40"/>
        </w:rPr>
        <w:t>)</w:t>
      </w:r>
      <w:bookmarkEnd w:id="61"/>
      <w:r w:rsidR="0062430A" w:rsidRPr="000A2CA9">
        <w:rPr>
          <w:sz w:val="40"/>
          <w:szCs w:val="40"/>
        </w:rPr>
        <w:t xml:space="preserve"> </w:t>
      </w:r>
    </w:p>
    <w:p w14:paraId="6FA0321E" w14:textId="55503E31" w:rsidR="007E20D1" w:rsidRPr="000A2CA9" w:rsidRDefault="005511CC" w:rsidP="00BC487A">
      <w:pPr>
        <w:pStyle w:val="BodyText"/>
        <w:rPr>
          <w:sz w:val="22"/>
          <w:szCs w:val="22"/>
        </w:rPr>
      </w:pPr>
      <w:r w:rsidRPr="000A2CA9">
        <w:rPr>
          <w:sz w:val="22"/>
          <w:szCs w:val="22"/>
        </w:rPr>
        <w:t>For an urgent repeat medicines supply</w:t>
      </w:r>
      <w:r w:rsidR="005D7314" w:rsidRPr="000A2CA9">
        <w:rPr>
          <w:sz w:val="22"/>
          <w:szCs w:val="22"/>
        </w:rPr>
        <w:t xml:space="preserve"> referral, </w:t>
      </w:r>
      <w:r w:rsidR="00E738CC" w:rsidRPr="000A2CA9">
        <w:rPr>
          <w:sz w:val="22"/>
          <w:szCs w:val="22"/>
        </w:rPr>
        <w:t>w</w:t>
      </w:r>
      <w:r w:rsidR="005C3EA4" w:rsidRPr="000A2CA9">
        <w:rPr>
          <w:sz w:val="22"/>
          <w:szCs w:val="22"/>
        </w:rPr>
        <w:t>here consent is provided, information on the consultation must be sent via NHSmail or other secure digital process to the person’s general practice for entry into the patient record. The following information should be sent:</w:t>
      </w:r>
    </w:p>
    <w:p w14:paraId="62EEF6A6" w14:textId="77777777" w:rsidR="00AC66BE" w:rsidRPr="000A2CA9" w:rsidRDefault="00AC66BE" w:rsidP="00AC66BE">
      <w:pPr>
        <w:pStyle w:val="ListBullet"/>
        <w:rPr>
          <w:sz w:val="20"/>
          <w:szCs w:val="20"/>
        </w:rPr>
      </w:pPr>
      <w:r w:rsidRPr="000A2CA9">
        <w:rPr>
          <w:sz w:val="20"/>
          <w:szCs w:val="20"/>
        </w:rPr>
        <w:t>System ID</w:t>
      </w:r>
    </w:p>
    <w:p w14:paraId="047930B9" w14:textId="77777777" w:rsidR="00AC66BE" w:rsidRPr="000A2CA9" w:rsidRDefault="00AC66BE" w:rsidP="00AC66BE">
      <w:pPr>
        <w:pStyle w:val="ListBullet"/>
        <w:rPr>
          <w:sz w:val="20"/>
          <w:szCs w:val="20"/>
        </w:rPr>
      </w:pPr>
      <w:r w:rsidRPr="000A2CA9">
        <w:rPr>
          <w:sz w:val="20"/>
          <w:szCs w:val="20"/>
        </w:rPr>
        <w:t>Person full name</w:t>
      </w:r>
    </w:p>
    <w:p w14:paraId="384EEAB2" w14:textId="77777777" w:rsidR="00AC66BE" w:rsidRPr="000A2CA9" w:rsidRDefault="00AC66BE" w:rsidP="00AC66BE">
      <w:pPr>
        <w:pStyle w:val="ListBullet"/>
        <w:rPr>
          <w:sz w:val="20"/>
          <w:szCs w:val="20"/>
        </w:rPr>
      </w:pPr>
      <w:r w:rsidRPr="000A2CA9">
        <w:rPr>
          <w:sz w:val="20"/>
          <w:szCs w:val="20"/>
        </w:rPr>
        <w:t>Date of birth</w:t>
      </w:r>
    </w:p>
    <w:p w14:paraId="468E7F10" w14:textId="77777777" w:rsidR="00AC66BE" w:rsidRPr="000A2CA9" w:rsidRDefault="00AC66BE" w:rsidP="00AC66BE">
      <w:pPr>
        <w:pStyle w:val="ListBullet"/>
        <w:rPr>
          <w:sz w:val="20"/>
          <w:szCs w:val="20"/>
        </w:rPr>
      </w:pPr>
      <w:r w:rsidRPr="000A2CA9">
        <w:rPr>
          <w:sz w:val="20"/>
          <w:szCs w:val="20"/>
        </w:rPr>
        <w:t>Person Address</w:t>
      </w:r>
    </w:p>
    <w:p w14:paraId="63AD5ED4" w14:textId="77777777" w:rsidR="00AC66BE" w:rsidRPr="000A2CA9" w:rsidRDefault="00AC66BE" w:rsidP="00AC66BE">
      <w:pPr>
        <w:pStyle w:val="ListBullet"/>
        <w:rPr>
          <w:sz w:val="20"/>
          <w:szCs w:val="20"/>
        </w:rPr>
      </w:pPr>
      <w:r w:rsidRPr="000A2CA9">
        <w:rPr>
          <w:sz w:val="20"/>
          <w:szCs w:val="20"/>
        </w:rPr>
        <w:t>Postcode</w:t>
      </w:r>
    </w:p>
    <w:p w14:paraId="0D1BD8F0" w14:textId="77777777" w:rsidR="00AC66BE" w:rsidRPr="000A2CA9" w:rsidRDefault="00AC66BE" w:rsidP="00AC66BE">
      <w:pPr>
        <w:pStyle w:val="ListBullet"/>
        <w:rPr>
          <w:sz w:val="20"/>
          <w:szCs w:val="20"/>
        </w:rPr>
      </w:pPr>
      <w:r w:rsidRPr="000A2CA9">
        <w:rPr>
          <w:sz w:val="20"/>
          <w:szCs w:val="20"/>
        </w:rPr>
        <w:t>NHS number</w:t>
      </w:r>
    </w:p>
    <w:p w14:paraId="005E3493" w14:textId="77777777" w:rsidR="00AC66BE" w:rsidRPr="000A2CA9" w:rsidRDefault="00AC66BE" w:rsidP="00AC66BE">
      <w:pPr>
        <w:pStyle w:val="ListBullet"/>
        <w:rPr>
          <w:sz w:val="20"/>
          <w:szCs w:val="20"/>
        </w:rPr>
      </w:pPr>
      <w:r w:rsidRPr="000A2CA9">
        <w:rPr>
          <w:sz w:val="20"/>
          <w:szCs w:val="20"/>
        </w:rPr>
        <w:t>GP name</w:t>
      </w:r>
    </w:p>
    <w:p w14:paraId="3913A686" w14:textId="77777777" w:rsidR="00AC66BE" w:rsidRPr="000A2CA9" w:rsidRDefault="00AC66BE" w:rsidP="00AC66BE">
      <w:pPr>
        <w:pStyle w:val="ListBullet"/>
        <w:rPr>
          <w:sz w:val="20"/>
          <w:szCs w:val="20"/>
        </w:rPr>
      </w:pPr>
      <w:r w:rsidRPr="000A2CA9">
        <w:rPr>
          <w:sz w:val="20"/>
          <w:szCs w:val="20"/>
        </w:rPr>
        <w:t>GP Practice details</w:t>
      </w:r>
    </w:p>
    <w:p w14:paraId="41E82238" w14:textId="77777777" w:rsidR="00AC66BE" w:rsidRPr="000A2CA9" w:rsidRDefault="00AC66BE" w:rsidP="00AC66BE">
      <w:pPr>
        <w:pStyle w:val="ListBullet"/>
        <w:rPr>
          <w:sz w:val="20"/>
          <w:szCs w:val="20"/>
        </w:rPr>
      </w:pPr>
      <w:r w:rsidRPr="000A2CA9">
        <w:rPr>
          <w:sz w:val="20"/>
          <w:szCs w:val="20"/>
        </w:rPr>
        <w:t>GP practice identifier</w:t>
      </w:r>
    </w:p>
    <w:p w14:paraId="0175A7C6" w14:textId="77777777" w:rsidR="00AC66BE" w:rsidRPr="000A2CA9" w:rsidRDefault="00AC66BE" w:rsidP="00AC66BE">
      <w:pPr>
        <w:pStyle w:val="ListBullet"/>
        <w:rPr>
          <w:sz w:val="20"/>
          <w:szCs w:val="20"/>
        </w:rPr>
      </w:pPr>
      <w:r w:rsidRPr="000A2CA9">
        <w:rPr>
          <w:sz w:val="20"/>
          <w:szCs w:val="20"/>
        </w:rPr>
        <w:t>Organisation identifier</w:t>
      </w:r>
    </w:p>
    <w:p w14:paraId="19B1F9D9" w14:textId="77777777" w:rsidR="00AC66BE" w:rsidRPr="000A2CA9" w:rsidRDefault="00AC66BE" w:rsidP="00AC66BE">
      <w:pPr>
        <w:pStyle w:val="ListBullet"/>
        <w:rPr>
          <w:sz w:val="20"/>
          <w:szCs w:val="20"/>
        </w:rPr>
      </w:pPr>
      <w:r w:rsidRPr="000A2CA9">
        <w:rPr>
          <w:sz w:val="20"/>
          <w:szCs w:val="20"/>
        </w:rPr>
        <w:t>Organisation name</w:t>
      </w:r>
    </w:p>
    <w:p w14:paraId="5BCAC609" w14:textId="77777777" w:rsidR="00AC66BE" w:rsidRPr="000A2CA9" w:rsidRDefault="00AC66BE" w:rsidP="00AC66BE">
      <w:pPr>
        <w:pStyle w:val="ListBullet"/>
        <w:rPr>
          <w:sz w:val="20"/>
          <w:szCs w:val="20"/>
        </w:rPr>
      </w:pPr>
      <w:r w:rsidRPr="000A2CA9">
        <w:rPr>
          <w:sz w:val="20"/>
          <w:szCs w:val="20"/>
        </w:rPr>
        <w:t>Organisation address</w:t>
      </w:r>
    </w:p>
    <w:p w14:paraId="0D1C2233" w14:textId="77777777" w:rsidR="00AC66BE" w:rsidRPr="000A2CA9" w:rsidRDefault="00AC66BE" w:rsidP="00AC66BE">
      <w:pPr>
        <w:pStyle w:val="ListBullet"/>
        <w:rPr>
          <w:sz w:val="20"/>
          <w:szCs w:val="20"/>
        </w:rPr>
      </w:pPr>
      <w:r w:rsidRPr="000A2CA9">
        <w:rPr>
          <w:sz w:val="20"/>
          <w:szCs w:val="20"/>
        </w:rPr>
        <w:t xml:space="preserve">Organisation contact </w:t>
      </w:r>
      <w:proofErr w:type="gramStart"/>
      <w:r w:rsidRPr="000A2CA9">
        <w:rPr>
          <w:sz w:val="20"/>
          <w:szCs w:val="20"/>
        </w:rPr>
        <w:t>details</w:t>
      </w:r>
      <w:proofErr w:type="gramEnd"/>
    </w:p>
    <w:p w14:paraId="0B58AEEF" w14:textId="77777777" w:rsidR="00AC66BE" w:rsidRPr="000A2CA9" w:rsidRDefault="00AC66BE" w:rsidP="00AC66BE">
      <w:pPr>
        <w:pStyle w:val="ListBullet"/>
        <w:rPr>
          <w:sz w:val="20"/>
          <w:szCs w:val="20"/>
        </w:rPr>
      </w:pPr>
      <w:r w:rsidRPr="000A2CA9">
        <w:rPr>
          <w:sz w:val="20"/>
          <w:szCs w:val="20"/>
        </w:rPr>
        <w:t>Date</w:t>
      </w:r>
    </w:p>
    <w:p w14:paraId="643BC756" w14:textId="77777777" w:rsidR="00AC66BE" w:rsidRPr="000A2CA9" w:rsidRDefault="00AC66BE" w:rsidP="00AC66BE">
      <w:pPr>
        <w:pStyle w:val="ListBullet"/>
        <w:rPr>
          <w:sz w:val="20"/>
          <w:szCs w:val="20"/>
        </w:rPr>
      </w:pPr>
      <w:r w:rsidRPr="000A2CA9">
        <w:rPr>
          <w:sz w:val="20"/>
          <w:szCs w:val="20"/>
        </w:rPr>
        <w:t xml:space="preserve">Service i.e., urgent medicines supply </w:t>
      </w:r>
    </w:p>
    <w:p w14:paraId="645B1724" w14:textId="77777777" w:rsidR="00AC66BE" w:rsidRPr="000A2CA9" w:rsidRDefault="00AC66BE" w:rsidP="00AC66BE">
      <w:pPr>
        <w:pStyle w:val="ListBullet"/>
        <w:rPr>
          <w:sz w:val="20"/>
          <w:szCs w:val="20"/>
        </w:rPr>
      </w:pPr>
      <w:r w:rsidRPr="000A2CA9">
        <w:rPr>
          <w:sz w:val="20"/>
          <w:szCs w:val="20"/>
        </w:rPr>
        <w:t>Clinician name</w:t>
      </w:r>
    </w:p>
    <w:p w14:paraId="1593A54F" w14:textId="77777777" w:rsidR="00AC66BE" w:rsidRPr="000A2CA9" w:rsidRDefault="00AC66BE" w:rsidP="00AC66BE">
      <w:pPr>
        <w:pStyle w:val="ListBullet"/>
        <w:rPr>
          <w:sz w:val="20"/>
          <w:szCs w:val="20"/>
        </w:rPr>
      </w:pPr>
      <w:r w:rsidRPr="000A2CA9">
        <w:rPr>
          <w:sz w:val="20"/>
          <w:szCs w:val="20"/>
        </w:rPr>
        <w:t>Reason for supply request</w:t>
      </w:r>
    </w:p>
    <w:p w14:paraId="5C398A62" w14:textId="77777777" w:rsidR="00AC66BE" w:rsidRPr="000A2CA9" w:rsidRDefault="00AC66BE" w:rsidP="00AC66BE">
      <w:pPr>
        <w:pStyle w:val="ListBullet"/>
        <w:rPr>
          <w:sz w:val="20"/>
          <w:szCs w:val="20"/>
        </w:rPr>
      </w:pPr>
      <w:r w:rsidRPr="000A2CA9">
        <w:rPr>
          <w:sz w:val="20"/>
          <w:szCs w:val="20"/>
        </w:rPr>
        <w:t xml:space="preserve">Medicine </w:t>
      </w:r>
      <w:proofErr w:type="gramStart"/>
      <w:r w:rsidRPr="000A2CA9">
        <w:rPr>
          <w:sz w:val="20"/>
          <w:szCs w:val="20"/>
        </w:rPr>
        <w:t>supplied</w:t>
      </w:r>
      <w:proofErr w:type="gramEnd"/>
    </w:p>
    <w:p w14:paraId="267EC4C5" w14:textId="77777777" w:rsidR="00AC66BE" w:rsidRPr="000A2CA9" w:rsidRDefault="00AC66BE" w:rsidP="00AC66BE">
      <w:pPr>
        <w:pStyle w:val="ListBullet"/>
        <w:rPr>
          <w:sz w:val="20"/>
          <w:szCs w:val="20"/>
        </w:rPr>
      </w:pPr>
      <w:r w:rsidRPr="000A2CA9">
        <w:rPr>
          <w:sz w:val="20"/>
          <w:szCs w:val="20"/>
        </w:rPr>
        <w:t xml:space="preserve">Quantity of medication </w:t>
      </w:r>
      <w:proofErr w:type="gramStart"/>
      <w:r w:rsidRPr="000A2CA9">
        <w:rPr>
          <w:sz w:val="20"/>
          <w:szCs w:val="20"/>
        </w:rPr>
        <w:t>supplied</w:t>
      </w:r>
      <w:proofErr w:type="gramEnd"/>
      <w:r w:rsidRPr="000A2CA9">
        <w:rPr>
          <w:sz w:val="20"/>
          <w:szCs w:val="20"/>
        </w:rPr>
        <w:t xml:space="preserve"> </w:t>
      </w:r>
    </w:p>
    <w:p w14:paraId="684F7402" w14:textId="15666982" w:rsidR="00AC66BE" w:rsidRDefault="00AC66BE" w:rsidP="00AC66BE">
      <w:pPr>
        <w:pStyle w:val="ListBullet"/>
        <w:rPr>
          <w:sz w:val="20"/>
          <w:szCs w:val="20"/>
        </w:rPr>
      </w:pPr>
      <w:r w:rsidRPr="000A2CA9">
        <w:rPr>
          <w:sz w:val="20"/>
          <w:szCs w:val="20"/>
        </w:rPr>
        <w:t xml:space="preserve">Days </w:t>
      </w:r>
      <w:proofErr w:type="gramStart"/>
      <w:r w:rsidRPr="000A2CA9">
        <w:rPr>
          <w:sz w:val="20"/>
          <w:szCs w:val="20"/>
        </w:rPr>
        <w:t>supplied</w:t>
      </w:r>
      <w:proofErr w:type="gramEnd"/>
      <w:r w:rsidRPr="000A2CA9">
        <w:rPr>
          <w:sz w:val="20"/>
          <w:szCs w:val="20"/>
        </w:rPr>
        <w:t xml:space="preserve"> </w:t>
      </w:r>
    </w:p>
    <w:p w14:paraId="14EA6D2E" w14:textId="315BD270" w:rsidR="00D42F25" w:rsidRPr="00D42F25" w:rsidRDefault="00D42F25" w:rsidP="00D42F25">
      <w:pPr>
        <w:pStyle w:val="ListBullet"/>
        <w:rPr>
          <w:sz w:val="20"/>
          <w:szCs w:val="20"/>
        </w:rPr>
      </w:pPr>
      <w:r w:rsidRPr="000A2CA9">
        <w:rPr>
          <w:sz w:val="20"/>
          <w:szCs w:val="20"/>
        </w:rPr>
        <w:t>Dose directions instructions</w:t>
      </w:r>
    </w:p>
    <w:p w14:paraId="4B2264A4" w14:textId="77777777" w:rsidR="00AC66BE" w:rsidRPr="000A2CA9" w:rsidRDefault="00AC66BE" w:rsidP="00AC66BE">
      <w:pPr>
        <w:pStyle w:val="ListBullet"/>
        <w:rPr>
          <w:sz w:val="20"/>
          <w:szCs w:val="20"/>
        </w:rPr>
      </w:pPr>
      <w:r w:rsidRPr="000A2CA9">
        <w:rPr>
          <w:sz w:val="20"/>
          <w:szCs w:val="20"/>
        </w:rPr>
        <w:t>Consultation outcome</w:t>
      </w:r>
    </w:p>
    <w:p w14:paraId="017BC159" w14:textId="77777777" w:rsidR="00AC66BE" w:rsidRPr="000A2CA9" w:rsidRDefault="00AC66BE" w:rsidP="00AC66BE">
      <w:pPr>
        <w:pStyle w:val="ListBullet"/>
        <w:rPr>
          <w:sz w:val="20"/>
          <w:szCs w:val="20"/>
        </w:rPr>
      </w:pPr>
      <w:r w:rsidRPr="000A2CA9">
        <w:rPr>
          <w:sz w:val="20"/>
          <w:szCs w:val="20"/>
        </w:rPr>
        <w:t>Clinical narrative</w:t>
      </w:r>
    </w:p>
    <w:p w14:paraId="03B517AD" w14:textId="77777777" w:rsidR="00AC66BE" w:rsidRPr="000A2CA9" w:rsidRDefault="00AC66BE" w:rsidP="00AC66BE">
      <w:pPr>
        <w:pStyle w:val="ListBullet"/>
        <w:rPr>
          <w:sz w:val="20"/>
          <w:szCs w:val="20"/>
        </w:rPr>
      </w:pPr>
      <w:r w:rsidRPr="000A2CA9">
        <w:rPr>
          <w:sz w:val="20"/>
          <w:szCs w:val="20"/>
        </w:rPr>
        <w:t>Referral Date</w:t>
      </w:r>
    </w:p>
    <w:p w14:paraId="5559FEFF" w14:textId="77777777" w:rsidR="00AC66BE" w:rsidRPr="000A2CA9" w:rsidRDefault="00AC66BE" w:rsidP="00AC66BE">
      <w:pPr>
        <w:pStyle w:val="ListBullet"/>
        <w:rPr>
          <w:sz w:val="20"/>
          <w:szCs w:val="20"/>
        </w:rPr>
      </w:pPr>
      <w:r w:rsidRPr="000A2CA9">
        <w:rPr>
          <w:sz w:val="20"/>
          <w:szCs w:val="20"/>
        </w:rPr>
        <w:t>Urgency of referral</w:t>
      </w:r>
    </w:p>
    <w:p w14:paraId="789855FB" w14:textId="3BAEBD73" w:rsidR="00AC66BE" w:rsidRPr="000A2CA9" w:rsidRDefault="00AC66BE" w:rsidP="00AC66BE">
      <w:pPr>
        <w:pStyle w:val="ListBullet"/>
        <w:rPr>
          <w:sz w:val="20"/>
          <w:szCs w:val="20"/>
        </w:rPr>
      </w:pPr>
      <w:r w:rsidRPr="77A4D26D">
        <w:rPr>
          <w:sz w:val="20"/>
          <w:szCs w:val="20"/>
        </w:rPr>
        <w:t xml:space="preserve">Referral to (organisation </w:t>
      </w:r>
      <w:r w:rsidR="343D89C8" w:rsidRPr="006025D6">
        <w:rPr>
          <w:color w:val="auto"/>
          <w:sz w:val="20"/>
          <w:szCs w:val="20"/>
        </w:rPr>
        <w:t>type</w:t>
      </w:r>
      <w:r w:rsidRPr="77A4D26D">
        <w:rPr>
          <w:sz w:val="20"/>
          <w:szCs w:val="20"/>
        </w:rPr>
        <w:t>)</w:t>
      </w:r>
    </w:p>
    <w:p w14:paraId="07277ADE" w14:textId="77777777" w:rsidR="00AC66BE" w:rsidRPr="000A2CA9" w:rsidRDefault="00AC66BE" w:rsidP="00AC66BE">
      <w:pPr>
        <w:pStyle w:val="ListBullet"/>
        <w:rPr>
          <w:sz w:val="20"/>
          <w:szCs w:val="20"/>
        </w:rPr>
      </w:pPr>
      <w:r w:rsidRPr="000A2CA9">
        <w:rPr>
          <w:sz w:val="20"/>
          <w:szCs w:val="20"/>
        </w:rPr>
        <w:t>Referral to (organisation identifier)</w:t>
      </w:r>
    </w:p>
    <w:p w14:paraId="63CAA77B" w14:textId="10A153B8" w:rsidR="00CA1A86" w:rsidRPr="000A2CA9" w:rsidRDefault="00AC66BE" w:rsidP="00AC66BE">
      <w:pPr>
        <w:pStyle w:val="ListBullet"/>
        <w:rPr>
          <w:sz w:val="20"/>
          <w:szCs w:val="20"/>
        </w:rPr>
      </w:pPr>
      <w:r w:rsidRPr="000A2CA9">
        <w:rPr>
          <w:sz w:val="20"/>
          <w:szCs w:val="20"/>
        </w:rPr>
        <w:t>Reason for referral</w:t>
      </w:r>
    </w:p>
    <w:p w14:paraId="21FC6489" w14:textId="7744DFC0" w:rsidR="00B307A1" w:rsidRPr="000A2CA9" w:rsidRDefault="00BC487A" w:rsidP="003F2644">
      <w:pPr>
        <w:pStyle w:val="Heading2"/>
        <w:ind w:left="1701" w:hanging="1701"/>
        <w:rPr>
          <w:sz w:val="40"/>
          <w:szCs w:val="40"/>
        </w:rPr>
      </w:pPr>
      <w:bookmarkStart w:id="62" w:name="_Annex_C:_GP"/>
      <w:bookmarkStart w:id="63" w:name="_Toc102475404"/>
      <w:bookmarkStart w:id="64" w:name="_Toc128483968"/>
      <w:bookmarkEnd w:id="62"/>
      <w:r w:rsidRPr="000A2CA9">
        <w:rPr>
          <w:sz w:val="40"/>
          <w:szCs w:val="40"/>
        </w:rPr>
        <w:lastRenderedPageBreak/>
        <w:t xml:space="preserve">Annex </w:t>
      </w:r>
      <w:r w:rsidR="005212F7" w:rsidRPr="000A2CA9">
        <w:rPr>
          <w:sz w:val="40"/>
          <w:szCs w:val="40"/>
        </w:rPr>
        <w:t>C</w:t>
      </w:r>
      <w:r w:rsidRPr="000A2CA9">
        <w:rPr>
          <w:sz w:val="40"/>
          <w:szCs w:val="40"/>
        </w:rPr>
        <w:t xml:space="preserve">: </w:t>
      </w:r>
      <w:r w:rsidR="003F2644" w:rsidRPr="000A2CA9">
        <w:rPr>
          <w:bCs/>
          <w:sz w:val="40"/>
          <w:szCs w:val="40"/>
        </w:rPr>
        <w:t>sending information to general practice (</w:t>
      </w:r>
      <w:r w:rsidRPr="000A2CA9">
        <w:rPr>
          <w:sz w:val="40"/>
          <w:szCs w:val="40"/>
        </w:rPr>
        <w:t xml:space="preserve">low </w:t>
      </w:r>
      <w:r w:rsidR="00552F77" w:rsidRPr="000A2CA9">
        <w:rPr>
          <w:sz w:val="40"/>
          <w:szCs w:val="40"/>
        </w:rPr>
        <w:t>a</w:t>
      </w:r>
      <w:r w:rsidRPr="000A2CA9">
        <w:rPr>
          <w:sz w:val="40"/>
          <w:szCs w:val="40"/>
        </w:rPr>
        <w:t>cuity/minor illness</w:t>
      </w:r>
      <w:bookmarkEnd w:id="63"/>
      <w:r w:rsidR="003F2644" w:rsidRPr="000A2CA9">
        <w:rPr>
          <w:sz w:val="40"/>
          <w:szCs w:val="40"/>
        </w:rPr>
        <w:t xml:space="preserve"> referrals)</w:t>
      </w:r>
      <w:bookmarkEnd w:id="64"/>
    </w:p>
    <w:p w14:paraId="6F0C3D83" w14:textId="43A0C3D3" w:rsidR="00AC66BE" w:rsidRPr="000A2CA9" w:rsidRDefault="00E738CC" w:rsidP="00E738CC">
      <w:pPr>
        <w:pStyle w:val="BodyText"/>
        <w:rPr>
          <w:sz w:val="22"/>
          <w:szCs w:val="22"/>
        </w:rPr>
      </w:pPr>
      <w:r w:rsidRPr="000A2CA9">
        <w:rPr>
          <w:sz w:val="22"/>
          <w:szCs w:val="22"/>
        </w:rPr>
        <w:t>For a</w:t>
      </w:r>
      <w:r w:rsidR="00332BC6" w:rsidRPr="000A2CA9">
        <w:rPr>
          <w:sz w:val="22"/>
          <w:szCs w:val="22"/>
        </w:rPr>
        <w:t xml:space="preserve"> low acuity, minor illness</w:t>
      </w:r>
      <w:r w:rsidRPr="000A2CA9">
        <w:rPr>
          <w:sz w:val="22"/>
          <w:szCs w:val="22"/>
        </w:rPr>
        <w:t xml:space="preserve"> referral, where consent is provided, information on the consultation must be sent via NHSmail or other secure digital process to the person’s general practice for entry into the patient record. The following information should be sent:</w:t>
      </w:r>
    </w:p>
    <w:p w14:paraId="0CA1832C" w14:textId="77777777" w:rsidR="00AC66BE" w:rsidRPr="000A2CA9" w:rsidRDefault="00AC66BE" w:rsidP="00AC66BE">
      <w:pPr>
        <w:pStyle w:val="ListBullet"/>
        <w:rPr>
          <w:sz w:val="20"/>
          <w:szCs w:val="20"/>
        </w:rPr>
      </w:pPr>
      <w:r w:rsidRPr="000A2CA9">
        <w:rPr>
          <w:sz w:val="20"/>
          <w:szCs w:val="20"/>
        </w:rPr>
        <w:t>System ID</w:t>
      </w:r>
    </w:p>
    <w:p w14:paraId="2B31D4AD" w14:textId="77777777" w:rsidR="00AC66BE" w:rsidRPr="000A2CA9" w:rsidRDefault="00AC66BE" w:rsidP="00AC66BE">
      <w:pPr>
        <w:pStyle w:val="ListBullet"/>
        <w:rPr>
          <w:sz w:val="20"/>
          <w:szCs w:val="20"/>
        </w:rPr>
      </w:pPr>
      <w:r w:rsidRPr="000A2CA9">
        <w:rPr>
          <w:sz w:val="20"/>
          <w:szCs w:val="20"/>
        </w:rPr>
        <w:t>Person full name</w:t>
      </w:r>
    </w:p>
    <w:p w14:paraId="31B8B256" w14:textId="77777777" w:rsidR="00AC66BE" w:rsidRPr="000A2CA9" w:rsidRDefault="00AC66BE" w:rsidP="00AC66BE">
      <w:pPr>
        <w:pStyle w:val="ListBullet"/>
        <w:rPr>
          <w:sz w:val="20"/>
          <w:szCs w:val="20"/>
        </w:rPr>
      </w:pPr>
      <w:r w:rsidRPr="000A2CA9">
        <w:rPr>
          <w:sz w:val="20"/>
          <w:szCs w:val="20"/>
        </w:rPr>
        <w:t>Date of birth</w:t>
      </w:r>
    </w:p>
    <w:p w14:paraId="159E5DA5" w14:textId="77777777" w:rsidR="00AC66BE" w:rsidRPr="000A2CA9" w:rsidRDefault="00AC66BE" w:rsidP="00AC66BE">
      <w:pPr>
        <w:pStyle w:val="ListBullet"/>
        <w:rPr>
          <w:sz w:val="20"/>
          <w:szCs w:val="20"/>
        </w:rPr>
      </w:pPr>
      <w:r w:rsidRPr="000A2CA9">
        <w:rPr>
          <w:sz w:val="20"/>
          <w:szCs w:val="20"/>
        </w:rPr>
        <w:t>Person Address</w:t>
      </w:r>
    </w:p>
    <w:p w14:paraId="777B3298" w14:textId="77777777" w:rsidR="00AC66BE" w:rsidRPr="000A2CA9" w:rsidRDefault="00AC66BE" w:rsidP="00AC66BE">
      <w:pPr>
        <w:pStyle w:val="ListBullet"/>
        <w:rPr>
          <w:sz w:val="20"/>
          <w:szCs w:val="20"/>
        </w:rPr>
      </w:pPr>
      <w:r w:rsidRPr="000A2CA9">
        <w:rPr>
          <w:sz w:val="20"/>
          <w:szCs w:val="20"/>
        </w:rPr>
        <w:t>Postcode</w:t>
      </w:r>
    </w:p>
    <w:p w14:paraId="4C50DF23" w14:textId="77777777" w:rsidR="00AC66BE" w:rsidRPr="000A2CA9" w:rsidRDefault="00AC66BE" w:rsidP="00AC66BE">
      <w:pPr>
        <w:pStyle w:val="ListBullet"/>
        <w:rPr>
          <w:sz w:val="20"/>
          <w:szCs w:val="20"/>
        </w:rPr>
      </w:pPr>
      <w:r w:rsidRPr="000A2CA9">
        <w:rPr>
          <w:sz w:val="20"/>
          <w:szCs w:val="20"/>
        </w:rPr>
        <w:t>NHS number</w:t>
      </w:r>
    </w:p>
    <w:p w14:paraId="558D2D89" w14:textId="77777777" w:rsidR="00AC66BE" w:rsidRPr="000A2CA9" w:rsidRDefault="00AC66BE" w:rsidP="00AC66BE">
      <w:pPr>
        <w:pStyle w:val="ListBullet"/>
        <w:rPr>
          <w:sz w:val="20"/>
          <w:szCs w:val="20"/>
        </w:rPr>
      </w:pPr>
      <w:r w:rsidRPr="000A2CA9">
        <w:rPr>
          <w:sz w:val="20"/>
          <w:szCs w:val="20"/>
        </w:rPr>
        <w:t>GP name</w:t>
      </w:r>
    </w:p>
    <w:p w14:paraId="2418C939" w14:textId="77777777" w:rsidR="00AC66BE" w:rsidRPr="000A2CA9" w:rsidRDefault="00AC66BE" w:rsidP="00AC66BE">
      <w:pPr>
        <w:pStyle w:val="ListBullet"/>
        <w:rPr>
          <w:sz w:val="20"/>
          <w:szCs w:val="20"/>
        </w:rPr>
      </w:pPr>
      <w:r w:rsidRPr="000A2CA9">
        <w:rPr>
          <w:sz w:val="20"/>
          <w:szCs w:val="20"/>
        </w:rPr>
        <w:t>GP Practice details</w:t>
      </w:r>
    </w:p>
    <w:p w14:paraId="65EC4B20" w14:textId="77777777" w:rsidR="00AC66BE" w:rsidRPr="000A2CA9" w:rsidRDefault="00AC66BE" w:rsidP="00AC66BE">
      <w:pPr>
        <w:pStyle w:val="ListBullet"/>
        <w:rPr>
          <w:sz w:val="20"/>
          <w:szCs w:val="20"/>
        </w:rPr>
      </w:pPr>
      <w:r w:rsidRPr="000A2CA9">
        <w:rPr>
          <w:sz w:val="20"/>
          <w:szCs w:val="20"/>
        </w:rPr>
        <w:t>GP practice identifier</w:t>
      </w:r>
    </w:p>
    <w:p w14:paraId="350AE60A" w14:textId="77777777" w:rsidR="00AC66BE" w:rsidRPr="000A2CA9" w:rsidRDefault="00AC66BE" w:rsidP="00AC66BE">
      <w:pPr>
        <w:pStyle w:val="ListBullet"/>
        <w:rPr>
          <w:sz w:val="20"/>
          <w:szCs w:val="20"/>
        </w:rPr>
      </w:pPr>
      <w:r w:rsidRPr="000A2CA9">
        <w:rPr>
          <w:sz w:val="20"/>
          <w:szCs w:val="20"/>
        </w:rPr>
        <w:t>Organisation identifier</w:t>
      </w:r>
    </w:p>
    <w:p w14:paraId="7E27D82F" w14:textId="77777777" w:rsidR="00AC66BE" w:rsidRPr="000A2CA9" w:rsidRDefault="00AC66BE" w:rsidP="00AC66BE">
      <w:pPr>
        <w:pStyle w:val="ListBullet"/>
        <w:rPr>
          <w:sz w:val="20"/>
          <w:szCs w:val="20"/>
        </w:rPr>
      </w:pPr>
      <w:r w:rsidRPr="000A2CA9">
        <w:rPr>
          <w:sz w:val="20"/>
          <w:szCs w:val="20"/>
        </w:rPr>
        <w:t>Organisation name</w:t>
      </w:r>
    </w:p>
    <w:p w14:paraId="599D7903" w14:textId="77777777" w:rsidR="00AC66BE" w:rsidRPr="000A2CA9" w:rsidRDefault="00AC66BE" w:rsidP="00AC66BE">
      <w:pPr>
        <w:pStyle w:val="ListBullet"/>
        <w:rPr>
          <w:sz w:val="20"/>
          <w:szCs w:val="20"/>
        </w:rPr>
      </w:pPr>
      <w:r w:rsidRPr="000A2CA9">
        <w:rPr>
          <w:sz w:val="20"/>
          <w:szCs w:val="20"/>
        </w:rPr>
        <w:t>Organisation address</w:t>
      </w:r>
    </w:p>
    <w:p w14:paraId="09383E56" w14:textId="77777777" w:rsidR="00AC66BE" w:rsidRPr="000A2CA9" w:rsidRDefault="00AC66BE" w:rsidP="00AC66BE">
      <w:pPr>
        <w:pStyle w:val="ListBullet"/>
        <w:rPr>
          <w:sz w:val="20"/>
          <w:szCs w:val="20"/>
        </w:rPr>
      </w:pPr>
      <w:r w:rsidRPr="000A2CA9">
        <w:rPr>
          <w:sz w:val="20"/>
          <w:szCs w:val="20"/>
        </w:rPr>
        <w:t xml:space="preserve">Organisation contact </w:t>
      </w:r>
      <w:proofErr w:type="gramStart"/>
      <w:r w:rsidRPr="000A2CA9">
        <w:rPr>
          <w:sz w:val="20"/>
          <w:szCs w:val="20"/>
        </w:rPr>
        <w:t>details</w:t>
      </w:r>
      <w:proofErr w:type="gramEnd"/>
    </w:p>
    <w:p w14:paraId="4DBC1F57" w14:textId="77777777" w:rsidR="00AC66BE" w:rsidRPr="000A2CA9" w:rsidRDefault="00AC66BE" w:rsidP="00AC66BE">
      <w:pPr>
        <w:pStyle w:val="ListBullet"/>
        <w:rPr>
          <w:sz w:val="20"/>
          <w:szCs w:val="20"/>
        </w:rPr>
      </w:pPr>
      <w:r w:rsidRPr="000A2CA9">
        <w:rPr>
          <w:sz w:val="20"/>
          <w:szCs w:val="20"/>
        </w:rPr>
        <w:t>Date</w:t>
      </w:r>
    </w:p>
    <w:p w14:paraId="450B2BFD" w14:textId="77777777" w:rsidR="00AC66BE" w:rsidRPr="000A2CA9" w:rsidRDefault="00AC66BE" w:rsidP="00AC66BE">
      <w:pPr>
        <w:pStyle w:val="ListBullet"/>
        <w:rPr>
          <w:sz w:val="20"/>
          <w:szCs w:val="20"/>
        </w:rPr>
      </w:pPr>
      <w:r w:rsidRPr="000A2CA9">
        <w:rPr>
          <w:sz w:val="20"/>
          <w:szCs w:val="20"/>
        </w:rPr>
        <w:t xml:space="preserve">Service i.e., minor illness </w:t>
      </w:r>
    </w:p>
    <w:p w14:paraId="58A36B84" w14:textId="77777777" w:rsidR="00AC66BE" w:rsidRPr="000A2CA9" w:rsidRDefault="00AC66BE" w:rsidP="00AC66BE">
      <w:pPr>
        <w:pStyle w:val="ListBullet"/>
        <w:rPr>
          <w:sz w:val="20"/>
          <w:szCs w:val="20"/>
        </w:rPr>
      </w:pPr>
      <w:r w:rsidRPr="000A2CA9">
        <w:rPr>
          <w:sz w:val="20"/>
          <w:szCs w:val="20"/>
        </w:rPr>
        <w:t>Clinician name</w:t>
      </w:r>
    </w:p>
    <w:p w14:paraId="1060824B" w14:textId="77777777" w:rsidR="00AC66BE" w:rsidRPr="000A2CA9" w:rsidRDefault="00AC66BE" w:rsidP="00AC66BE">
      <w:pPr>
        <w:pStyle w:val="ListBullet"/>
        <w:rPr>
          <w:sz w:val="20"/>
          <w:szCs w:val="20"/>
        </w:rPr>
      </w:pPr>
      <w:r w:rsidRPr="000A2CA9">
        <w:rPr>
          <w:sz w:val="20"/>
          <w:szCs w:val="20"/>
        </w:rPr>
        <w:t xml:space="preserve">Medicine </w:t>
      </w:r>
      <w:proofErr w:type="gramStart"/>
      <w:r w:rsidRPr="000A2CA9">
        <w:rPr>
          <w:sz w:val="20"/>
          <w:szCs w:val="20"/>
        </w:rPr>
        <w:t>supplied</w:t>
      </w:r>
      <w:proofErr w:type="gramEnd"/>
    </w:p>
    <w:p w14:paraId="61733AD4" w14:textId="77777777" w:rsidR="00AC66BE" w:rsidRPr="000A2CA9" w:rsidRDefault="00AC66BE" w:rsidP="00AC66BE">
      <w:pPr>
        <w:pStyle w:val="ListBullet"/>
        <w:rPr>
          <w:sz w:val="20"/>
          <w:szCs w:val="20"/>
        </w:rPr>
      </w:pPr>
      <w:r w:rsidRPr="000A2CA9">
        <w:rPr>
          <w:sz w:val="20"/>
          <w:szCs w:val="20"/>
        </w:rPr>
        <w:t xml:space="preserve">Quantity of medication </w:t>
      </w:r>
      <w:proofErr w:type="gramStart"/>
      <w:r w:rsidRPr="000A2CA9">
        <w:rPr>
          <w:sz w:val="20"/>
          <w:szCs w:val="20"/>
        </w:rPr>
        <w:t>supplied</w:t>
      </w:r>
      <w:proofErr w:type="gramEnd"/>
      <w:r w:rsidRPr="000A2CA9">
        <w:rPr>
          <w:sz w:val="20"/>
          <w:szCs w:val="20"/>
        </w:rPr>
        <w:t xml:space="preserve"> </w:t>
      </w:r>
    </w:p>
    <w:p w14:paraId="1CA4D114" w14:textId="77777777" w:rsidR="00AC66BE" w:rsidRPr="000A2CA9" w:rsidRDefault="00AC66BE" w:rsidP="00AC66BE">
      <w:pPr>
        <w:pStyle w:val="ListBullet"/>
        <w:rPr>
          <w:sz w:val="20"/>
          <w:szCs w:val="20"/>
        </w:rPr>
      </w:pPr>
      <w:r w:rsidRPr="000A2CA9">
        <w:rPr>
          <w:sz w:val="20"/>
          <w:szCs w:val="20"/>
        </w:rPr>
        <w:t xml:space="preserve">Days </w:t>
      </w:r>
      <w:proofErr w:type="gramStart"/>
      <w:r w:rsidRPr="000A2CA9">
        <w:rPr>
          <w:sz w:val="20"/>
          <w:szCs w:val="20"/>
        </w:rPr>
        <w:t>supplied</w:t>
      </w:r>
      <w:proofErr w:type="gramEnd"/>
      <w:r w:rsidRPr="000A2CA9">
        <w:rPr>
          <w:sz w:val="20"/>
          <w:szCs w:val="20"/>
        </w:rPr>
        <w:t xml:space="preserve"> </w:t>
      </w:r>
    </w:p>
    <w:p w14:paraId="79F59B9E" w14:textId="77777777" w:rsidR="00AC66BE" w:rsidRPr="000A2CA9" w:rsidRDefault="00AC66BE" w:rsidP="00AC66BE">
      <w:pPr>
        <w:pStyle w:val="ListBullet"/>
        <w:rPr>
          <w:sz w:val="20"/>
          <w:szCs w:val="20"/>
        </w:rPr>
      </w:pPr>
      <w:r w:rsidRPr="000A2CA9">
        <w:rPr>
          <w:sz w:val="20"/>
          <w:szCs w:val="20"/>
        </w:rPr>
        <w:t>Dose directions instructions</w:t>
      </w:r>
    </w:p>
    <w:p w14:paraId="5E5FF4CF" w14:textId="77777777" w:rsidR="00AC66BE" w:rsidRPr="000A2CA9" w:rsidRDefault="00AC66BE" w:rsidP="00AC66BE">
      <w:pPr>
        <w:pStyle w:val="ListBullet"/>
        <w:rPr>
          <w:sz w:val="20"/>
          <w:szCs w:val="20"/>
        </w:rPr>
      </w:pPr>
      <w:r w:rsidRPr="000A2CA9">
        <w:rPr>
          <w:sz w:val="20"/>
          <w:szCs w:val="20"/>
        </w:rPr>
        <w:t>Presenting complaint or Issue</w:t>
      </w:r>
    </w:p>
    <w:p w14:paraId="223F7F25" w14:textId="77777777" w:rsidR="00AC66BE" w:rsidRPr="000A2CA9" w:rsidRDefault="00AC66BE" w:rsidP="00AC66BE">
      <w:pPr>
        <w:pStyle w:val="ListBullet"/>
        <w:rPr>
          <w:sz w:val="20"/>
          <w:szCs w:val="20"/>
        </w:rPr>
      </w:pPr>
      <w:r w:rsidRPr="000A2CA9">
        <w:rPr>
          <w:sz w:val="20"/>
          <w:szCs w:val="20"/>
        </w:rPr>
        <w:t>Consultation outcome</w:t>
      </w:r>
    </w:p>
    <w:p w14:paraId="78FD6F07" w14:textId="77777777" w:rsidR="00AC66BE" w:rsidRPr="000A2CA9" w:rsidRDefault="00AC66BE" w:rsidP="00AC66BE">
      <w:pPr>
        <w:pStyle w:val="ListBullet"/>
        <w:rPr>
          <w:sz w:val="20"/>
          <w:szCs w:val="20"/>
        </w:rPr>
      </w:pPr>
      <w:r w:rsidRPr="000A2CA9">
        <w:rPr>
          <w:sz w:val="20"/>
          <w:szCs w:val="20"/>
        </w:rPr>
        <w:t>Clinical narrative</w:t>
      </w:r>
    </w:p>
    <w:p w14:paraId="2D994F6A" w14:textId="77777777" w:rsidR="00AC66BE" w:rsidRPr="000A2CA9" w:rsidRDefault="00AC66BE" w:rsidP="00AC66BE">
      <w:pPr>
        <w:pStyle w:val="ListBullet"/>
        <w:rPr>
          <w:sz w:val="20"/>
          <w:szCs w:val="20"/>
        </w:rPr>
      </w:pPr>
      <w:r w:rsidRPr="000A2CA9">
        <w:rPr>
          <w:sz w:val="20"/>
          <w:szCs w:val="20"/>
        </w:rPr>
        <w:t>Referral Date</w:t>
      </w:r>
    </w:p>
    <w:p w14:paraId="6D885053" w14:textId="77777777" w:rsidR="00AC66BE" w:rsidRPr="000A2CA9" w:rsidRDefault="00AC66BE" w:rsidP="00AC66BE">
      <w:pPr>
        <w:pStyle w:val="ListBullet"/>
        <w:rPr>
          <w:sz w:val="20"/>
          <w:szCs w:val="20"/>
        </w:rPr>
      </w:pPr>
      <w:r w:rsidRPr="000A2CA9">
        <w:rPr>
          <w:sz w:val="20"/>
          <w:szCs w:val="20"/>
        </w:rPr>
        <w:t>Urgency of referral</w:t>
      </w:r>
    </w:p>
    <w:p w14:paraId="217E708C" w14:textId="39C2D4A5" w:rsidR="00AC66BE" w:rsidRPr="000A2CA9" w:rsidRDefault="00AC66BE" w:rsidP="00AC66BE">
      <w:pPr>
        <w:pStyle w:val="ListBullet"/>
        <w:rPr>
          <w:sz w:val="20"/>
          <w:szCs w:val="20"/>
        </w:rPr>
      </w:pPr>
      <w:r w:rsidRPr="77A4D26D">
        <w:rPr>
          <w:sz w:val="20"/>
          <w:szCs w:val="20"/>
        </w:rPr>
        <w:t xml:space="preserve">Referral to (organisation </w:t>
      </w:r>
      <w:r w:rsidR="37219D93" w:rsidRPr="006025D6">
        <w:rPr>
          <w:color w:val="auto"/>
          <w:sz w:val="20"/>
          <w:szCs w:val="20"/>
        </w:rPr>
        <w:t>type</w:t>
      </w:r>
      <w:r w:rsidRPr="77A4D26D">
        <w:rPr>
          <w:sz w:val="20"/>
          <w:szCs w:val="20"/>
        </w:rPr>
        <w:t>)</w:t>
      </w:r>
    </w:p>
    <w:p w14:paraId="0AB07006" w14:textId="77777777" w:rsidR="00AC66BE" w:rsidRPr="000A2CA9" w:rsidRDefault="00AC66BE" w:rsidP="00AC66BE">
      <w:pPr>
        <w:pStyle w:val="ListBullet"/>
        <w:rPr>
          <w:sz w:val="20"/>
          <w:szCs w:val="20"/>
        </w:rPr>
      </w:pPr>
      <w:r w:rsidRPr="000A2CA9">
        <w:rPr>
          <w:sz w:val="20"/>
          <w:szCs w:val="20"/>
        </w:rPr>
        <w:t>Referral to (organisation identifier)</w:t>
      </w:r>
    </w:p>
    <w:p w14:paraId="586350D7" w14:textId="2DC63C65" w:rsidR="00C52862" w:rsidRPr="000A2CA9" w:rsidRDefault="00AC66BE" w:rsidP="00AC66BE">
      <w:pPr>
        <w:pStyle w:val="ListBullet"/>
        <w:rPr>
          <w:sz w:val="20"/>
          <w:szCs w:val="20"/>
        </w:rPr>
      </w:pPr>
      <w:r w:rsidRPr="000A2CA9">
        <w:rPr>
          <w:sz w:val="20"/>
          <w:szCs w:val="20"/>
        </w:rPr>
        <w:t>Reason for referral</w:t>
      </w:r>
    </w:p>
    <w:p w14:paraId="2371ABEC" w14:textId="1699DFFA" w:rsidR="00BC487A" w:rsidRPr="000A2CA9" w:rsidRDefault="00BC487A" w:rsidP="00552F77">
      <w:pPr>
        <w:pStyle w:val="Heading2"/>
        <w:rPr>
          <w:sz w:val="40"/>
          <w:szCs w:val="40"/>
        </w:rPr>
      </w:pPr>
      <w:bookmarkStart w:id="65" w:name="_Annex_C:_Key"/>
      <w:bookmarkStart w:id="66" w:name="_Toc102475405"/>
      <w:bookmarkStart w:id="67" w:name="_Toc128483969"/>
      <w:bookmarkEnd w:id="65"/>
      <w:r w:rsidRPr="000A2CA9">
        <w:rPr>
          <w:sz w:val="40"/>
          <w:szCs w:val="40"/>
        </w:rPr>
        <w:lastRenderedPageBreak/>
        <w:t xml:space="preserve">Annex </w:t>
      </w:r>
      <w:r w:rsidR="005212F7" w:rsidRPr="000A2CA9">
        <w:rPr>
          <w:sz w:val="40"/>
          <w:szCs w:val="40"/>
        </w:rPr>
        <w:t>D</w:t>
      </w:r>
      <w:r w:rsidRPr="000A2CA9">
        <w:rPr>
          <w:sz w:val="40"/>
          <w:szCs w:val="40"/>
        </w:rPr>
        <w:t>: Key contact details</w:t>
      </w:r>
      <w:bookmarkEnd w:id="66"/>
      <w:bookmarkEnd w:id="67"/>
    </w:p>
    <w:p w14:paraId="2E4B30D6" w14:textId="77777777" w:rsidR="00087BDF" w:rsidRPr="000A2CA9" w:rsidRDefault="00087BDF" w:rsidP="00087BDF">
      <w:pPr>
        <w:pStyle w:val="BodyText"/>
        <w:rPr>
          <w:sz w:val="40"/>
          <w:szCs w:val="40"/>
        </w:rPr>
      </w:pPr>
    </w:p>
    <w:tbl>
      <w:tblPr>
        <w:tblStyle w:val="NHSTableBlue"/>
        <w:tblW w:w="9950" w:type="dxa"/>
        <w:tblCellMar>
          <w:left w:w="113" w:type="dxa"/>
          <w:right w:w="113" w:type="dxa"/>
        </w:tblCellMar>
        <w:tblLook w:val="04A0" w:firstRow="1" w:lastRow="0" w:firstColumn="1" w:lastColumn="0" w:noHBand="0" w:noVBand="1"/>
      </w:tblPr>
      <w:tblGrid>
        <w:gridCol w:w="3585"/>
        <w:gridCol w:w="6365"/>
      </w:tblGrid>
      <w:tr w:rsidR="00BC487A" w:rsidRPr="000A2CA9" w14:paraId="3E7989EA" w14:textId="77777777" w:rsidTr="00A87082">
        <w:trPr>
          <w:cnfStyle w:val="100000000000" w:firstRow="1" w:lastRow="0" w:firstColumn="0" w:lastColumn="0" w:oddVBand="0" w:evenVBand="0" w:oddHBand="0" w:evenHBand="0" w:firstRowFirstColumn="0" w:firstRowLastColumn="0" w:lastRowFirstColumn="0" w:lastRowLastColumn="0"/>
          <w:trHeight w:val="20"/>
        </w:trPr>
        <w:tc>
          <w:tcPr>
            <w:tcW w:w="9950" w:type="dxa"/>
            <w:gridSpan w:val="2"/>
          </w:tcPr>
          <w:p w14:paraId="3B68CC7C" w14:textId="79EB74E1" w:rsidR="00BC487A" w:rsidRPr="000A2CA9" w:rsidRDefault="00BC487A" w:rsidP="00A87082">
            <w:pPr>
              <w:pStyle w:val="BodyTextNoSpacing"/>
              <w:spacing w:line="276" w:lineRule="auto"/>
              <w:rPr>
                <w:sz w:val="20"/>
                <w:szCs w:val="20"/>
              </w:rPr>
            </w:pPr>
            <w:r w:rsidRPr="000A2CA9">
              <w:rPr>
                <w:sz w:val="20"/>
                <w:szCs w:val="20"/>
              </w:rPr>
              <w:t xml:space="preserve">Local </w:t>
            </w:r>
            <w:r w:rsidR="00A87082" w:rsidRPr="000A2CA9">
              <w:rPr>
                <w:sz w:val="20"/>
                <w:szCs w:val="20"/>
              </w:rPr>
              <w:t>o</w:t>
            </w:r>
            <w:r w:rsidRPr="000A2CA9">
              <w:rPr>
                <w:sz w:val="20"/>
                <w:szCs w:val="20"/>
              </w:rPr>
              <w:t xml:space="preserve">ut of </w:t>
            </w:r>
            <w:r w:rsidR="00A87082" w:rsidRPr="000A2CA9">
              <w:rPr>
                <w:sz w:val="20"/>
                <w:szCs w:val="20"/>
              </w:rPr>
              <w:t>h</w:t>
            </w:r>
            <w:r w:rsidRPr="000A2CA9">
              <w:rPr>
                <w:sz w:val="20"/>
                <w:szCs w:val="20"/>
              </w:rPr>
              <w:t xml:space="preserve">ours provider </w:t>
            </w:r>
          </w:p>
        </w:tc>
      </w:tr>
      <w:tr w:rsidR="00BC487A" w:rsidRPr="000A2CA9" w14:paraId="5505AACF" w14:textId="77777777" w:rsidTr="00A87082">
        <w:trPr>
          <w:cnfStyle w:val="000000100000" w:firstRow="0" w:lastRow="0" w:firstColumn="0" w:lastColumn="0" w:oddVBand="0" w:evenVBand="0" w:oddHBand="1" w:evenHBand="0" w:firstRowFirstColumn="0" w:firstRowLastColumn="0" w:lastRowFirstColumn="0" w:lastRowLastColumn="0"/>
          <w:trHeight w:val="20"/>
        </w:trPr>
        <w:tc>
          <w:tcPr>
            <w:tcW w:w="3585" w:type="dxa"/>
            <w:shd w:val="clear" w:color="auto" w:fill="D9D9D9" w:themeFill="background1" w:themeFillShade="D9"/>
          </w:tcPr>
          <w:p w14:paraId="4825173A" w14:textId="19462C06" w:rsidR="00BC487A" w:rsidRPr="000A2CA9" w:rsidRDefault="00BC487A" w:rsidP="00A87082">
            <w:pPr>
              <w:pStyle w:val="BodyTextNoSpacing"/>
              <w:spacing w:line="276" w:lineRule="auto"/>
              <w:rPr>
                <w:sz w:val="20"/>
                <w:szCs w:val="20"/>
              </w:rPr>
            </w:pPr>
            <w:r w:rsidRPr="000A2CA9">
              <w:rPr>
                <w:sz w:val="20"/>
                <w:szCs w:val="20"/>
              </w:rPr>
              <w:t>Name of organisation</w:t>
            </w:r>
          </w:p>
        </w:tc>
        <w:tc>
          <w:tcPr>
            <w:tcW w:w="6365" w:type="dxa"/>
            <w:shd w:val="clear" w:color="auto" w:fill="auto"/>
          </w:tcPr>
          <w:p w14:paraId="52710625" w14:textId="55C0F30D" w:rsidR="00BC487A" w:rsidRPr="000A2CA9" w:rsidRDefault="00BC487A" w:rsidP="00A87082">
            <w:pPr>
              <w:pStyle w:val="BodyTextNoSpacing"/>
              <w:spacing w:line="276" w:lineRule="auto"/>
              <w:rPr>
                <w:sz w:val="20"/>
                <w:szCs w:val="20"/>
              </w:rPr>
            </w:pPr>
          </w:p>
        </w:tc>
      </w:tr>
      <w:tr w:rsidR="00BC487A" w:rsidRPr="000A2CA9" w14:paraId="5CE49AC6" w14:textId="77777777" w:rsidTr="00A87082">
        <w:trPr>
          <w:trHeight w:val="20"/>
        </w:trPr>
        <w:tc>
          <w:tcPr>
            <w:tcW w:w="3585" w:type="dxa"/>
            <w:shd w:val="clear" w:color="auto" w:fill="D9D9D9" w:themeFill="background1" w:themeFillShade="D9"/>
          </w:tcPr>
          <w:p w14:paraId="2A4BBBAD" w14:textId="06ADACAB" w:rsidR="00BC487A" w:rsidRPr="000A2CA9" w:rsidRDefault="00BC487A" w:rsidP="00A87082">
            <w:pPr>
              <w:pStyle w:val="BodyTextNoSpacing"/>
              <w:spacing w:line="276" w:lineRule="auto"/>
              <w:rPr>
                <w:sz w:val="20"/>
                <w:szCs w:val="20"/>
              </w:rPr>
            </w:pPr>
            <w:r w:rsidRPr="000A2CA9">
              <w:rPr>
                <w:sz w:val="20"/>
                <w:szCs w:val="20"/>
              </w:rPr>
              <w:t>Address</w:t>
            </w:r>
          </w:p>
        </w:tc>
        <w:tc>
          <w:tcPr>
            <w:tcW w:w="6365" w:type="dxa"/>
            <w:shd w:val="clear" w:color="auto" w:fill="auto"/>
          </w:tcPr>
          <w:p w14:paraId="5C0C3F48" w14:textId="5D4F733B" w:rsidR="00BC487A" w:rsidRPr="000A2CA9" w:rsidRDefault="00BC487A" w:rsidP="00A87082">
            <w:pPr>
              <w:pStyle w:val="BodyTextNoSpacing"/>
              <w:spacing w:line="276" w:lineRule="auto"/>
              <w:rPr>
                <w:sz w:val="20"/>
                <w:szCs w:val="20"/>
              </w:rPr>
            </w:pPr>
          </w:p>
        </w:tc>
      </w:tr>
      <w:tr w:rsidR="00BC487A" w:rsidRPr="000A2CA9" w14:paraId="2FB48FED" w14:textId="77777777" w:rsidTr="00A87082">
        <w:trPr>
          <w:cnfStyle w:val="000000100000" w:firstRow="0" w:lastRow="0" w:firstColumn="0" w:lastColumn="0" w:oddVBand="0" w:evenVBand="0" w:oddHBand="1" w:evenHBand="0" w:firstRowFirstColumn="0" w:firstRowLastColumn="0" w:lastRowFirstColumn="0" w:lastRowLastColumn="0"/>
          <w:trHeight w:val="20"/>
        </w:trPr>
        <w:tc>
          <w:tcPr>
            <w:tcW w:w="3585" w:type="dxa"/>
            <w:shd w:val="clear" w:color="auto" w:fill="D9D9D9" w:themeFill="background1" w:themeFillShade="D9"/>
          </w:tcPr>
          <w:p w14:paraId="4EFACC1C" w14:textId="24B3EAD8" w:rsidR="00BC487A" w:rsidRPr="000A2CA9" w:rsidRDefault="00BC487A" w:rsidP="00A87082">
            <w:pPr>
              <w:pStyle w:val="BodyTextNoSpacing"/>
              <w:spacing w:line="276" w:lineRule="auto"/>
              <w:rPr>
                <w:sz w:val="20"/>
                <w:szCs w:val="20"/>
              </w:rPr>
            </w:pPr>
            <w:r w:rsidRPr="000A2CA9">
              <w:rPr>
                <w:sz w:val="20"/>
                <w:szCs w:val="20"/>
              </w:rPr>
              <w:t>Postcode</w:t>
            </w:r>
          </w:p>
        </w:tc>
        <w:tc>
          <w:tcPr>
            <w:tcW w:w="6365" w:type="dxa"/>
            <w:shd w:val="clear" w:color="auto" w:fill="auto"/>
          </w:tcPr>
          <w:p w14:paraId="59D73261" w14:textId="736F78DE" w:rsidR="00BC487A" w:rsidRPr="000A2CA9" w:rsidRDefault="00BC487A" w:rsidP="00A87082">
            <w:pPr>
              <w:pStyle w:val="BodyTextNoSpacing"/>
              <w:spacing w:line="276" w:lineRule="auto"/>
              <w:rPr>
                <w:sz w:val="20"/>
                <w:szCs w:val="20"/>
              </w:rPr>
            </w:pPr>
          </w:p>
        </w:tc>
      </w:tr>
      <w:tr w:rsidR="00BC487A" w:rsidRPr="000A2CA9" w14:paraId="52877182" w14:textId="77777777" w:rsidTr="00A87082">
        <w:trPr>
          <w:trHeight w:val="20"/>
        </w:trPr>
        <w:tc>
          <w:tcPr>
            <w:tcW w:w="3585" w:type="dxa"/>
            <w:shd w:val="clear" w:color="auto" w:fill="D9D9D9" w:themeFill="background1" w:themeFillShade="D9"/>
          </w:tcPr>
          <w:p w14:paraId="07BB84B3" w14:textId="4DFB2D9E" w:rsidR="00BC487A" w:rsidRPr="000A2CA9" w:rsidRDefault="00BC487A" w:rsidP="00A87082">
            <w:pPr>
              <w:pStyle w:val="BodyTextNoSpacing"/>
              <w:spacing w:line="276" w:lineRule="auto"/>
              <w:rPr>
                <w:sz w:val="20"/>
                <w:szCs w:val="20"/>
              </w:rPr>
            </w:pPr>
            <w:r w:rsidRPr="000A2CA9">
              <w:rPr>
                <w:sz w:val="20"/>
                <w:szCs w:val="20"/>
              </w:rPr>
              <w:t>Health professional</w:t>
            </w:r>
            <w:r w:rsidR="00A87082" w:rsidRPr="000A2CA9">
              <w:rPr>
                <w:sz w:val="20"/>
                <w:szCs w:val="20"/>
              </w:rPr>
              <w:t>’</w:t>
            </w:r>
            <w:r w:rsidRPr="000A2CA9">
              <w:rPr>
                <w:sz w:val="20"/>
                <w:szCs w:val="20"/>
              </w:rPr>
              <w:t>s telephone number</w:t>
            </w:r>
          </w:p>
        </w:tc>
        <w:tc>
          <w:tcPr>
            <w:tcW w:w="6365" w:type="dxa"/>
            <w:shd w:val="clear" w:color="auto" w:fill="auto"/>
          </w:tcPr>
          <w:p w14:paraId="46EDDAC0" w14:textId="77777777" w:rsidR="00A87082" w:rsidRPr="000A2CA9" w:rsidRDefault="00A87082" w:rsidP="00A87082">
            <w:pPr>
              <w:pStyle w:val="BodyTextNoSpacing"/>
              <w:spacing w:line="276" w:lineRule="auto"/>
              <w:rPr>
                <w:sz w:val="20"/>
                <w:szCs w:val="20"/>
              </w:rPr>
            </w:pPr>
          </w:p>
          <w:p w14:paraId="5401F617" w14:textId="77777777" w:rsidR="00A87082" w:rsidRPr="000A2CA9" w:rsidRDefault="00A87082" w:rsidP="00A87082">
            <w:pPr>
              <w:pStyle w:val="BodyTextNoSpacing"/>
              <w:spacing w:line="276" w:lineRule="auto"/>
              <w:rPr>
                <w:sz w:val="20"/>
                <w:szCs w:val="20"/>
              </w:rPr>
            </w:pPr>
          </w:p>
          <w:p w14:paraId="5B5E7A52" w14:textId="1EF26463" w:rsidR="00BC487A" w:rsidRPr="000A2CA9" w:rsidRDefault="00BC487A" w:rsidP="00A87082">
            <w:pPr>
              <w:pStyle w:val="BodyTextNoSpacing"/>
              <w:spacing w:line="276" w:lineRule="auto"/>
              <w:rPr>
                <w:sz w:val="20"/>
                <w:szCs w:val="20"/>
              </w:rPr>
            </w:pPr>
            <w:r w:rsidRPr="000A2CA9">
              <w:rPr>
                <w:sz w:val="20"/>
                <w:szCs w:val="20"/>
              </w:rPr>
              <w:t>(Note – this number must NOT be shared with the public)</w:t>
            </w:r>
          </w:p>
        </w:tc>
      </w:tr>
      <w:tr w:rsidR="00BC487A" w:rsidRPr="000A2CA9" w14:paraId="41D00C79" w14:textId="77777777" w:rsidTr="00A87082">
        <w:trPr>
          <w:cnfStyle w:val="000000100000" w:firstRow="0" w:lastRow="0" w:firstColumn="0" w:lastColumn="0" w:oddVBand="0" w:evenVBand="0" w:oddHBand="1" w:evenHBand="0" w:firstRowFirstColumn="0" w:firstRowLastColumn="0" w:lastRowFirstColumn="0" w:lastRowLastColumn="0"/>
          <w:trHeight w:val="20"/>
        </w:trPr>
        <w:tc>
          <w:tcPr>
            <w:tcW w:w="3585" w:type="dxa"/>
            <w:shd w:val="clear" w:color="auto" w:fill="D9D9D9" w:themeFill="background1" w:themeFillShade="D9"/>
          </w:tcPr>
          <w:p w14:paraId="11061499" w14:textId="27951CFF" w:rsidR="00BC487A" w:rsidRPr="000A2CA9" w:rsidRDefault="00BC487A" w:rsidP="00A87082">
            <w:pPr>
              <w:pStyle w:val="BodyTextNoSpacing"/>
              <w:spacing w:line="276" w:lineRule="auto"/>
              <w:rPr>
                <w:sz w:val="20"/>
                <w:szCs w:val="20"/>
              </w:rPr>
            </w:pPr>
            <w:r w:rsidRPr="000A2CA9">
              <w:rPr>
                <w:sz w:val="20"/>
                <w:szCs w:val="20"/>
              </w:rPr>
              <w:t>Key contact</w:t>
            </w:r>
          </w:p>
        </w:tc>
        <w:tc>
          <w:tcPr>
            <w:tcW w:w="6365" w:type="dxa"/>
            <w:shd w:val="clear" w:color="auto" w:fill="auto"/>
          </w:tcPr>
          <w:p w14:paraId="059BB734" w14:textId="3CA6A7ED" w:rsidR="00BC487A" w:rsidRPr="000A2CA9" w:rsidRDefault="00BC487A" w:rsidP="00A87082">
            <w:pPr>
              <w:pStyle w:val="BodyTextNoSpacing"/>
              <w:spacing w:line="276" w:lineRule="auto"/>
              <w:rPr>
                <w:sz w:val="20"/>
                <w:szCs w:val="20"/>
              </w:rPr>
            </w:pPr>
          </w:p>
        </w:tc>
      </w:tr>
      <w:tr w:rsidR="00A87082" w:rsidRPr="000A2CA9" w14:paraId="487F37CC" w14:textId="77777777" w:rsidTr="00A87082">
        <w:trPr>
          <w:trHeight w:val="20"/>
        </w:trPr>
        <w:tc>
          <w:tcPr>
            <w:tcW w:w="9950" w:type="dxa"/>
            <w:gridSpan w:val="2"/>
            <w:shd w:val="clear" w:color="auto" w:fill="003087"/>
          </w:tcPr>
          <w:p w14:paraId="657B5BD7" w14:textId="77777777" w:rsidR="00BC487A" w:rsidRPr="000A2CA9" w:rsidRDefault="00BC487A" w:rsidP="00A87082">
            <w:pPr>
              <w:pStyle w:val="BodyTextNoSpacing"/>
              <w:spacing w:line="276" w:lineRule="auto"/>
              <w:rPr>
                <w:b/>
                <w:bCs/>
                <w:color w:val="FFFFFF" w:themeColor="background1"/>
                <w:sz w:val="20"/>
                <w:szCs w:val="20"/>
              </w:rPr>
            </w:pPr>
            <w:r w:rsidRPr="000A2CA9">
              <w:rPr>
                <w:b/>
                <w:bCs/>
                <w:color w:val="FFFFFF" w:themeColor="background1"/>
                <w:sz w:val="20"/>
                <w:szCs w:val="20"/>
              </w:rPr>
              <w:t xml:space="preserve">Directory of Services (DoS) search tool </w:t>
            </w:r>
          </w:p>
        </w:tc>
      </w:tr>
      <w:tr w:rsidR="00A87082" w:rsidRPr="000A2CA9" w14:paraId="37064AB2" w14:textId="77777777" w:rsidTr="00A87082">
        <w:trPr>
          <w:cnfStyle w:val="000000100000" w:firstRow="0" w:lastRow="0" w:firstColumn="0" w:lastColumn="0" w:oddVBand="0" w:evenVBand="0" w:oddHBand="1" w:evenHBand="0" w:firstRowFirstColumn="0" w:firstRowLastColumn="0" w:lastRowFirstColumn="0" w:lastRowLastColumn="0"/>
          <w:trHeight w:val="20"/>
        </w:trPr>
        <w:tc>
          <w:tcPr>
            <w:tcW w:w="3585" w:type="dxa"/>
            <w:shd w:val="clear" w:color="auto" w:fill="D9D9D9" w:themeFill="background1" w:themeFillShade="D9"/>
          </w:tcPr>
          <w:p w14:paraId="52A8F5F2" w14:textId="27C3E134" w:rsidR="00A87082" w:rsidRPr="000A2CA9" w:rsidRDefault="00A87082" w:rsidP="00A87082">
            <w:pPr>
              <w:pStyle w:val="BodyTextNoSpacing"/>
              <w:spacing w:line="276" w:lineRule="auto"/>
              <w:rPr>
                <w:color w:val="auto"/>
                <w:sz w:val="20"/>
                <w:szCs w:val="20"/>
              </w:rPr>
            </w:pPr>
            <w:r w:rsidRPr="000A2CA9">
              <w:rPr>
                <w:color w:val="auto"/>
                <w:sz w:val="20"/>
                <w:szCs w:val="20"/>
              </w:rPr>
              <w:t>Local DoS search tool</w:t>
            </w:r>
          </w:p>
        </w:tc>
        <w:tc>
          <w:tcPr>
            <w:tcW w:w="6365" w:type="dxa"/>
            <w:shd w:val="clear" w:color="auto" w:fill="auto"/>
          </w:tcPr>
          <w:p w14:paraId="7F1CDD3D" w14:textId="77777777" w:rsidR="00A87082" w:rsidRPr="000A2CA9" w:rsidRDefault="00A87082" w:rsidP="00A87082">
            <w:pPr>
              <w:pStyle w:val="BodyTextNoSpacing"/>
              <w:spacing w:line="276" w:lineRule="auto"/>
              <w:rPr>
                <w:color w:val="auto"/>
                <w:sz w:val="20"/>
                <w:szCs w:val="20"/>
              </w:rPr>
            </w:pPr>
            <w:r w:rsidRPr="000A2CA9">
              <w:rPr>
                <w:rFonts w:ascii="Wingdings" w:eastAsia="Wingdings" w:hAnsi="Wingdings" w:cs="Wingdings"/>
                <w:color w:val="auto"/>
                <w:sz w:val="20"/>
                <w:szCs w:val="20"/>
              </w:rPr>
              <w:t>¨</w:t>
            </w:r>
            <w:r w:rsidRPr="000A2CA9">
              <w:rPr>
                <w:color w:val="auto"/>
                <w:sz w:val="20"/>
                <w:szCs w:val="20"/>
              </w:rPr>
              <w:t xml:space="preserve"> NHS Service Finder</w:t>
            </w:r>
          </w:p>
          <w:p w14:paraId="410CA154" w14:textId="04D4ADCB" w:rsidR="00A87082" w:rsidRPr="000A2CA9" w:rsidRDefault="00A87082" w:rsidP="00A87082">
            <w:pPr>
              <w:pStyle w:val="BodyTextNoSpacing"/>
              <w:spacing w:line="276" w:lineRule="auto"/>
              <w:rPr>
                <w:color w:val="auto"/>
                <w:sz w:val="20"/>
                <w:szCs w:val="20"/>
              </w:rPr>
            </w:pPr>
            <w:r w:rsidRPr="000A2CA9">
              <w:rPr>
                <w:color w:val="auto"/>
                <w:sz w:val="20"/>
                <w:szCs w:val="20"/>
              </w:rPr>
              <w:t>(</w:t>
            </w:r>
            <w:hyperlink r:id="rId16" w:history="1">
              <w:r w:rsidRPr="000A2CA9">
                <w:rPr>
                  <w:rStyle w:val="Hyperlink"/>
                  <w:sz w:val="20"/>
                  <w:szCs w:val="20"/>
                </w:rPr>
                <w:t>https://finder.directoryofservices.nhs.uk</w:t>
              </w:r>
            </w:hyperlink>
            <w:r w:rsidRPr="000A2CA9">
              <w:rPr>
                <w:color w:val="auto"/>
                <w:sz w:val="20"/>
                <w:szCs w:val="20"/>
              </w:rPr>
              <w:t>)</w:t>
            </w:r>
          </w:p>
          <w:p w14:paraId="6E1BEC15" w14:textId="77777777" w:rsidR="00A87082" w:rsidRPr="000A2CA9" w:rsidRDefault="00A87082" w:rsidP="00A87082">
            <w:pPr>
              <w:pStyle w:val="BodyTextNoSpacing"/>
              <w:spacing w:line="276" w:lineRule="auto"/>
              <w:rPr>
                <w:color w:val="auto"/>
                <w:sz w:val="20"/>
                <w:szCs w:val="20"/>
              </w:rPr>
            </w:pPr>
          </w:p>
          <w:p w14:paraId="36F02D4A" w14:textId="55A1AA78" w:rsidR="00A87082" w:rsidRPr="000A2CA9" w:rsidRDefault="00A87082" w:rsidP="00A87082">
            <w:pPr>
              <w:pStyle w:val="BodyTextNoSpacing"/>
              <w:spacing w:line="276" w:lineRule="auto"/>
              <w:rPr>
                <w:color w:val="auto"/>
                <w:sz w:val="20"/>
                <w:szCs w:val="20"/>
              </w:rPr>
            </w:pPr>
            <w:r w:rsidRPr="000A2CA9">
              <w:rPr>
                <w:rFonts w:ascii="Wingdings" w:eastAsia="Wingdings" w:hAnsi="Wingdings" w:cs="Wingdings"/>
                <w:color w:val="auto"/>
                <w:sz w:val="20"/>
                <w:szCs w:val="20"/>
              </w:rPr>
              <w:t>¨</w:t>
            </w:r>
            <w:r w:rsidRPr="000A2CA9">
              <w:rPr>
                <w:color w:val="auto"/>
                <w:sz w:val="20"/>
                <w:szCs w:val="20"/>
              </w:rPr>
              <w:t xml:space="preserve"> Direct access via CPCS IT system</w:t>
            </w:r>
          </w:p>
        </w:tc>
      </w:tr>
      <w:tr w:rsidR="00A87082" w:rsidRPr="000A2CA9" w14:paraId="71A12E0C" w14:textId="77777777" w:rsidTr="00A87082">
        <w:trPr>
          <w:trHeight w:val="20"/>
        </w:trPr>
        <w:tc>
          <w:tcPr>
            <w:tcW w:w="3585" w:type="dxa"/>
            <w:shd w:val="clear" w:color="auto" w:fill="D9D9D9" w:themeFill="background1" w:themeFillShade="D9"/>
          </w:tcPr>
          <w:p w14:paraId="728DEDE3" w14:textId="657B9369" w:rsidR="00BC487A" w:rsidRPr="000A2CA9" w:rsidRDefault="00BC487A" w:rsidP="00A87082">
            <w:pPr>
              <w:pStyle w:val="BodyTextNoSpacing"/>
              <w:spacing w:line="276" w:lineRule="auto"/>
              <w:rPr>
                <w:sz w:val="20"/>
                <w:szCs w:val="20"/>
              </w:rPr>
            </w:pPr>
            <w:r w:rsidRPr="000A2CA9">
              <w:rPr>
                <w:sz w:val="20"/>
                <w:szCs w:val="20"/>
              </w:rPr>
              <w:t xml:space="preserve">Login details </w:t>
            </w:r>
          </w:p>
        </w:tc>
        <w:tc>
          <w:tcPr>
            <w:tcW w:w="6365" w:type="dxa"/>
            <w:shd w:val="clear" w:color="auto" w:fill="auto"/>
          </w:tcPr>
          <w:p w14:paraId="4CEEF707" w14:textId="37B2D1F6" w:rsidR="00BC487A" w:rsidRPr="000A2CA9" w:rsidRDefault="00A87082" w:rsidP="00A87082">
            <w:pPr>
              <w:pStyle w:val="BodyTextNoSpacing"/>
              <w:spacing w:line="276" w:lineRule="auto"/>
              <w:rPr>
                <w:sz w:val="20"/>
                <w:szCs w:val="20"/>
              </w:rPr>
            </w:pPr>
            <w:r w:rsidRPr="000A2CA9">
              <w:rPr>
                <w:sz w:val="20"/>
                <w:szCs w:val="20"/>
              </w:rPr>
              <w:t>Username:</w:t>
            </w:r>
          </w:p>
          <w:p w14:paraId="622DA4A7" w14:textId="77777777" w:rsidR="00A87082" w:rsidRPr="000A2CA9" w:rsidRDefault="00A87082" w:rsidP="00A87082">
            <w:pPr>
              <w:pStyle w:val="BodyTextNoSpacing"/>
              <w:spacing w:line="276" w:lineRule="auto"/>
              <w:rPr>
                <w:sz w:val="20"/>
                <w:szCs w:val="20"/>
              </w:rPr>
            </w:pPr>
          </w:p>
          <w:p w14:paraId="1503C8C2" w14:textId="77777777" w:rsidR="00A87082" w:rsidRPr="000A2CA9" w:rsidRDefault="00A87082" w:rsidP="00A87082">
            <w:pPr>
              <w:pStyle w:val="BodyTextNoSpacing"/>
              <w:spacing w:line="276" w:lineRule="auto"/>
              <w:rPr>
                <w:sz w:val="20"/>
                <w:szCs w:val="20"/>
              </w:rPr>
            </w:pPr>
            <w:r w:rsidRPr="000A2CA9">
              <w:rPr>
                <w:sz w:val="20"/>
                <w:szCs w:val="20"/>
              </w:rPr>
              <w:t>Password:</w:t>
            </w:r>
          </w:p>
          <w:p w14:paraId="4A8066AE" w14:textId="77777777" w:rsidR="00A87082" w:rsidRPr="000A2CA9" w:rsidRDefault="00A87082" w:rsidP="00A87082">
            <w:pPr>
              <w:pStyle w:val="BodyTextNoSpacing"/>
              <w:spacing w:line="276" w:lineRule="auto"/>
              <w:rPr>
                <w:sz w:val="20"/>
                <w:szCs w:val="20"/>
              </w:rPr>
            </w:pPr>
          </w:p>
          <w:p w14:paraId="6FA6EB63" w14:textId="64B84BF7" w:rsidR="00A87082" w:rsidRPr="000A2CA9" w:rsidRDefault="00A87082" w:rsidP="00A87082">
            <w:pPr>
              <w:pStyle w:val="BodyTextNoSpacing"/>
              <w:spacing w:line="276" w:lineRule="auto"/>
              <w:rPr>
                <w:sz w:val="20"/>
                <w:szCs w:val="20"/>
              </w:rPr>
            </w:pPr>
            <w:r w:rsidRPr="000A2CA9">
              <w:rPr>
                <w:sz w:val="20"/>
                <w:szCs w:val="20"/>
              </w:rPr>
              <w:t>(These details are specific to this pharmacy and should not be shared.)</w:t>
            </w:r>
          </w:p>
        </w:tc>
      </w:tr>
      <w:tr w:rsidR="00A87082" w:rsidRPr="000A2CA9" w14:paraId="279BBF19" w14:textId="77777777" w:rsidTr="00A87082">
        <w:trPr>
          <w:cnfStyle w:val="000000100000" w:firstRow="0" w:lastRow="0" w:firstColumn="0" w:lastColumn="0" w:oddVBand="0" w:evenVBand="0" w:oddHBand="1" w:evenHBand="0" w:firstRowFirstColumn="0" w:firstRowLastColumn="0" w:lastRowFirstColumn="0" w:lastRowLastColumn="0"/>
          <w:trHeight w:val="20"/>
        </w:trPr>
        <w:tc>
          <w:tcPr>
            <w:tcW w:w="9950" w:type="dxa"/>
            <w:gridSpan w:val="2"/>
            <w:shd w:val="clear" w:color="auto" w:fill="003087"/>
          </w:tcPr>
          <w:p w14:paraId="4F707094" w14:textId="77777777" w:rsidR="00BC487A" w:rsidRPr="000A2CA9" w:rsidRDefault="00BC487A" w:rsidP="00A87082">
            <w:pPr>
              <w:pStyle w:val="BodyTextNoSpacing"/>
              <w:spacing w:line="276" w:lineRule="auto"/>
              <w:rPr>
                <w:b/>
                <w:bCs/>
                <w:color w:val="FFFFFF" w:themeColor="background1"/>
                <w:sz w:val="20"/>
                <w:szCs w:val="20"/>
              </w:rPr>
            </w:pPr>
            <w:r w:rsidRPr="000A2CA9">
              <w:rPr>
                <w:b/>
                <w:bCs/>
                <w:color w:val="FFFFFF" w:themeColor="background1"/>
                <w:sz w:val="20"/>
                <w:szCs w:val="20"/>
              </w:rPr>
              <w:t xml:space="preserve">NHS DoS provider and commissioner helpline </w:t>
            </w:r>
          </w:p>
        </w:tc>
      </w:tr>
      <w:tr w:rsidR="00A87082" w:rsidRPr="000A2CA9" w14:paraId="51A6E625" w14:textId="77777777" w:rsidTr="00A87082">
        <w:trPr>
          <w:trHeight w:val="20"/>
        </w:trPr>
        <w:tc>
          <w:tcPr>
            <w:tcW w:w="9950" w:type="dxa"/>
            <w:gridSpan w:val="2"/>
            <w:shd w:val="clear" w:color="auto" w:fill="auto"/>
          </w:tcPr>
          <w:p w14:paraId="7CCB81A3" w14:textId="3127C394" w:rsidR="00BC487A" w:rsidRPr="000A2CA9" w:rsidRDefault="00BC487A" w:rsidP="00A87082">
            <w:pPr>
              <w:pStyle w:val="BodyTextNoSpacing"/>
              <w:spacing w:line="276" w:lineRule="auto"/>
              <w:rPr>
                <w:sz w:val="20"/>
                <w:szCs w:val="20"/>
              </w:rPr>
            </w:pPr>
            <w:r w:rsidRPr="000A2CA9">
              <w:rPr>
                <w:sz w:val="20"/>
                <w:szCs w:val="20"/>
              </w:rPr>
              <w:t>0300 0200 363</w:t>
            </w:r>
          </w:p>
          <w:p w14:paraId="5D86DF0E" w14:textId="77777777" w:rsidR="00A87082" w:rsidRPr="000A2CA9" w:rsidRDefault="00A87082" w:rsidP="00A87082">
            <w:pPr>
              <w:pStyle w:val="BodyTextNoSpacing"/>
              <w:spacing w:line="276" w:lineRule="auto"/>
              <w:rPr>
                <w:sz w:val="20"/>
                <w:szCs w:val="20"/>
              </w:rPr>
            </w:pPr>
          </w:p>
          <w:p w14:paraId="7D08B223" w14:textId="7954A524" w:rsidR="00BC487A" w:rsidRPr="000A2CA9" w:rsidRDefault="00BC487A" w:rsidP="00A87082">
            <w:pPr>
              <w:pStyle w:val="BodyTextNoSpacing"/>
              <w:spacing w:line="276" w:lineRule="auto"/>
              <w:rPr>
                <w:sz w:val="20"/>
                <w:szCs w:val="20"/>
              </w:rPr>
            </w:pPr>
            <w:r w:rsidRPr="000A2CA9">
              <w:rPr>
                <w:sz w:val="20"/>
                <w:szCs w:val="20"/>
              </w:rPr>
              <w:t>Call this number to notify NHS 111 or IUC CAS of temporary withdrawal of the service</w:t>
            </w:r>
          </w:p>
        </w:tc>
      </w:tr>
      <w:tr w:rsidR="00A87082" w:rsidRPr="000A2CA9" w14:paraId="1A045E2D" w14:textId="77777777" w:rsidTr="00A87082">
        <w:trPr>
          <w:cnfStyle w:val="000000100000" w:firstRow="0" w:lastRow="0" w:firstColumn="0" w:lastColumn="0" w:oddVBand="0" w:evenVBand="0" w:oddHBand="1" w:evenHBand="0" w:firstRowFirstColumn="0" w:firstRowLastColumn="0" w:lastRowFirstColumn="0" w:lastRowLastColumn="0"/>
          <w:trHeight w:val="20"/>
        </w:trPr>
        <w:tc>
          <w:tcPr>
            <w:tcW w:w="9950" w:type="dxa"/>
            <w:gridSpan w:val="2"/>
            <w:shd w:val="clear" w:color="auto" w:fill="003087"/>
          </w:tcPr>
          <w:p w14:paraId="0AD7F5FB" w14:textId="77777777" w:rsidR="00BC487A" w:rsidRPr="000A2CA9" w:rsidRDefault="00BC487A" w:rsidP="00A87082">
            <w:pPr>
              <w:pStyle w:val="BodyTextNoSpacing"/>
              <w:spacing w:line="276" w:lineRule="auto"/>
              <w:rPr>
                <w:b/>
                <w:bCs/>
                <w:color w:val="FFFFFF" w:themeColor="background1"/>
                <w:sz w:val="20"/>
                <w:szCs w:val="20"/>
              </w:rPr>
            </w:pPr>
            <w:r w:rsidRPr="000A2CA9">
              <w:rPr>
                <w:b/>
                <w:bCs/>
                <w:color w:val="FFFFFF" w:themeColor="background1"/>
                <w:sz w:val="20"/>
                <w:szCs w:val="20"/>
              </w:rPr>
              <w:t xml:space="preserve">Local NHS England team contact </w:t>
            </w:r>
          </w:p>
        </w:tc>
      </w:tr>
      <w:tr w:rsidR="00A87082" w:rsidRPr="000A2CA9" w14:paraId="2E37D56E" w14:textId="77777777" w:rsidTr="00A87082">
        <w:trPr>
          <w:trHeight w:val="20"/>
        </w:trPr>
        <w:tc>
          <w:tcPr>
            <w:tcW w:w="3585" w:type="dxa"/>
            <w:shd w:val="clear" w:color="auto" w:fill="D9D9D9" w:themeFill="background1" w:themeFillShade="D9"/>
          </w:tcPr>
          <w:p w14:paraId="4F42774B" w14:textId="30B6F839" w:rsidR="00BC487A" w:rsidRPr="000A2CA9" w:rsidRDefault="00BC487A" w:rsidP="00A87082">
            <w:pPr>
              <w:pStyle w:val="BodyTextNoSpacing"/>
              <w:spacing w:line="276" w:lineRule="auto"/>
              <w:rPr>
                <w:sz w:val="20"/>
                <w:szCs w:val="20"/>
              </w:rPr>
            </w:pPr>
            <w:r w:rsidRPr="000A2CA9">
              <w:rPr>
                <w:sz w:val="20"/>
                <w:szCs w:val="20"/>
              </w:rPr>
              <w:t>Key contact</w:t>
            </w:r>
          </w:p>
        </w:tc>
        <w:tc>
          <w:tcPr>
            <w:tcW w:w="6365" w:type="dxa"/>
            <w:shd w:val="clear" w:color="auto" w:fill="auto"/>
          </w:tcPr>
          <w:p w14:paraId="1BEEAB8C" w14:textId="16C54ECF" w:rsidR="00BC487A" w:rsidRPr="000A2CA9" w:rsidRDefault="00BC487A" w:rsidP="00A87082">
            <w:pPr>
              <w:pStyle w:val="BodyTextNoSpacing"/>
              <w:spacing w:line="276" w:lineRule="auto"/>
              <w:rPr>
                <w:sz w:val="20"/>
                <w:szCs w:val="20"/>
              </w:rPr>
            </w:pPr>
          </w:p>
        </w:tc>
      </w:tr>
      <w:tr w:rsidR="00A87082" w:rsidRPr="000A2CA9" w14:paraId="288DE633" w14:textId="77777777" w:rsidTr="00A87082">
        <w:trPr>
          <w:cnfStyle w:val="000000100000" w:firstRow="0" w:lastRow="0" w:firstColumn="0" w:lastColumn="0" w:oddVBand="0" w:evenVBand="0" w:oddHBand="1" w:evenHBand="0" w:firstRowFirstColumn="0" w:firstRowLastColumn="0" w:lastRowFirstColumn="0" w:lastRowLastColumn="0"/>
          <w:trHeight w:val="20"/>
        </w:trPr>
        <w:tc>
          <w:tcPr>
            <w:tcW w:w="3585" w:type="dxa"/>
            <w:shd w:val="clear" w:color="auto" w:fill="D9D9D9" w:themeFill="background1" w:themeFillShade="D9"/>
          </w:tcPr>
          <w:p w14:paraId="7FC3442D" w14:textId="0F237C6C" w:rsidR="00BC487A" w:rsidRPr="000A2CA9" w:rsidRDefault="00BC487A" w:rsidP="00A87082">
            <w:pPr>
              <w:pStyle w:val="BodyTextNoSpacing"/>
              <w:spacing w:line="276" w:lineRule="auto"/>
              <w:rPr>
                <w:sz w:val="20"/>
                <w:szCs w:val="20"/>
              </w:rPr>
            </w:pPr>
            <w:r w:rsidRPr="000A2CA9">
              <w:rPr>
                <w:sz w:val="20"/>
                <w:szCs w:val="20"/>
              </w:rPr>
              <w:t>Telephone</w:t>
            </w:r>
          </w:p>
        </w:tc>
        <w:tc>
          <w:tcPr>
            <w:tcW w:w="6365" w:type="dxa"/>
            <w:shd w:val="clear" w:color="auto" w:fill="auto"/>
          </w:tcPr>
          <w:p w14:paraId="13686F98" w14:textId="2A6D26E1" w:rsidR="00BC487A" w:rsidRPr="000A2CA9" w:rsidRDefault="00BC487A" w:rsidP="00A87082">
            <w:pPr>
              <w:pStyle w:val="BodyTextNoSpacing"/>
              <w:spacing w:line="276" w:lineRule="auto"/>
              <w:rPr>
                <w:sz w:val="20"/>
                <w:szCs w:val="20"/>
              </w:rPr>
            </w:pPr>
          </w:p>
        </w:tc>
      </w:tr>
      <w:tr w:rsidR="00A87082" w:rsidRPr="000A2CA9" w14:paraId="6D73272C" w14:textId="77777777" w:rsidTr="00A87082">
        <w:trPr>
          <w:trHeight w:val="20"/>
        </w:trPr>
        <w:tc>
          <w:tcPr>
            <w:tcW w:w="3585" w:type="dxa"/>
            <w:shd w:val="clear" w:color="auto" w:fill="D9D9D9" w:themeFill="background1" w:themeFillShade="D9"/>
          </w:tcPr>
          <w:p w14:paraId="210E4090" w14:textId="23A88230" w:rsidR="00BC487A" w:rsidRPr="000A2CA9" w:rsidRDefault="00BC487A" w:rsidP="00A87082">
            <w:pPr>
              <w:pStyle w:val="BodyTextNoSpacing"/>
              <w:spacing w:line="276" w:lineRule="auto"/>
              <w:rPr>
                <w:sz w:val="20"/>
                <w:szCs w:val="20"/>
              </w:rPr>
            </w:pPr>
            <w:r w:rsidRPr="000A2CA9">
              <w:rPr>
                <w:sz w:val="20"/>
                <w:szCs w:val="20"/>
              </w:rPr>
              <w:t>Email address</w:t>
            </w:r>
          </w:p>
        </w:tc>
        <w:tc>
          <w:tcPr>
            <w:tcW w:w="6365" w:type="dxa"/>
            <w:shd w:val="clear" w:color="auto" w:fill="auto"/>
          </w:tcPr>
          <w:p w14:paraId="499B7F65" w14:textId="38794ABF" w:rsidR="00BC487A" w:rsidRPr="000A2CA9" w:rsidRDefault="00BC487A" w:rsidP="00A87082">
            <w:pPr>
              <w:pStyle w:val="BodyTextNoSpacing"/>
              <w:spacing w:line="276" w:lineRule="auto"/>
              <w:rPr>
                <w:sz w:val="20"/>
                <w:szCs w:val="20"/>
              </w:rPr>
            </w:pPr>
          </w:p>
        </w:tc>
      </w:tr>
    </w:tbl>
    <w:p w14:paraId="76E42763" w14:textId="77777777" w:rsidR="00BC487A" w:rsidRPr="000A2CA9" w:rsidRDefault="00BC487A" w:rsidP="00A87082">
      <w:pPr>
        <w:pStyle w:val="BodyTextNoSpacing"/>
      </w:pPr>
    </w:p>
    <w:p w14:paraId="0622B2FA" w14:textId="3D9F2D1F" w:rsidR="00B307A1" w:rsidRPr="000A2CA9" w:rsidRDefault="00A87082" w:rsidP="00BC487A">
      <w:pPr>
        <w:pStyle w:val="BodyText"/>
      </w:pPr>
      <w:r w:rsidRPr="000A2CA9">
        <w:t xml:space="preserve">Copies of this contact sheet can be downloaded from </w:t>
      </w:r>
      <w:hyperlink r:id="rId17" w:history="1">
        <w:r w:rsidRPr="000A2CA9">
          <w:rPr>
            <w:rStyle w:val="Hyperlink"/>
          </w:rPr>
          <w:t>https://psnc.org.uk/cpcs</w:t>
        </w:r>
      </w:hyperlink>
      <w:r w:rsidRPr="000A2CA9">
        <w:t>.</w:t>
      </w:r>
    </w:p>
    <w:p w14:paraId="1E92E644" w14:textId="6FD0F841" w:rsidR="00A87082" w:rsidRPr="000A2CA9" w:rsidRDefault="00A87082" w:rsidP="003759E0">
      <w:pPr>
        <w:pStyle w:val="Heading2"/>
        <w:ind w:left="1701" w:hanging="1701"/>
        <w:rPr>
          <w:sz w:val="40"/>
          <w:szCs w:val="40"/>
        </w:rPr>
      </w:pPr>
      <w:bookmarkStart w:id="68" w:name="_Toc102475406"/>
      <w:bookmarkStart w:id="69" w:name="_Toc128483970"/>
      <w:r w:rsidRPr="000A2CA9">
        <w:rPr>
          <w:sz w:val="40"/>
          <w:szCs w:val="40"/>
        </w:rPr>
        <w:lastRenderedPageBreak/>
        <w:t xml:space="preserve">Annex </w:t>
      </w:r>
      <w:r w:rsidR="005212F7" w:rsidRPr="000A2CA9">
        <w:rPr>
          <w:sz w:val="40"/>
          <w:szCs w:val="40"/>
        </w:rPr>
        <w:t>E</w:t>
      </w:r>
      <w:r w:rsidRPr="000A2CA9">
        <w:rPr>
          <w:sz w:val="40"/>
          <w:szCs w:val="40"/>
        </w:rPr>
        <w:t xml:space="preserve">: List of </w:t>
      </w:r>
      <w:r w:rsidR="002845C1" w:rsidRPr="000A2CA9">
        <w:rPr>
          <w:sz w:val="40"/>
          <w:szCs w:val="40"/>
        </w:rPr>
        <w:t>symptoms</w:t>
      </w:r>
      <w:r w:rsidRPr="000A2CA9">
        <w:rPr>
          <w:sz w:val="40"/>
          <w:szCs w:val="40"/>
        </w:rPr>
        <w:t xml:space="preserve"> groups identified for referral to a</w:t>
      </w:r>
      <w:r w:rsidR="00433551" w:rsidRPr="000A2CA9">
        <w:rPr>
          <w:sz w:val="40"/>
          <w:szCs w:val="40"/>
        </w:rPr>
        <w:t xml:space="preserve"> </w:t>
      </w:r>
      <w:r w:rsidRPr="000A2CA9">
        <w:rPr>
          <w:sz w:val="40"/>
          <w:szCs w:val="40"/>
        </w:rPr>
        <w:t xml:space="preserve">community </w:t>
      </w:r>
      <w:bookmarkEnd w:id="68"/>
      <w:r w:rsidR="00430883" w:rsidRPr="000A2CA9">
        <w:rPr>
          <w:sz w:val="40"/>
          <w:szCs w:val="40"/>
        </w:rPr>
        <w:t>pharmacist.</w:t>
      </w:r>
      <w:bookmarkEnd w:id="69"/>
    </w:p>
    <w:p w14:paraId="454F56B4" w14:textId="77777777" w:rsidR="0076112B" w:rsidRPr="000A2CA9" w:rsidRDefault="0076112B" w:rsidP="0076112B">
      <w:pPr>
        <w:pStyle w:val="BodyText"/>
      </w:pPr>
    </w:p>
    <w:p w14:paraId="2315AE31" w14:textId="77777777" w:rsidR="00A87082" w:rsidRPr="000A2CA9" w:rsidRDefault="00A87082" w:rsidP="00A87082">
      <w:pPr>
        <w:pStyle w:val="BodyText"/>
        <w:sectPr w:rsidR="00A87082" w:rsidRPr="000A2CA9" w:rsidSect="002705E2">
          <w:pgSz w:w="11906" w:h="16838" w:code="9"/>
          <w:pgMar w:top="1560" w:right="1274" w:bottom="1134" w:left="1276" w:header="624" w:footer="510" w:gutter="0"/>
          <w:cols w:space="708"/>
          <w:docGrid w:linePitch="360"/>
        </w:sectPr>
      </w:pPr>
      <w:r w:rsidRPr="000A2CA9">
        <w:t>This list is not exhaustive but reflects the expected case mix based on current NHS 111 calls.</w:t>
      </w:r>
    </w:p>
    <w:p w14:paraId="30099F08" w14:textId="50564BCF" w:rsidR="00A87082" w:rsidRPr="000A2CA9" w:rsidRDefault="0027015B" w:rsidP="00A87082">
      <w:pPr>
        <w:pStyle w:val="ListBullet"/>
        <w:ind w:left="284"/>
      </w:pPr>
      <w:r w:rsidRPr="000A2CA9">
        <w:t>A</w:t>
      </w:r>
      <w:r w:rsidR="00A87082" w:rsidRPr="000A2CA9">
        <w:t xml:space="preserve">cne, </w:t>
      </w:r>
      <w:r w:rsidR="00915638" w:rsidRPr="000A2CA9">
        <w:t>spots,</w:t>
      </w:r>
      <w:r w:rsidR="00A87082" w:rsidRPr="000A2CA9">
        <w:t xml:space="preserve"> and </w:t>
      </w:r>
      <w:r w:rsidR="0035598A" w:rsidRPr="000A2CA9">
        <w:t>p</w:t>
      </w:r>
      <w:r w:rsidR="00A87082" w:rsidRPr="000A2CA9">
        <w:t>imples</w:t>
      </w:r>
    </w:p>
    <w:p w14:paraId="7C26BA16" w14:textId="0AA6E241" w:rsidR="00A87082" w:rsidRPr="000A2CA9" w:rsidRDefault="0027015B" w:rsidP="00A87082">
      <w:pPr>
        <w:pStyle w:val="ListBullet"/>
        <w:ind w:left="284"/>
      </w:pPr>
      <w:r w:rsidRPr="000A2CA9">
        <w:t>A</w:t>
      </w:r>
      <w:r w:rsidR="00A87082" w:rsidRPr="000A2CA9">
        <w:t xml:space="preserve">llergic </w:t>
      </w:r>
      <w:r w:rsidR="0035598A" w:rsidRPr="000A2CA9">
        <w:t>r</w:t>
      </w:r>
      <w:r w:rsidR="00A87082" w:rsidRPr="000A2CA9">
        <w:t>eaction</w:t>
      </w:r>
    </w:p>
    <w:p w14:paraId="74BDE96E" w14:textId="75741AE3" w:rsidR="00A87082" w:rsidRPr="000A2CA9" w:rsidRDefault="0027015B" w:rsidP="00A87082">
      <w:pPr>
        <w:pStyle w:val="ListBullet"/>
        <w:ind w:left="284"/>
      </w:pPr>
      <w:r w:rsidRPr="000A2CA9">
        <w:t>A</w:t>
      </w:r>
      <w:r w:rsidR="00A87082" w:rsidRPr="000A2CA9">
        <w:t xml:space="preserve">nkle or </w:t>
      </w:r>
      <w:r w:rsidR="0035598A" w:rsidRPr="000A2CA9">
        <w:t>f</w:t>
      </w:r>
      <w:r w:rsidR="00A87082" w:rsidRPr="000A2CA9">
        <w:t xml:space="preserve">oot </w:t>
      </w:r>
      <w:r w:rsidR="0035598A" w:rsidRPr="000A2CA9">
        <w:t>p</w:t>
      </w:r>
      <w:r w:rsidR="00A87082" w:rsidRPr="000A2CA9">
        <w:t xml:space="preserve">ain or </w:t>
      </w:r>
      <w:r w:rsidR="0035598A" w:rsidRPr="000A2CA9">
        <w:t>s</w:t>
      </w:r>
      <w:r w:rsidR="00A87082" w:rsidRPr="000A2CA9">
        <w:t>welling</w:t>
      </w:r>
    </w:p>
    <w:p w14:paraId="34B12283" w14:textId="6AC52F6D" w:rsidR="00A87082" w:rsidRPr="000A2CA9" w:rsidRDefault="0027015B" w:rsidP="00A87082">
      <w:pPr>
        <w:pStyle w:val="ListBullet"/>
        <w:ind w:left="284"/>
      </w:pPr>
      <w:r w:rsidRPr="000A2CA9">
        <w:t>A</w:t>
      </w:r>
      <w:r w:rsidR="00A87082" w:rsidRPr="000A2CA9">
        <w:t>thlete</w:t>
      </w:r>
      <w:r w:rsidRPr="000A2CA9">
        <w:t>’</w:t>
      </w:r>
      <w:r w:rsidR="00A87082" w:rsidRPr="000A2CA9">
        <w:t xml:space="preserve">s </w:t>
      </w:r>
      <w:r w:rsidR="0035598A" w:rsidRPr="000A2CA9">
        <w:t>f</w:t>
      </w:r>
      <w:r w:rsidR="00A87082" w:rsidRPr="000A2CA9">
        <w:t>oot</w:t>
      </w:r>
    </w:p>
    <w:p w14:paraId="0A85D7AE" w14:textId="5C997C99" w:rsidR="00A87082" w:rsidRPr="000A2CA9" w:rsidRDefault="0027015B" w:rsidP="00A87082">
      <w:pPr>
        <w:pStyle w:val="ListBullet"/>
        <w:ind w:left="284"/>
      </w:pPr>
      <w:r w:rsidRPr="000A2CA9">
        <w:t>B</w:t>
      </w:r>
      <w:r w:rsidR="00A87082" w:rsidRPr="000A2CA9">
        <w:t xml:space="preserve">ites or </w:t>
      </w:r>
      <w:r w:rsidR="0035598A" w:rsidRPr="000A2CA9">
        <w:t>s</w:t>
      </w:r>
      <w:r w:rsidR="00A87082" w:rsidRPr="000A2CA9">
        <w:t xml:space="preserve">tings, </w:t>
      </w:r>
      <w:r w:rsidR="00915638" w:rsidRPr="000A2CA9">
        <w:t>insect,</w:t>
      </w:r>
      <w:r w:rsidR="00A87082" w:rsidRPr="000A2CA9">
        <w:t xml:space="preserve"> or </w:t>
      </w:r>
      <w:r w:rsidR="0035598A" w:rsidRPr="000A2CA9">
        <w:t>s</w:t>
      </w:r>
      <w:r w:rsidR="00A87082" w:rsidRPr="000A2CA9">
        <w:t>pider</w:t>
      </w:r>
    </w:p>
    <w:p w14:paraId="4BAFEAC1" w14:textId="41182B54" w:rsidR="00A87082" w:rsidRPr="000A2CA9" w:rsidRDefault="0027015B" w:rsidP="00A87082">
      <w:pPr>
        <w:pStyle w:val="ListBullet"/>
        <w:ind w:left="284"/>
      </w:pPr>
      <w:r w:rsidRPr="000A2CA9">
        <w:t>B</w:t>
      </w:r>
      <w:r w:rsidR="00A87082" w:rsidRPr="000A2CA9">
        <w:t>listers</w:t>
      </w:r>
    </w:p>
    <w:p w14:paraId="36CDBEF6" w14:textId="0C2CED4B" w:rsidR="00A87082" w:rsidRPr="000A2CA9" w:rsidRDefault="0027015B" w:rsidP="00A87082">
      <w:pPr>
        <w:pStyle w:val="ListBullet"/>
        <w:ind w:left="284"/>
      </w:pPr>
      <w:r w:rsidRPr="000A2CA9">
        <w:t>C</w:t>
      </w:r>
      <w:r w:rsidR="00A87082" w:rsidRPr="000A2CA9">
        <w:t>onstipation</w:t>
      </w:r>
    </w:p>
    <w:p w14:paraId="0E23BCD6" w14:textId="40985574" w:rsidR="00A87082" w:rsidRPr="000A2CA9" w:rsidRDefault="0027015B" w:rsidP="00A87082">
      <w:pPr>
        <w:pStyle w:val="ListBullet"/>
        <w:ind w:left="284"/>
      </w:pPr>
      <w:r w:rsidRPr="000A2CA9">
        <w:t>C</w:t>
      </w:r>
      <w:r w:rsidR="00A87082" w:rsidRPr="000A2CA9">
        <w:t>ough</w:t>
      </w:r>
    </w:p>
    <w:p w14:paraId="0C100C93" w14:textId="39F96365" w:rsidR="00A87082" w:rsidRPr="000A2CA9" w:rsidRDefault="0027015B" w:rsidP="00A87082">
      <w:pPr>
        <w:pStyle w:val="ListBullet"/>
        <w:ind w:left="284"/>
      </w:pPr>
      <w:r w:rsidRPr="000A2CA9">
        <w:t>C</w:t>
      </w:r>
      <w:r w:rsidR="00A87082" w:rsidRPr="000A2CA9">
        <w:t xml:space="preserve">old and </w:t>
      </w:r>
      <w:r w:rsidRPr="000A2CA9">
        <w:t>‘</w:t>
      </w:r>
      <w:r w:rsidR="0035598A" w:rsidRPr="000A2CA9">
        <w:t>f</w:t>
      </w:r>
      <w:r w:rsidR="00A87082" w:rsidRPr="000A2CA9">
        <w:t>lu</w:t>
      </w:r>
    </w:p>
    <w:p w14:paraId="5EBF2B08" w14:textId="27408FAA" w:rsidR="00A87082" w:rsidRPr="000A2CA9" w:rsidRDefault="0027015B" w:rsidP="00A87082">
      <w:pPr>
        <w:pStyle w:val="ListBullet"/>
        <w:ind w:left="284"/>
      </w:pPr>
      <w:r w:rsidRPr="000A2CA9">
        <w:t>Di</w:t>
      </w:r>
      <w:r w:rsidR="00A87082" w:rsidRPr="000A2CA9">
        <w:t>arrhoea</w:t>
      </w:r>
    </w:p>
    <w:p w14:paraId="66E2C49F" w14:textId="294398CA" w:rsidR="00A87082" w:rsidRPr="000A2CA9" w:rsidRDefault="0027015B" w:rsidP="00A87082">
      <w:pPr>
        <w:pStyle w:val="ListBullet"/>
        <w:ind w:left="284"/>
      </w:pPr>
      <w:r w:rsidRPr="000A2CA9">
        <w:t>E</w:t>
      </w:r>
      <w:r w:rsidR="00A87082" w:rsidRPr="000A2CA9">
        <w:t xml:space="preserve">ar </w:t>
      </w:r>
      <w:r w:rsidR="0035598A" w:rsidRPr="000A2CA9">
        <w:t>d</w:t>
      </w:r>
      <w:r w:rsidR="00A87082" w:rsidRPr="000A2CA9">
        <w:t xml:space="preserve">ischarge or </w:t>
      </w:r>
      <w:r w:rsidR="0035598A" w:rsidRPr="000A2CA9">
        <w:t>e</w:t>
      </w:r>
      <w:r w:rsidR="00A87082" w:rsidRPr="000A2CA9">
        <w:t xml:space="preserve">ar </w:t>
      </w:r>
      <w:r w:rsidR="0035598A" w:rsidRPr="000A2CA9">
        <w:t>w</w:t>
      </w:r>
      <w:r w:rsidR="00A87082" w:rsidRPr="000A2CA9">
        <w:t>ax</w:t>
      </w:r>
    </w:p>
    <w:p w14:paraId="249DE520" w14:textId="537B1264" w:rsidR="00A87082" w:rsidRPr="000A2CA9" w:rsidRDefault="0027015B" w:rsidP="00A87082">
      <w:pPr>
        <w:pStyle w:val="ListBullet"/>
        <w:ind w:left="284"/>
      </w:pPr>
      <w:r w:rsidRPr="000A2CA9">
        <w:t>E</w:t>
      </w:r>
      <w:r w:rsidR="00A87082" w:rsidRPr="000A2CA9">
        <w:t>arache</w:t>
      </w:r>
    </w:p>
    <w:p w14:paraId="586BBC8A" w14:textId="298C879A" w:rsidR="00A87082" w:rsidRPr="000A2CA9" w:rsidRDefault="0027015B" w:rsidP="00A87082">
      <w:pPr>
        <w:pStyle w:val="ListBullet"/>
        <w:ind w:left="284"/>
      </w:pPr>
      <w:r w:rsidRPr="000A2CA9">
        <w:t>E</w:t>
      </w:r>
      <w:r w:rsidR="00A87082" w:rsidRPr="000A2CA9">
        <w:t xml:space="preserve">ye, </w:t>
      </w:r>
      <w:r w:rsidR="0035598A" w:rsidRPr="000A2CA9">
        <w:t>r</w:t>
      </w:r>
      <w:r w:rsidR="00A87082" w:rsidRPr="000A2CA9">
        <w:t xml:space="preserve">ed or </w:t>
      </w:r>
      <w:r w:rsidR="0035598A" w:rsidRPr="000A2CA9">
        <w:t>i</w:t>
      </w:r>
      <w:r w:rsidR="00A87082" w:rsidRPr="000A2CA9">
        <w:t>rritable</w:t>
      </w:r>
    </w:p>
    <w:p w14:paraId="382CD1A6" w14:textId="7DA5CC5B" w:rsidR="00A87082" w:rsidRPr="000A2CA9" w:rsidRDefault="0027015B" w:rsidP="00A87082">
      <w:pPr>
        <w:pStyle w:val="ListBullet"/>
        <w:ind w:left="284"/>
      </w:pPr>
      <w:r w:rsidRPr="000A2CA9">
        <w:t>E</w:t>
      </w:r>
      <w:r w:rsidR="00A87082" w:rsidRPr="000A2CA9">
        <w:t xml:space="preserve">ye, </w:t>
      </w:r>
      <w:r w:rsidR="0035598A" w:rsidRPr="000A2CA9">
        <w:t>s</w:t>
      </w:r>
      <w:r w:rsidR="00A87082" w:rsidRPr="000A2CA9">
        <w:t xml:space="preserve">ticky or </w:t>
      </w:r>
      <w:r w:rsidR="0035598A" w:rsidRPr="000A2CA9">
        <w:t>w</w:t>
      </w:r>
      <w:r w:rsidR="00A87082" w:rsidRPr="000A2CA9">
        <w:t>atery</w:t>
      </w:r>
    </w:p>
    <w:p w14:paraId="2A73AD24" w14:textId="148AB127" w:rsidR="00A87082" w:rsidRPr="000A2CA9" w:rsidRDefault="0027015B" w:rsidP="00A87082">
      <w:pPr>
        <w:pStyle w:val="ListBullet"/>
        <w:ind w:left="284"/>
      </w:pPr>
      <w:r w:rsidRPr="000A2CA9">
        <w:t>E</w:t>
      </w:r>
      <w:r w:rsidR="00A87082" w:rsidRPr="000A2CA9">
        <w:t xml:space="preserve">yelid </w:t>
      </w:r>
      <w:r w:rsidR="0035598A" w:rsidRPr="000A2CA9">
        <w:t>p</w:t>
      </w:r>
      <w:r w:rsidR="00A87082" w:rsidRPr="000A2CA9">
        <w:t>roblems</w:t>
      </w:r>
    </w:p>
    <w:p w14:paraId="32C5FDC5" w14:textId="752737B4" w:rsidR="00A87082" w:rsidRPr="000A2CA9" w:rsidRDefault="0027015B" w:rsidP="00A87082">
      <w:pPr>
        <w:pStyle w:val="ListBullet"/>
        <w:ind w:left="284"/>
      </w:pPr>
      <w:r w:rsidRPr="000A2CA9">
        <w:t>H</w:t>
      </w:r>
      <w:r w:rsidR="00A87082" w:rsidRPr="000A2CA9">
        <w:t>air loss</w:t>
      </w:r>
    </w:p>
    <w:p w14:paraId="70A5312D" w14:textId="35A8287D" w:rsidR="00A87082" w:rsidRPr="000A2CA9" w:rsidRDefault="0027015B" w:rsidP="00A87082">
      <w:pPr>
        <w:pStyle w:val="ListBullet"/>
        <w:ind w:left="284"/>
      </w:pPr>
      <w:r w:rsidRPr="000A2CA9">
        <w:t>H</w:t>
      </w:r>
      <w:r w:rsidR="00A87082" w:rsidRPr="000A2CA9">
        <w:t>eadache</w:t>
      </w:r>
    </w:p>
    <w:p w14:paraId="0C5C778C" w14:textId="75372AD7" w:rsidR="00A87082" w:rsidRPr="000A2CA9" w:rsidRDefault="0027015B" w:rsidP="00A87082">
      <w:pPr>
        <w:pStyle w:val="ListBullet"/>
        <w:ind w:left="284"/>
      </w:pPr>
      <w:r w:rsidRPr="000A2CA9">
        <w:t>H</w:t>
      </w:r>
      <w:r w:rsidR="00A87082" w:rsidRPr="000A2CA9">
        <w:t xml:space="preserve">earing </w:t>
      </w:r>
      <w:r w:rsidR="0035598A" w:rsidRPr="000A2CA9">
        <w:t>p</w:t>
      </w:r>
      <w:r w:rsidR="00A87082" w:rsidRPr="000A2CA9">
        <w:t xml:space="preserve">roblems or </w:t>
      </w:r>
      <w:r w:rsidR="0035598A" w:rsidRPr="000A2CA9">
        <w:t>b</w:t>
      </w:r>
      <w:r w:rsidR="00A87082" w:rsidRPr="000A2CA9">
        <w:t xml:space="preserve">locked </w:t>
      </w:r>
      <w:r w:rsidR="0035598A" w:rsidRPr="000A2CA9">
        <w:t>e</w:t>
      </w:r>
      <w:r w:rsidR="00A87082" w:rsidRPr="000A2CA9">
        <w:t>ar</w:t>
      </w:r>
    </w:p>
    <w:p w14:paraId="5262F46C" w14:textId="40C6C9BC" w:rsidR="00A87082" w:rsidRPr="000A2CA9" w:rsidRDefault="0027015B" w:rsidP="00A87082">
      <w:pPr>
        <w:pStyle w:val="ListBullet"/>
        <w:ind w:left="284"/>
      </w:pPr>
      <w:r w:rsidRPr="000A2CA9">
        <w:t>H</w:t>
      </w:r>
      <w:r w:rsidR="00A87082" w:rsidRPr="000A2CA9">
        <w:t xml:space="preserve">ip, </w:t>
      </w:r>
      <w:r w:rsidR="00915638" w:rsidRPr="000A2CA9">
        <w:t>thigh,</w:t>
      </w:r>
      <w:r w:rsidR="00A87082" w:rsidRPr="000A2CA9">
        <w:t xml:space="preserve"> or </w:t>
      </w:r>
      <w:r w:rsidR="0035598A" w:rsidRPr="000A2CA9">
        <w:t>b</w:t>
      </w:r>
      <w:r w:rsidR="00A87082" w:rsidRPr="000A2CA9">
        <w:t xml:space="preserve">uttock </w:t>
      </w:r>
      <w:r w:rsidR="0035598A" w:rsidRPr="000A2CA9">
        <w:t>p</w:t>
      </w:r>
      <w:r w:rsidR="00A87082" w:rsidRPr="000A2CA9">
        <w:t xml:space="preserve">ain or </w:t>
      </w:r>
      <w:r w:rsidR="0035598A" w:rsidRPr="000A2CA9">
        <w:t>s</w:t>
      </w:r>
      <w:r w:rsidR="00A87082" w:rsidRPr="000A2CA9">
        <w:t xml:space="preserve">welling </w:t>
      </w:r>
      <w:r w:rsidR="00430883" w:rsidRPr="000A2CA9">
        <w:t>itch.</w:t>
      </w:r>
    </w:p>
    <w:p w14:paraId="3947C6C6" w14:textId="1973F770" w:rsidR="00A87082" w:rsidRPr="000A2CA9" w:rsidRDefault="0027015B" w:rsidP="00A87082">
      <w:pPr>
        <w:pStyle w:val="ListBullet"/>
        <w:ind w:left="284"/>
      </w:pPr>
      <w:r w:rsidRPr="000A2CA9">
        <w:t>K</w:t>
      </w:r>
      <w:r w:rsidR="00A87082" w:rsidRPr="000A2CA9">
        <w:t xml:space="preserve">nee or </w:t>
      </w:r>
      <w:r w:rsidR="0035598A" w:rsidRPr="000A2CA9">
        <w:t>l</w:t>
      </w:r>
      <w:r w:rsidR="00A87082" w:rsidRPr="000A2CA9">
        <w:t xml:space="preserve">ower </w:t>
      </w:r>
      <w:r w:rsidR="0035598A" w:rsidRPr="000A2CA9">
        <w:t>l</w:t>
      </w:r>
      <w:r w:rsidR="00A87082" w:rsidRPr="000A2CA9">
        <w:t xml:space="preserve">eg </w:t>
      </w:r>
      <w:r w:rsidR="0035598A" w:rsidRPr="000A2CA9">
        <w:t>p</w:t>
      </w:r>
      <w:r w:rsidR="00A87082" w:rsidRPr="000A2CA9">
        <w:t>ain</w:t>
      </w:r>
    </w:p>
    <w:p w14:paraId="11A17738" w14:textId="020E2A13" w:rsidR="00A87082" w:rsidRPr="000A2CA9" w:rsidRDefault="0027015B" w:rsidP="00A87082">
      <w:pPr>
        <w:pStyle w:val="ListBullet"/>
        <w:ind w:left="284"/>
      </w:pPr>
      <w:r w:rsidRPr="000A2CA9">
        <w:t>L</w:t>
      </w:r>
      <w:r w:rsidR="00A87082" w:rsidRPr="000A2CA9">
        <w:t xml:space="preserve">ower </w:t>
      </w:r>
      <w:r w:rsidR="0035598A" w:rsidRPr="000A2CA9">
        <w:t>b</w:t>
      </w:r>
      <w:r w:rsidR="00A87082" w:rsidRPr="000A2CA9">
        <w:t xml:space="preserve">ack </w:t>
      </w:r>
      <w:r w:rsidR="0035598A" w:rsidRPr="000A2CA9">
        <w:t>p</w:t>
      </w:r>
      <w:r w:rsidR="00A87082" w:rsidRPr="000A2CA9">
        <w:t>ain</w:t>
      </w:r>
    </w:p>
    <w:p w14:paraId="7A675849" w14:textId="32569CEA" w:rsidR="00A87082" w:rsidRPr="000A2CA9" w:rsidRDefault="0027015B" w:rsidP="00A87082">
      <w:pPr>
        <w:pStyle w:val="ListBullet"/>
        <w:ind w:left="284"/>
      </w:pPr>
      <w:r w:rsidRPr="000A2CA9">
        <w:t>L</w:t>
      </w:r>
      <w:r w:rsidR="00A87082" w:rsidRPr="000A2CA9">
        <w:t xml:space="preserve">ower </w:t>
      </w:r>
      <w:r w:rsidR="0035598A" w:rsidRPr="000A2CA9">
        <w:t>l</w:t>
      </w:r>
      <w:r w:rsidR="00A87082" w:rsidRPr="000A2CA9">
        <w:t xml:space="preserve">imb </w:t>
      </w:r>
      <w:r w:rsidR="0035598A" w:rsidRPr="000A2CA9">
        <w:t>p</w:t>
      </w:r>
      <w:r w:rsidR="00A87082" w:rsidRPr="000A2CA9">
        <w:t xml:space="preserve">ain or </w:t>
      </w:r>
      <w:r w:rsidR="0035598A" w:rsidRPr="000A2CA9">
        <w:t>s</w:t>
      </w:r>
      <w:r w:rsidR="00A87082" w:rsidRPr="000A2CA9">
        <w:t>welling</w:t>
      </w:r>
    </w:p>
    <w:p w14:paraId="69B2EA85" w14:textId="0149E966" w:rsidR="00A87082" w:rsidRPr="000A2CA9" w:rsidRDefault="0027015B" w:rsidP="00A87082">
      <w:pPr>
        <w:pStyle w:val="ListBullet"/>
        <w:ind w:left="284"/>
      </w:pPr>
      <w:r w:rsidRPr="000A2CA9">
        <w:t>M</w:t>
      </w:r>
      <w:r w:rsidR="00A87082" w:rsidRPr="000A2CA9">
        <w:t xml:space="preserve">outh </w:t>
      </w:r>
      <w:r w:rsidR="0035598A" w:rsidRPr="000A2CA9">
        <w:t>u</w:t>
      </w:r>
      <w:r w:rsidR="00A87082" w:rsidRPr="000A2CA9">
        <w:t>lcers</w:t>
      </w:r>
    </w:p>
    <w:p w14:paraId="0FDBCFDA" w14:textId="50425D44" w:rsidR="00A87082" w:rsidRPr="000A2CA9" w:rsidRDefault="0027015B" w:rsidP="00A87082">
      <w:pPr>
        <w:pStyle w:val="ListBullet"/>
        <w:ind w:left="284"/>
      </w:pPr>
      <w:r w:rsidRPr="000A2CA9">
        <w:t>N</w:t>
      </w:r>
      <w:r w:rsidR="00A87082" w:rsidRPr="000A2CA9">
        <w:t xml:space="preserve">asal </w:t>
      </w:r>
      <w:r w:rsidR="0035598A" w:rsidRPr="000A2CA9">
        <w:t>c</w:t>
      </w:r>
      <w:r w:rsidR="00A87082" w:rsidRPr="000A2CA9">
        <w:t>ongestion</w:t>
      </w:r>
    </w:p>
    <w:p w14:paraId="7EC1A85F" w14:textId="5EF52863" w:rsidR="00A87082" w:rsidRPr="000A2CA9" w:rsidRDefault="0027015B" w:rsidP="00A87082">
      <w:pPr>
        <w:pStyle w:val="ListBullet"/>
        <w:ind w:left="284"/>
      </w:pPr>
      <w:r w:rsidRPr="000A2CA9">
        <w:t>P</w:t>
      </w:r>
      <w:r w:rsidR="00A87082" w:rsidRPr="000A2CA9">
        <w:t xml:space="preserve">ain and/or </w:t>
      </w:r>
      <w:r w:rsidR="0035598A" w:rsidRPr="000A2CA9">
        <w:t>f</w:t>
      </w:r>
      <w:r w:rsidR="00A87082" w:rsidRPr="000A2CA9">
        <w:t xml:space="preserve">requency </w:t>
      </w:r>
      <w:r w:rsidR="0035598A" w:rsidRPr="000A2CA9">
        <w:t>p</w:t>
      </w:r>
      <w:r w:rsidR="00A87082" w:rsidRPr="000A2CA9">
        <w:t xml:space="preserve">assing </w:t>
      </w:r>
      <w:r w:rsidR="00430883" w:rsidRPr="000A2CA9">
        <w:t>urine.</w:t>
      </w:r>
    </w:p>
    <w:p w14:paraId="66653DF8" w14:textId="209FA266" w:rsidR="00A87082" w:rsidRPr="000A2CA9" w:rsidRDefault="0027015B" w:rsidP="00A87082">
      <w:pPr>
        <w:pStyle w:val="ListBullet"/>
        <w:ind w:left="284"/>
      </w:pPr>
      <w:r w:rsidRPr="000A2CA9">
        <w:t>R</w:t>
      </w:r>
      <w:r w:rsidR="00A87082" w:rsidRPr="000A2CA9">
        <w:t xml:space="preserve">ectal </w:t>
      </w:r>
      <w:r w:rsidR="0035598A" w:rsidRPr="000A2CA9">
        <w:t>p</w:t>
      </w:r>
      <w:r w:rsidR="00A87082" w:rsidRPr="000A2CA9">
        <w:t>ain</w:t>
      </w:r>
    </w:p>
    <w:p w14:paraId="55073DDE" w14:textId="4486264F" w:rsidR="00A87082" w:rsidRPr="000A2CA9" w:rsidRDefault="0027015B" w:rsidP="00A87082">
      <w:pPr>
        <w:pStyle w:val="ListBullet"/>
        <w:ind w:left="284"/>
      </w:pPr>
      <w:r w:rsidRPr="000A2CA9">
        <w:t>S</w:t>
      </w:r>
      <w:r w:rsidR="00A87082" w:rsidRPr="000A2CA9">
        <w:t>cabies</w:t>
      </w:r>
    </w:p>
    <w:p w14:paraId="11DD4146" w14:textId="19AC8057" w:rsidR="00A87082" w:rsidRPr="000A2CA9" w:rsidRDefault="0027015B" w:rsidP="00A87082">
      <w:pPr>
        <w:pStyle w:val="ListBullet"/>
        <w:ind w:left="284"/>
      </w:pPr>
      <w:r w:rsidRPr="000A2CA9">
        <w:t>S</w:t>
      </w:r>
      <w:r w:rsidR="00A87082" w:rsidRPr="000A2CA9">
        <w:t xml:space="preserve">cratches and </w:t>
      </w:r>
      <w:r w:rsidR="0035598A" w:rsidRPr="000A2CA9">
        <w:t>g</w:t>
      </w:r>
      <w:r w:rsidR="00A87082" w:rsidRPr="000A2CA9">
        <w:t>razes</w:t>
      </w:r>
    </w:p>
    <w:p w14:paraId="701DC2D0" w14:textId="68BEA04D" w:rsidR="00A87082" w:rsidRPr="000A2CA9" w:rsidRDefault="0027015B" w:rsidP="00A87082">
      <w:pPr>
        <w:pStyle w:val="ListBullet"/>
        <w:ind w:left="284"/>
      </w:pPr>
      <w:r w:rsidRPr="000A2CA9">
        <w:t>S</w:t>
      </w:r>
      <w:r w:rsidR="00A87082" w:rsidRPr="000A2CA9">
        <w:t>inusitis</w:t>
      </w:r>
    </w:p>
    <w:p w14:paraId="40C7A218" w14:textId="315D5E82" w:rsidR="00A87082" w:rsidRPr="000A2CA9" w:rsidRDefault="0027015B" w:rsidP="00A87082">
      <w:pPr>
        <w:pStyle w:val="ListBullet"/>
        <w:ind w:left="284"/>
      </w:pPr>
      <w:r w:rsidRPr="000A2CA9">
        <w:t>S</w:t>
      </w:r>
      <w:r w:rsidR="00A87082" w:rsidRPr="000A2CA9">
        <w:t xml:space="preserve">houlder </w:t>
      </w:r>
      <w:r w:rsidR="0035598A" w:rsidRPr="000A2CA9">
        <w:t>p</w:t>
      </w:r>
      <w:r w:rsidR="00A87082" w:rsidRPr="000A2CA9">
        <w:t>ain</w:t>
      </w:r>
    </w:p>
    <w:p w14:paraId="45A2485D" w14:textId="5E9D49D5" w:rsidR="00A87082" w:rsidRPr="000A2CA9" w:rsidRDefault="0027015B" w:rsidP="00A87082">
      <w:pPr>
        <w:pStyle w:val="ListBullet"/>
        <w:ind w:left="284"/>
      </w:pPr>
      <w:r w:rsidRPr="000A2CA9">
        <w:t>S</w:t>
      </w:r>
      <w:r w:rsidR="00A87082" w:rsidRPr="000A2CA9">
        <w:t xml:space="preserve">kin, </w:t>
      </w:r>
      <w:r w:rsidR="0035598A" w:rsidRPr="000A2CA9">
        <w:t>r</w:t>
      </w:r>
      <w:r w:rsidR="00A87082" w:rsidRPr="000A2CA9">
        <w:t>ash</w:t>
      </w:r>
    </w:p>
    <w:p w14:paraId="7DBEE2DC" w14:textId="3AFF387E" w:rsidR="00A87082" w:rsidRPr="000A2CA9" w:rsidRDefault="0027015B" w:rsidP="00A87082">
      <w:pPr>
        <w:pStyle w:val="ListBullet"/>
        <w:ind w:left="284"/>
      </w:pPr>
      <w:r w:rsidRPr="000A2CA9">
        <w:t>S</w:t>
      </w:r>
      <w:r w:rsidR="00A87082" w:rsidRPr="000A2CA9">
        <w:t xml:space="preserve">leep </w:t>
      </w:r>
      <w:r w:rsidR="0035598A" w:rsidRPr="000A2CA9">
        <w:t>d</w:t>
      </w:r>
      <w:r w:rsidR="00A87082" w:rsidRPr="000A2CA9">
        <w:t>ifficulties</w:t>
      </w:r>
    </w:p>
    <w:p w14:paraId="1F121247" w14:textId="360A932C" w:rsidR="00A87082" w:rsidRPr="000A2CA9" w:rsidRDefault="0027015B" w:rsidP="00A87082">
      <w:pPr>
        <w:pStyle w:val="ListBullet"/>
        <w:ind w:left="284"/>
      </w:pPr>
      <w:r w:rsidRPr="000A2CA9">
        <w:t>S</w:t>
      </w:r>
      <w:r w:rsidR="00A87082" w:rsidRPr="000A2CA9">
        <w:t xml:space="preserve">ore </w:t>
      </w:r>
      <w:r w:rsidR="0035598A" w:rsidRPr="000A2CA9">
        <w:t>t</w:t>
      </w:r>
      <w:r w:rsidR="00A87082" w:rsidRPr="000A2CA9">
        <w:t>hroat</w:t>
      </w:r>
    </w:p>
    <w:p w14:paraId="1353E71E" w14:textId="0707ED0C" w:rsidR="00A87082" w:rsidRPr="000A2CA9" w:rsidRDefault="0027015B" w:rsidP="00A87082">
      <w:pPr>
        <w:pStyle w:val="ListBullet"/>
        <w:ind w:left="284"/>
      </w:pPr>
      <w:r w:rsidRPr="000A2CA9">
        <w:t>T</w:t>
      </w:r>
      <w:r w:rsidR="00A87082" w:rsidRPr="000A2CA9">
        <w:t>eething</w:t>
      </w:r>
    </w:p>
    <w:p w14:paraId="14D61BA7" w14:textId="08C1B154" w:rsidR="00A87082" w:rsidRPr="000A2CA9" w:rsidRDefault="0027015B" w:rsidP="00A87082">
      <w:pPr>
        <w:pStyle w:val="ListBullet"/>
        <w:ind w:left="284"/>
      </w:pPr>
      <w:r w:rsidRPr="000A2CA9">
        <w:t>T</w:t>
      </w:r>
      <w:r w:rsidR="00A87082" w:rsidRPr="000A2CA9">
        <w:t>iredness</w:t>
      </w:r>
    </w:p>
    <w:p w14:paraId="74EFA085" w14:textId="28038BE0" w:rsidR="00A87082" w:rsidRPr="000A2CA9" w:rsidRDefault="0027015B" w:rsidP="00A87082">
      <w:pPr>
        <w:pStyle w:val="ListBullet"/>
        <w:ind w:left="284"/>
      </w:pPr>
      <w:r w:rsidRPr="000A2CA9">
        <w:t>T</w:t>
      </w:r>
      <w:r w:rsidR="00A87082" w:rsidRPr="000A2CA9">
        <w:t xml:space="preserve">oe </w:t>
      </w:r>
      <w:r w:rsidR="0035598A" w:rsidRPr="000A2CA9">
        <w:t>p</w:t>
      </w:r>
      <w:r w:rsidR="00A87082" w:rsidRPr="000A2CA9">
        <w:t xml:space="preserve">ain or </w:t>
      </w:r>
      <w:r w:rsidR="0035598A" w:rsidRPr="000A2CA9">
        <w:t>s</w:t>
      </w:r>
      <w:r w:rsidR="00A87082" w:rsidRPr="000A2CA9">
        <w:t>welling</w:t>
      </w:r>
    </w:p>
    <w:p w14:paraId="27EDF9C4" w14:textId="285A2C69" w:rsidR="00A87082" w:rsidRPr="000A2CA9" w:rsidRDefault="0027015B" w:rsidP="00A87082">
      <w:pPr>
        <w:pStyle w:val="ListBullet"/>
        <w:ind w:left="284"/>
      </w:pPr>
      <w:r w:rsidRPr="000A2CA9">
        <w:t>V</w:t>
      </w:r>
      <w:r w:rsidR="00A87082" w:rsidRPr="000A2CA9">
        <w:t xml:space="preserve">aginal </w:t>
      </w:r>
      <w:r w:rsidR="0035598A" w:rsidRPr="000A2CA9">
        <w:t>d</w:t>
      </w:r>
      <w:r w:rsidR="00A87082" w:rsidRPr="000A2CA9">
        <w:t>ischarge</w:t>
      </w:r>
    </w:p>
    <w:p w14:paraId="6F9399F5" w14:textId="0307230A" w:rsidR="00A87082" w:rsidRPr="000A2CA9" w:rsidRDefault="0027015B" w:rsidP="00A87082">
      <w:pPr>
        <w:pStyle w:val="ListBullet"/>
        <w:ind w:left="284"/>
      </w:pPr>
      <w:r w:rsidRPr="000A2CA9">
        <w:t>V</w:t>
      </w:r>
      <w:r w:rsidR="00A87082" w:rsidRPr="000A2CA9">
        <w:t xml:space="preserve">aginal </w:t>
      </w:r>
      <w:r w:rsidR="0035598A" w:rsidRPr="000A2CA9">
        <w:t>i</w:t>
      </w:r>
      <w:r w:rsidR="00A87082" w:rsidRPr="000A2CA9">
        <w:t xml:space="preserve">tch or </w:t>
      </w:r>
      <w:r w:rsidR="0035598A" w:rsidRPr="000A2CA9">
        <w:t>s</w:t>
      </w:r>
      <w:r w:rsidR="00A87082" w:rsidRPr="000A2CA9">
        <w:t>oreness</w:t>
      </w:r>
    </w:p>
    <w:p w14:paraId="6F003F96" w14:textId="58213F56" w:rsidR="00A87082" w:rsidRPr="000A2CA9" w:rsidRDefault="0027015B" w:rsidP="00A87082">
      <w:pPr>
        <w:pStyle w:val="ListBullet"/>
        <w:ind w:left="284"/>
      </w:pPr>
      <w:r w:rsidRPr="000A2CA9">
        <w:t>V</w:t>
      </w:r>
      <w:r w:rsidR="00A87082" w:rsidRPr="000A2CA9">
        <w:t>omiting</w:t>
      </w:r>
    </w:p>
    <w:p w14:paraId="17C477F7" w14:textId="36FD27F8" w:rsidR="00A87082" w:rsidRPr="000A2CA9" w:rsidRDefault="0027015B" w:rsidP="00A87082">
      <w:pPr>
        <w:pStyle w:val="ListBullet"/>
        <w:ind w:left="284"/>
      </w:pPr>
      <w:r w:rsidRPr="000A2CA9">
        <w:t>W</w:t>
      </w:r>
      <w:r w:rsidR="00A87082" w:rsidRPr="000A2CA9">
        <w:t xml:space="preserve">ound </w:t>
      </w:r>
      <w:r w:rsidR="0035598A" w:rsidRPr="000A2CA9">
        <w:t>p</w:t>
      </w:r>
      <w:r w:rsidR="00A87082" w:rsidRPr="000A2CA9">
        <w:t xml:space="preserve">roblems – management of </w:t>
      </w:r>
      <w:r w:rsidR="00430883" w:rsidRPr="000A2CA9">
        <w:t>dressings.</w:t>
      </w:r>
    </w:p>
    <w:p w14:paraId="6FCE2EF6" w14:textId="42878736" w:rsidR="00A87082" w:rsidRPr="000A2CA9" w:rsidRDefault="0027015B" w:rsidP="00A87082">
      <w:pPr>
        <w:pStyle w:val="ListBullet"/>
        <w:ind w:left="284"/>
      </w:pPr>
      <w:r w:rsidRPr="000A2CA9">
        <w:t>W</w:t>
      </w:r>
      <w:r w:rsidR="00A87082" w:rsidRPr="000A2CA9">
        <w:t xml:space="preserve">rist, </w:t>
      </w:r>
      <w:r w:rsidR="00915638" w:rsidRPr="000A2CA9">
        <w:t>hand,</w:t>
      </w:r>
      <w:r w:rsidR="00A87082" w:rsidRPr="000A2CA9">
        <w:t xml:space="preserve"> or </w:t>
      </w:r>
      <w:r w:rsidR="0035598A" w:rsidRPr="000A2CA9">
        <w:t>f</w:t>
      </w:r>
      <w:r w:rsidR="00A87082" w:rsidRPr="000A2CA9">
        <w:t xml:space="preserve">inger </w:t>
      </w:r>
      <w:r w:rsidR="0035598A" w:rsidRPr="000A2CA9">
        <w:t>p</w:t>
      </w:r>
      <w:r w:rsidR="00A87082" w:rsidRPr="000A2CA9">
        <w:t xml:space="preserve">ain or </w:t>
      </w:r>
      <w:r w:rsidR="0035598A" w:rsidRPr="000A2CA9">
        <w:t>s</w:t>
      </w:r>
      <w:r w:rsidR="00A87082" w:rsidRPr="000A2CA9">
        <w:t>welling</w:t>
      </w:r>
      <w:r w:rsidR="0035598A" w:rsidRPr="000A2CA9">
        <w:t>.</w:t>
      </w:r>
    </w:p>
    <w:p w14:paraId="2D21656F" w14:textId="2337DE5C" w:rsidR="009F3731" w:rsidRPr="000A2CA9" w:rsidRDefault="009F3731" w:rsidP="00552F77">
      <w:pPr>
        <w:pStyle w:val="ListBullet"/>
        <w:numPr>
          <w:ilvl w:val="0"/>
          <w:numId w:val="0"/>
        </w:numPr>
        <w:ind w:left="851" w:hanging="284"/>
      </w:pPr>
    </w:p>
    <w:p w14:paraId="315A2512" w14:textId="6A4CFF79" w:rsidR="009F3731" w:rsidRPr="000A2CA9" w:rsidRDefault="009F3731" w:rsidP="00552F77">
      <w:pPr>
        <w:pStyle w:val="ListBullet"/>
        <w:numPr>
          <w:ilvl w:val="0"/>
          <w:numId w:val="0"/>
        </w:numPr>
        <w:ind w:left="851" w:hanging="284"/>
      </w:pPr>
    </w:p>
    <w:p w14:paraId="26F1C04A" w14:textId="77777777" w:rsidR="009F3731" w:rsidRPr="000A2CA9" w:rsidRDefault="009F3731" w:rsidP="00552F77">
      <w:pPr>
        <w:pStyle w:val="ListBullet"/>
        <w:numPr>
          <w:ilvl w:val="0"/>
          <w:numId w:val="0"/>
        </w:numPr>
        <w:ind w:left="851" w:hanging="284"/>
      </w:pPr>
    </w:p>
    <w:p w14:paraId="2C758E85" w14:textId="77777777" w:rsidR="00087BDF" w:rsidRPr="000A2CA9" w:rsidRDefault="00087BDF" w:rsidP="00552F77">
      <w:pPr>
        <w:pStyle w:val="ListBullet"/>
        <w:numPr>
          <w:ilvl w:val="0"/>
          <w:numId w:val="0"/>
        </w:numPr>
        <w:ind w:left="851" w:hanging="284"/>
      </w:pPr>
    </w:p>
    <w:p w14:paraId="157A63FB" w14:textId="091602C9" w:rsidR="00087BDF" w:rsidRPr="000A2CA9" w:rsidRDefault="00087BDF" w:rsidP="00552F77">
      <w:pPr>
        <w:pStyle w:val="ListBullet"/>
        <w:numPr>
          <w:ilvl w:val="0"/>
          <w:numId w:val="0"/>
        </w:numPr>
        <w:ind w:left="851" w:hanging="284"/>
        <w:sectPr w:rsidR="00087BDF" w:rsidRPr="000A2CA9" w:rsidSect="00B74A2F">
          <w:type w:val="continuous"/>
          <w:pgSz w:w="11906" w:h="16838" w:code="9"/>
          <w:pgMar w:top="1985" w:right="1928" w:bottom="1247" w:left="1077" w:header="624" w:footer="510" w:gutter="0"/>
          <w:cols w:num="2" w:space="169" w:equalWidth="0">
            <w:col w:w="4536" w:space="169"/>
            <w:col w:w="4196"/>
          </w:cols>
          <w:docGrid w:linePitch="360"/>
        </w:sectPr>
      </w:pPr>
    </w:p>
    <w:p w14:paraId="66A72C2B" w14:textId="58F0CB88" w:rsidR="00A87082" w:rsidRPr="000A2CA9" w:rsidRDefault="0027015B" w:rsidP="0076112B">
      <w:pPr>
        <w:pStyle w:val="Heading2"/>
        <w:ind w:left="2127" w:hanging="2127"/>
        <w:rPr>
          <w:sz w:val="48"/>
          <w:szCs w:val="48"/>
        </w:rPr>
      </w:pPr>
      <w:bookmarkStart w:id="70" w:name="_Annex_E:_Core"/>
      <w:bookmarkStart w:id="71" w:name="_Toc102475407"/>
      <w:bookmarkStart w:id="72" w:name="_Toc128483971"/>
      <w:bookmarkEnd w:id="70"/>
      <w:r w:rsidRPr="000A2CA9">
        <w:rPr>
          <w:sz w:val="48"/>
          <w:szCs w:val="48"/>
        </w:rPr>
        <w:lastRenderedPageBreak/>
        <w:t xml:space="preserve">Annex </w:t>
      </w:r>
      <w:r w:rsidR="005212F7" w:rsidRPr="000A2CA9">
        <w:rPr>
          <w:sz w:val="48"/>
          <w:szCs w:val="48"/>
        </w:rPr>
        <w:t>F</w:t>
      </w:r>
      <w:r w:rsidRPr="000A2CA9">
        <w:rPr>
          <w:sz w:val="48"/>
          <w:szCs w:val="48"/>
        </w:rPr>
        <w:t>: Core dataset to be captured in the CPC</w:t>
      </w:r>
      <w:r w:rsidR="00264DE6" w:rsidRPr="000A2CA9">
        <w:rPr>
          <w:sz w:val="48"/>
          <w:szCs w:val="48"/>
        </w:rPr>
        <w:t>S</w:t>
      </w:r>
      <w:r w:rsidRPr="000A2CA9">
        <w:rPr>
          <w:sz w:val="48"/>
          <w:szCs w:val="48"/>
        </w:rPr>
        <w:t xml:space="preserve"> pharmacy IT </w:t>
      </w:r>
      <w:bookmarkEnd w:id="71"/>
      <w:r w:rsidR="00430883" w:rsidRPr="000A2CA9">
        <w:rPr>
          <w:sz w:val="48"/>
          <w:szCs w:val="48"/>
        </w:rPr>
        <w:t>system.</w:t>
      </w:r>
      <w:bookmarkEnd w:id="72"/>
    </w:p>
    <w:p w14:paraId="54ECE9B2" w14:textId="77777777" w:rsidR="0076112B" w:rsidRPr="000A2CA9" w:rsidRDefault="0076112B" w:rsidP="0027015B">
      <w:pPr>
        <w:pStyle w:val="BodyText"/>
      </w:pPr>
    </w:p>
    <w:p w14:paraId="6A97593B" w14:textId="34AA1EEE" w:rsidR="00B74A2F" w:rsidRPr="000A2CA9" w:rsidRDefault="00F62F24" w:rsidP="0027015B">
      <w:pPr>
        <w:pStyle w:val="BodyText"/>
        <w:sectPr w:rsidR="00B74A2F" w:rsidRPr="000A2CA9" w:rsidSect="009F3731">
          <w:type w:val="continuous"/>
          <w:pgSz w:w="11906" w:h="16838" w:code="9"/>
          <w:pgMar w:top="1276" w:right="1928" w:bottom="1247" w:left="1077" w:header="624" w:footer="510" w:gutter="0"/>
          <w:cols w:space="708"/>
          <w:docGrid w:linePitch="360"/>
        </w:sectPr>
      </w:pPr>
      <w:r w:rsidRPr="000A2CA9">
        <w:t>C</w:t>
      </w:r>
      <w:r w:rsidR="0027015B" w:rsidRPr="000A2CA9">
        <w:t xml:space="preserve">ore data sets that </w:t>
      </w:r>
      <w:r w:rsidRPr="000A2CA9">
        <w:t xml:space="preserve">will </w:t>
      </w:r>
      <w:r w:rsidR="0027015B" w:rsidRPr="000A2CA9">
        <w:t xml:space="preserve">be extracted from the CPCS IT system for </w:t>
      </w:r>
      <w:r w:rsidRPr="000A2CA9">
        <w:t xml:space="preserve">monitoring </w:t>
      </w:r>
      <w:r w:rsidR="00EE4626" w:rsidRPr="000A2CA9">
        <w:t xml:space="preserve">and evaluation </w:t>
      </w:r>
      <w:r w:rsidR="0027015B" w:rsidRPr="000A2CA9">
        <w:t>purposes are:</w:t>
      </w:r>
    </w:p>
    <w:p w14:paraId="15A4DA62" w14:textId="0ECF4405" w:rsidR="0027015B" w:rsidRPr="000A2CA9" w:rsidRDefault="0027015B" w:rsidP="0027015B">
      <w:pPr>
        <w:pStyle w:val="ListBullet"/>
        <w:ind w:left="284"/>
      </w:pPr>
      <w:r w:rsidRPr="000A2CA9">
        <w:t>System ID</w:t>
      </w:r>
    </w:p>
    <w:p w14:paraId="0ED3F917" w14:textId="0B02EC89" w:rsidR="001F27C5" w:rsidRDefault="001F27C5" w:rsidP="00566689">
      <w:pPr>
        <w:pStyle w:val="ListBullet"/>
        <w:ind w:left="284"/>
      </w:pPr>
      <w:r>
        <w:t>Person full name</w:t>
      </w:r>
    </w:p>
    <w:p w14:paraId="75079030" w14:textId="45470B02" w:rsidR="001F27C5" w:rsidRDefault="001F27C5" w:rsidP="00566689">
      <w:pPr>
        <w:pStyle w:val="ListBullet"/>
        <w:ind w:left="284"/>
      </w:pPr>
      <w:r>
        <w:t>Date of birth</w:t>
      </w:r>
    </w:p>
    <w:p w14:paraId="3E33816A" w14:textId="705FB2BE" w:rsidR="001F27C5" w:rsidRDefault="001F27C5" w:rsidP="00566689">
      <w:pPr>
        <w:pStyle w:val="ListBullet"/>
        <w:ind w:left="284"/>
      </w:pPr>
      <w:r>
        <w:t>Gender</w:t>
      </w:r>
    </w:p>
    <w:p w14:paraId="58F8A2A3" w14:textId="4BF1F022" w:rsidR="001F27C5" w:rsidRDefault="001F27C5" w:rsidP="00566689">
      <w:pPr>
        <w:pStyle w:val="ListBullet"/>
        <w:ind w:left="284"/>
      </w:pPr>
      <w:r>
        <w:t>Person address</w:t>
      </w:r>
    </w:p>
    <w:p w14:paraId="61D5FE53" w14:textId="6B511076" w:rsidR="001F27C5" w:rsidRDefault="001F27C5" w:rsidP="00566689">
      <w:pPr>
        <w:pStyle w:val="ListBullet"/>
        <w:ind w:left="284"/>
      </w:pPr>
      <w:r>
        <w:t>Person postcode</w:t>
      </w:r>
    </w:p>
    <w:p w14:paraId="705A984C" w14:textId="762AC50A" w:rsidR="0027015B" w:rsidRPr="000A2CA9" w:rsidRDefault="0027015B" w:rsidP="0027015B">
      <w:pPr>
        <w:pStyle w:val="ListBullet"/>
        <w:ind w:left="284"/>
      </w:pPr>
      <w:r w:rsidRPr="000A2CA9">
        <w:t>NHS number</w:t>
      </w:r>
    </w:p>
    <w:p w14:paraId="5E918C60" w14:textId="6FD36581" w:rsidR="0027015B" w:rsidRDefault="0027015B" w:rsidP="0027015B">
      <w:pPr>
        <w:pStyle w:val="ListBullet"/>
        <w:ind w:left="284"/>
      </w:pPr>
      <w:r w:rsidRPr="000A2CA9">
        <w:t>GP practice identifier</w:t>
      </w:r>
    </w:p>
    <w:p w14:paraId="1BE9F9A1" w14:textId="6D0FC001" w:rsidR="00566689" w:rsidRPr="000A2CA9" w:rsidRDefault="00566689" w:rsidP="0027015B">
      <w:pPr>
        <w:pStyle w:val="ListBullet"/>
        <w:ind w:left="284"/>
      </w:pPr>
      <w:r w:rsidRPr="00566689">
        <w:t>GP Practice details (GP address and postcode)</w:t>
      </w:r>
    </w:p>
    <w:p w14:paraId="10C326F4" w14:textId="77777777" w:rsidR="0027015B" w:rsidRPr="000A2CA9" w:rsidRDefault="0027015B" w:rsidP="0027015B">
      <w:pPr>
        <w:pStyle w:val="ListBullet"/>
        <w:ind w:left="284"/>
      </w:pPr>
      <w:r w:rsidRPr="000A2CA9">
        <w:t>Referrer organisation type</w:t>
      </w:r>
    </w:p>
    <w:p w14:paraId="29BA1D95" w14:textId="77777777" w:rsidR="0027015B" w:rsidRPr="000A2CA9" w:rsidRDefault="0027015B" w:rsidP="0027015B">
      <w:pPr>
        <w:pStyle w:val="ListBullet"/>
        <w:ind w:left="284"/>
      </w:pPr>
      <w:r w:rsidRPr="000A2CA9">
        <w:t>Referrer organisation</w:t>
      </w:r>
    </w:p>
    <w:p w14:paraId="640DA6C8" w14:textId="77777777" w:rsidR="0027015B" w:rsidRPr="000A2CA9" w:rsidRDefault="0027015B" w:rsidP="0027015B">
      <w:pPr>
        <w:pStyle w:val="ListBullet"/>
        <w:ind w:left="284"/>
      </w:pPr>
      <w:r w:rsidRPr="000A2CA9">
        <w:t>Referrer case ID</w:t>
      </w:r>
    </w:p>
    <w:p w14:paraId="7AC435B2" w14:textId="77777777" w:rsidR="0027015B" w:rsidRPr="000A2CA9" w:rsidRDefault="0027015B" w:rsidP="0027015B">
      <w:pPr>
        <w:pStyle w:val="ListBullet"/>
        <w:ind w:left="284"/>
      </w:pPr>
      <w:r w:rsidRPr="000A2CA9">
        <w:t>Referrer case reference</w:t>
      </w:r>
    </w:p>
    <w:p w14:paraId="544CF535" w14:textId="77777777" w:rsidR="0027015B" w:rsidRPr="000A2CA9" w:rsidRDefault="0027015B" w:rsidP="0027015B">
      <w:pPr>
        <w:pStyle w:val="ListBullet"/>
        <w:ind w:left="284"/>
      </w:pPr>
      <w:r w:rsidRPr="000A2CA9">
        <w:t>Disposition code</w:t>
      </w:r>
    </w:p>
    <w:p w14:paraId="2767E2B9" w14:textId="77777777" w:rsidR="0027015B" w:rsidRPr="000A2CA9" w:rsidRDefault="0027015B" w:rsidP="0027015B">
      <w:pPr>
        <w:pStyle w:val="ListBullet"/>
        <w:ind w:left="284"/>
      </w:pPr>
      <w:r w:rsidRPr="000A2CA9">
        <w:t>Organisation identifier (organisation providing the service)</w:t>
      </w:r>
    </w:p>
    <w:p w14:paraId="57719F55" w14:textId="77777777" w:rsidR="0027015B" w:rsidRPr="000A2CA9" w:rsidRDefault="0027015B" w:rsidP="0027015B">
      <w:pPr>
        <w:pStyle w:val="ListBullet"/>
        <w:ind w:left="284"/>
      </w:pPr>
      <w:r w:rsidRPr="000A2CA9">
        <w:t>Date</w:t>
      </w:r>
    </w:p>
    <w:p w14:paraId="3CFA6EB3" w14:textId="115A0129" w:rsidR="0027015B" w:rsidRPr="000A2CA9" w:rsidRDefault="0027015B" w:rsidP="0027015B">
      <w:pPr>
        <w:pStyle w:val="ListBullet"/>
        <w:ind w:left="284"/>
      </w:pPr>
      <w:r w:rsidRPr="000A2CA9">
        <w:t xml:space="preserve">Service: </w:t>
      </w:r>
      <w:r w:rsidR="00B74A2F" w:rsidRPr="000A2CA9">
        <w:t>m</w:t>
      </w:r>
      <w:r w:rsidRPr="000A2CA9">
        <w:t>inor illness or urgent medicines</w:t>
      </w:r>
    </w:p>
    <w:p w14:paraId="6E75954D" w14:textId="77777777" w:rsidR="0027015B" w:rsidRPr="000A2CA9" w:rsidRDefault="0027015B" w:rsidP="0027015B">
      <w:pPr>
        <w:pStyle w:val="ListBullet"/>
        <w:ind w:left="284"/>
      </w:pPr>
      <w:r w:rsidRPr="000A2CA9">
        <w:t>Consultation method</w:t>
      </w:r>
    </w:p>
    <w:p w14:paraId="2FEDA7BB" w14:textId="77777777" w:rsidR="0027015B" w:rsidRPr="000A2CA9" w:rsidRDefault="0027015B" w:rsidP="0027015B">
      <w:pPr>
        <w:pStyle w:val="ListBullet"/>
        <w:ind w:left="284"/>
      </w:pPr>
      <w:r w:rsidRPr="000A2CA9">
        <w:t>Reason for supply request (urgent medicines)</w:t>
      </w:r>
    </w:p>
    <w:p w14:paraId="4B48750B" w14:textId="77777777" w:rsidR="0027015B" w:rsidRPr="000A2CA9" w:rsidRDefault="0027015B" w:rsidP="0027015B">
      <w:pPr>
        <w:pStyle w:val="ListBullet"/>
        <w:ind w:left="284"/>
      </w:pPr>
      <w:r w:rsidRPr="000A2CA9">
        <w:t>Medicine supplied (urgent medicines)</w:t>
      </w:r>
    </w:p>
    <w:p w14:paraId="35BF051B" w14:textId="77777777" w:rsidR="0027015B" w:rsidRPr="000A2CA9" w:rsidRDefault="0027015B" w:rsidP="0027015B">
      <w:pPr>
        <w:pStyle w:val="ListBullet"/>
        <w:ind w:left="284"/>
      </w:pPr>
      <w:r w:rsidRPr="000A2CA9">
        <w:t>Quantity of medication supplied (urgent medicines)</w:t>
      </w:r>
    </w:p>
    <w:p w14:paraId="7C33BC0A" w14:textId="77777777" w:rsidR="0027015B" w:rsidRPr="000A2CA9" w:rsidRDefault="0027015B" w:rsidP="0027015B">
      <w:pPr>
        <w:pStyle w:val="ListBullet"/>
        <w:ind w:left="284"/>
      </w:pPr>
      <w:r w:rsidRPr="000A2CA9">
        <w:t>No supply reason (urgent medicines)</w:t>
      </w:r>
    </w:p>
    <w:p w14:paraId="67C1C6AA" w14:textId="2651A472" w:rsidR="0027015B" w:rsidRPr="000A2CA9" w:rsidRDefault="0027015B" w:rsidP="0027015B">
      <w:pPr>
        <w:pStyle w:val="ListBullet"/>
        <w:ind w:left="284"/>
      </w:pPr>
      <w:r w:rsidRPr="000A2CA9">
        <w:t>Prescription charge exemption charge category</w:t>
      </w:r>
      <w:r w:rsidR="00687FE8" w:rsidRPr="000A2CA9">
        <w:t xml:space="preserve"> (urgent medicines)</w:t>
      </w:r>
    </w:p>
    <w:p w14:paraId="0FEF4B7E" w14:textId="77777777" w:rsidR="0027015B" w:rsidRPr="000A2CA9" w:rsidRDefault="0027015B" w:rsidP="0027015B">
      <w:pPr>
        <w:pStyle w:val="ListBullet"/>
        <w:ind w:left="284"/>
      </w:pPr>
      <w:r w:rsidRPr="000A2CA9">
        <w:t>Presenting complaint or issue (minor illness)</w:t>
      </w:r>
    </w:p>
    <w:p w14:paraId="6A2FCB2E" w14:textId="508A4A29" w:rsidR="0027015B" w:rsidRPr="000A2CA9" w:rsidRDefault="0027015B" w:rsidP="0027015B">
      <w:pPr>
        <w:pStyle w:val="ListBullet"/>
        <w:ind w:left="284"/>
      </w:pPr>
      <w:r w:rsidRPr="000A2CA9">
        <w:t xml:space="preserve">Medicine </w:t>
      </w:r>
      <w:r w:rsidR="00B74A2F" w:rsidRPr="000A2CA9">
        <w:t>s</w:t>
      </w:r>
      <w:r w:rsidRPr="000A2CA9">
        <w:t xml:space="preserve">upply type (minor illness) </w:t>
      </w:r>
    </w:p>
    <w:p w14:paraId="46929C92" w14:textId="77777777" w:rsidR="0027015B" w:rsidRPr="000A2CA9" w:rsidRDefault="0027015B" w:rsidP="0027015B">
      <w:pPr>
        <w:pStyle w:val="ListBullet"/>
        <w:ind w:left="284"/>
      </w:pPr>
      <w:r w:rsidRPr="000A2CA9">
        <w:t>Consultation outcome</w:t>
      </w:r>
    </w:p>
    <w:p w14:paraId="56DC65C6" w14:textId="2BF39F3B" w:rsidR="00CB4D25" w:rsidRDefault="00683A95" w:rsidP="00AE6E5D">
      <w:pPr>
        <w:pStyle w:val="ListBullet"/>
        <w:ind w:left="284"/>
      </w:pPr>
      <w:r w:rsidRPr="00683A95">
        <w:t>Referral to (service type) - routine</w:t>
      </w:r>
    </w:p>
    <w:p w14:paraId="574B4612" w14:textId="3C305D92" w:rsidR="00962883" w:rsidRDefault="00CB4D25" w:rsidP="00AE6E5D">
      <w:pPr>
        <w:pStyle w:val="ListBullet"/>
        <w:ind w:left="284"/>
      </w:pPr>
      <w:r w:rsidRPr="00CB4D25">
        <w:t>Referral to (service type) - urgent</w:t>
      </w:r>
    </w:p>
    <w:p w14:paraId="197B9CEF" w14:textId="75B729B2" w:rsidR="00962883" w:rsidRDefault="00464FA9" w:rsidP="00AE6E5D">
      <w:pPr>
        <w:pStyle w:val="ListBullet"/>
        <w:ind w:left="284"/>
      </w:pPr>
      <w:r>
        <w:t>Urgency of referral</w:t>
      </w:r>
    </w:p>
    <w:p w14:paraId="15C08B4E" w14:textId="7DCC162C" w:rsidR="0027015B" w:rsidRPr="000A2CA9" w:rsidRDefault="0027015B" w:rsidP="00AE6E5D">
      <w:pPr>
        <w:pStyle w:val="ListBullet"/>
        <w:ind w:left="284"/>
      </w:pPr>
      <w:r w:rsidRPr="000A2CA9">
        <w:t>Reason for onward referral</w:t>
      </w:r>
    </w:p>
    <w:p w14:paraId="2BDBE280" w14:textId="77777777" w:rsidR="00464FA9" w:rsidRDefault="00464FA9" w:rsidP="0027015B">
      <w:pPr>
        <w:pStyle w:val="ListBullet"/>
        <w:ind w:left="284"/>
      </w:pPr>
      <w:r w:rsidRPr="00464FA9">
        <w:t>Referral to (organisation identifier)</w:t>
      </w:r>
    </w:p>
    <w:p w14:paraId="011D2BF5" w14:textId="4EBC036F" w:rsidR="0027015B" w:rsidRPr="000A2CA9" w:rsidRDefault="00E06661" w:rsidP="0027015B">
      <w:pPr>
        <w:pStyle w:val="ListBullet"/>
        <w:ind w:left="284"/>
      </w:pPr>
      <w:r>
        <w:t>R</w:t>
      </w:r>
      <w:r w:rsidR="0027015B" w:rsidRPr="000A2CA9">
        <w:t>eferral date</w:t>
      </w:r>
    </w:p>
    <w:p w14:paraId="183BBB52" w14:textId="5909DBC7" w:rsidR="00B74A2F" w:rsidRDefault="0027015B" w:rsidP="0027015B">
      <w:pPr>
        <w:pStyle w:val="ListBullet"/>
        <w:ind w:left="284"/>
      </w:pPr>
      <w:r w:rsidRPr="000A2CA9">
        <w:t>Incident</w:t>
      </w:r>
      <w:r w:rsidR="00B74A2F" w:rsidRPr="000A2CA9">
        <w:t>.</w:t>
      </w:r>
    </w:p>
    <w:p w14:paraId="2F6B557D" w14:textId="77E145B2" w:rsidR="00572957" w:rsidRPr="000A2CA9" w:rsidRDefault="00572957" w:rsidP="00E06661">
      <w:pPr>
        <w:pStyle w:val="ListBullet"/>
        <w:ind w:left="284"/>
        <w:sectPr w:rsidR="00572957" w:rsidRPr="000A2CA9" w:rsidSect="00B74A2F">
          <w:type w:val="continuous"/>
          <w:pgSz w:w="11906" w:h="16838" w:code="9"/>
          <w:pgMar w:top="1985" w:right="1928" w:bottom="1247" w:left="1077" w:header="624" w:footer="510" w:gutter="0"/>
          <w:cols w:num="2" w:space="284" w:equalWidth="0">
            <w:col w:w="4196" w:space="284"/>
            <w:col w:w="4421"/>
          </w:cols>
          <w:docGrid w:linePitch="360"/>
        </w:sectPr>
      </w:pPr>
    </w:p>
    <w:p w14:paraId="260DBB90" w14:textId="77777777" w:rsidR="00572957" w:rsidRPr="000A2CA9" w:rsidRDefault="00572957" w:rsidP="00B74A2F">
      <w:pPr>
        <w:pStyle w:val="BodyText"/>
      </w:pPr>
    </w:p>
    <w:p w14:paraId="7A02CA98" w14:textId="6ABCB2C9" w:rsidR="005E4CF5" w:rsidRPr="00717B4D" w:rsidRDefault="009D388E" w:rsidP="00F86A73">
      <w:pPr>
        <w:pStyle w:val="BodyText"/>
      </w:pPr>
      <w:r w:rsidRPr="000A2CA9">
        <w:t>T</w:t>
      </w:r>
      <w:r w:rsidR="0027015B" w:rsidRPr="000A2CA9">
        <w:t>his data will be obtained using a direct data feed from any CPCS IT system in operation at the time of the extract.</w:t>
      </w:r>
    </w:p>
    <w:sectPr w:rsidR="005E4CF5" w:rsidRPr="00717B4D" w:rsidSect="00D260C6">
      <w:type w:val="continuous"/>
      <w:pgSz w:w="11906" w:h="16838" w:code="9"/>
      <w:pgMar w:top="1985" w:right="1133" w:bottom="1247" w:left="107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3F7A7" w14:textId="77777777" w:rsidR="0075214B" w:rsidRDefault="0075214B" w:rsidP="00C62674">
      <w:r>
        <w:separator/>
      </w:r>
    </w:p>
  </w:endnote>
  <w:endnote w:type="continuationSeparator" w:id="0">
    <w:p w14:paraId="0F8BE147" w14:textId="77777777" w:rsidR="0075214B" w:rsidRDefault="0075214B" w:rsidP="00C62674">
      <w:r>
        <w:continuationSeparator/>
      </w:r>
    </w:p>
  </w:endnote>
  <w:endnote w:type="continuationNotice" w:id="1">
    <w:p w14:paraId="42A02A69" w14:textId="77777777" w:rsidR="0075214B" w:rsidRDefault="007521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8BE21" w14:textId="27A094A8" w:rsidR="00ED7C52" w:rsidRPr="00600505" w:rsidRDefault="00ED7C52" w:rsidP="00ED7C52">
    <w:pPr>
      <w:pStyle w:val="Footer"/>
      <w:jc w:val="center"/>
      <w:rPr>
        <w:sz w:val="28"/>
        <w:szCs w:val="28"/>
      </w:rPr>
    </w:pPr>
    <w:r w:rsidRPr="00600505">
      <w:rPr>
        <w:sz w:val="28"/>
        <w:szCs w:val="28"/>
      </w:rPr>
      <w:t>NHS England</w:t>
    </w:r>
  </w:p>
  <w:p w14:paraId="1BB0BE3B" w14:textId="77777777" w:rsidR="00ED7C52" w:rsidRDefault="00ED7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B5BBE" w14:textId="17147E76" w:rsidR="00254CE2" w:rsidRPr="00704ADA" w:rsidRDefault="00254CE2" w:rsidP="00D8176A">
    <w:pPr>
      <w:rPr>
        <w:sz w:val="22"/>
        <w:szCs w:val="22"/>
      </w:rPr>
    </w:pPr>
    <w:r w:rsidRPr="00704ADA">
      <w:rPr>
        <w:noProof/>
        <w:sz w:val="22"/>
        <w:szCs w:val="22"/>
      </w:rPr>
      <mc:AlternateContent>
        <mc:Choice Requires="wps">
          <w:drawing>
            <wp:anchor distT="0" distB="0" distL="114300" distR="114300" simplePos="0" relativeHeight="251658240" behindDoc="1" locked="0" layoutInCell="1" allowOverlap="1" wp14:anchorId="0619FAFB" wp14:editId="2DBE1480">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682777EA">
            <v:line id="Straight Connector 4"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005eb8" strokeweight="1pt" from="25.5pt,788.15pt" to="564.05pt,788.15pt" w14:anchorId="01378B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v:stroke joinstyle="miter"/>
              <w10:wrap anchorx="page" anchory="page"/>
            </v:line>
          </w:pict>
        </mc:Fallback>
      </mc:AlternateContent>
    </w:r>
    <w:r w:rsidR="00D8176A" w:rsidRPr="00704ADA">
      <w:rPr>
        <w:sz w:val="22"/>
        <w:szCs w:val="22"/>
      </w:rPr>
      <w:t xml:space="preserve">Community pharmacy </w:t>
    </w:r>
    <w:r w:rsidR="00704ADA" w:rsidRPr="00704ADA">
      <w:rPr>
        <w:sz w:val="22"/>
        <w:szCs w:val="22"/>
      </w:rPr>
      <w:t>a</w:t>
    </w:r>
    <w:r w:rsidR="00D8176A" w:rsidRPr="00704ADA">
      <w:rPr>
        <w:sz w:val="22"/>
        <w:szCs w:val="22"/>
      </w:rPr>
      <w:t>dvanced service: NHS Community Pharmacist Consultation</w:t>
    </w:r>
    <w:r w:rsidR="00D260C6">
      <w:rPr>
        <w:sz w:val="22"/>
        <w:szCs w:val="22"/>
      </w:rPr>
      <w:t xml:space="preserve"> s</w:t>
    </w:r>
    <w:r w:rsidR="00D8176A" w:rsidRPr="00704ADA">
      <w:rPr>
        <w:sz w:val="22"/>
        <w:szCs w:val="22"/>
      </w:rPr>
      <w:t>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1861C" w14:textId="77777777" w:rsidR="0075214B" w:rsidRDefault="0075214B" w:rsidP="00C62674">
      <w:r>
        <w:separator/>
      </w:r>
    </w:p>
  </w:footnote>
  <w:footnote w:type="continuationSeparator" w:id="0">
    <w:p w14:paraId="196BDE37" w14:textId="77777777" w:rsidR="0075214B" w:rsidRDefault="0075214B" w:rsidP="00C62674">
      <w:r>
        <w:continuationSeparator/>
      </w:r>
    </w:p>
  </w:footnote>
  <w:footnote w:type="continuationNotice" w:id="1">
    <w:p w14:paraId="4722E02B" w14:textId="77777777" w:rsidR="0075214B" w:rsidRDefault="0075214B"/>
  </w:footnote>
  <w:footnote w:id="2">
    <w:p w14:paraId="37589D3B" w14:textId="77777777" w:rsidR="00454F47" w:rsidRPr="004D26EA" w:rsidRDefault="00454F47" w:rsidP="00454F47">
      <w:pPr>
        <w:pStyle w:val="FootnoteText"/>
        <w:rPr>
          <w:color w:val="0000FF"/>
          <w:sz w:val="16"/>
          <w:szCs w:val="16"/>
        </w:rPr>
      </w:pPr>
      <w:r w:rsidRPr="003A01FE">
        <w:rPr>
          <w:rStyle w:val="FootnoteReference"/>
          <w:sz w:val="16"/>
          <w:szCs w:val="16"/>
        </w:rPr>
        <w:footnoteRef/>
      </w:r>
      <w:r w:rsidRPr="003A01FE">
        <w:rPr>
          <w:sz w:val="16"/>
          <w:szCs w:val="16"/>
        </w:rPr>
        <w:t xml:space="preserve"> </w:t>
      </w:r>
      <w:hyperlink r:id="rId1">
        <w:r w:rsidRPr="004D26EA">
          <w:rPr>
            <w:rStyle w:val="Hyperlink"/>
            <w:color w:val="0000FF"/>
            <w:sz w:val="16"/>
            <w:szCs w:val="16"/>
          </w:rPr>
          <w:t>https://www.longtermplan.nhs.uk/</w:t>
        </w:r>
      </w:hyperlink>
    </w:p>
  </w:footnote>
  <w:footnote w:id="3">
    <w:p w14:paraId="697423C4" w14:textId="74A0A4C3" w:rsidR="00B919D7" w:rsidRPr="004D26EA" w:rsidRDefault="00B919D7">
      <w:pPr>
        <w:pStyle w:val="FootnoteText"/>
        <w:rPr>
          <w:color w:val="0000FF"/>
          <w:sz w:val="16"/>
          <w:szCs w:val="16"/>
        </w:rPr>
      </w:pPr>
      <w:r w:rsidRPr="004D26EA">
        <w:rPr>
          <w:rStyle w:val="FootnoteReference"/>
          <w:color w:val="0000FF"/>
          <w:sz w:val="16"/>
          <w:szCs w:val="16"/>
        </w:rPr>
        <w:footnoteRef/>
      </w:r>
      <w:r w:rsidRPr="004D26EA">
        <w:rPr>
          <w:color w:val="0000FF"/>
          <w:sz w:val="16"/>
          <w:szCs w:val="16"/>
        </w:rPr>
        <w:t xml:space="preserve"> </w:t>
      </w:r>
      <w:hyperlink r:id="rId2" w:history="1">
        <w:r w:rsidR="005029AA" w:rsidRPr="003F1EA7">
          <w:rPr>
            <w:rFonts w:eastAsiaTheme="minorHAnsi" w:cstheme="minorBidi"/>
            <w:color w:val="0000FF"/>
            <w:sz w:val="16"/>
            <w:szCs w:val="16"/>
            <w:u w:val="single"/>
            <w:lang w:eastAsia="en-US"/>
          </w:rPr>
          <w:t>NHS England » Delivery plan for recovering urgent and emergency care services</w:t>
        </w:r>
      </w:hyperlink>
    </w:p>
  </w:footnote>
  <w:footnote w:id="4">
    <w:p w14:paraId="5335361D" w14:textId="77777777" w:rsidR="00726269" w:rsidRPr="004D26EA" w:rsidRDefault="00726269" w:rsidP="00726269">
      <w:pPr>
        <w:pStyle w:val="FootnoteText"/>
        <w:ind w:right="-738"/>
        <w:rPr>
          <w:color w:val="0000FF"/>
          <w:sz w:val="16"/>
          <w:szCs w:val="16"/>
        </w:rPr>
      </w:pPr>
      <w:r w:rsidRPr="004D26EA">
        <w:rPr>
          <w:rStyle w:val="FootnoteReference"/>
          <w:color w:val="0000FF"/>
          <w:sz w:val="16"/>
          <w:szCs w:val="16"/>
        </w:rPr>
        <w:footnoteRef/>
      </w:r>
      <w:r w:rsidRPr="004D26EA">
        <w:rPr>
          <w:color w:val="0000FF"/>
          <w:sz w:val="16"/>
          <w:szCs w:val="16"/>
        </w:rPr>
        <w:t xml:space="preserve"> </w:t>
      </w:r>
      <w:hyperlink r:id="rId3" w:history="1">
        <w:r w:rsidRPr="004D26EA">
          <w:rPr>
            <w:rStyle w:val="Hyperlink"/>
            <w:color w:val="0000FF"/>
            <w:sz w:val="16"/>
            <w:szCs w:val="16"/>
          </w:rPr>
          <w:t>https://www.nhsbsa.nhs.uk/sites/default/files/2021-07/NHS%20CPCS%20Technical%20Toolkit%20v1.9.pdf</w:t>
        </w:r>
      </w:hyperlink>
    </w:p>
  </w:footnote>
  <w:footnote w:id="5">
    <w:p w14:paraId="486AA7D1" w14:textId="77777777" w:rsidR="00726269" w:rsidRPr="004D26EA" w:rsidRDefault="00726269" w:rsidP="00726269">
      <w:pPr>
        <w:pStyle w:val="FootnoteText"/>
        <w:rPr>
          <w:color w:val="0000FF"/>
          <w:sz w:val="16"/>
          <w:szCs w:val="16"/>
        </w:rPr>
      </w:pPr>
      <w:r w:rsidRPr="004D26EA">
        <w:rPr>
          <w:rStyle w:val="FootnoteReference"/>
          <w:color w:val="0000FF"/>
          <w:sz w:val="16"/>
          <w:szCs w:val="16"/>
        </w:rPr>
        <w:footnoteRef/>
      </w:r>
      <w:r w:rsidRPr="004D26EA">
        <w:rPr>
          <w:color w:val="0000FF"/>
          <w:sz w:val="16"/>
          <w:szCs w:val="16"/>
        </w:rPr>
        <w:t xml:space="preserve"> </w:t>
      </w:r>
      <w:hyperlink r:id="rId4" w:history="1">
        <w:r w:rsidRPr="004D26EA">
          <w:rPr>
            <w:rStyle w:val="Hyperlink"/>
            <w:color w:val="0000FF"/>
            <w:sz w:val="16"/>
            <w:szCs w:val="16"/>
          </w:rPr>
          <w:t>NHS Community Pharmacist Consultation Service (CPCS) IT Buyer&amp;#39; s Guide v1.2_1.docx (live.com)</w:t>
        </w:r>
      </w:hyperlink>
    </w:p>
  </w:footnote>
  <w:footnote w:id="6">
    <w:p w14:paraId="08E69A9C" w14:textId="471B9D1D" w:rsidR="0064308B" w:rsidRDefault="0064308B">
      <w:pPr>
        <w:pStyle w:val="FootnoteText"/>
      </w:pPr>
      <w:r w:rsidRPr="004D26EA">
        <w:rPr>
          <w:rStyle w:val="FootnoteReference"/>
          <w:color w:val="0000FF"/>
          <w:sz w:val="16"/>
          <w:szCs w:val="16"/>
        </w:rPr>
        <w:footnoteRef/>
      </w:r>
      <w:r w:rsidRPr="004D26EA">
        <w:rPr>
          <w:color w:val="0000FF"/>
          <w:sz w:val="16"/>
          <w:szCs w:val="16"/>
        </w:rPr>
        <w:t xml:space="preserve"> </w:t>
      </w:r>
      <w:hyperlink r:id="rId5" w:history="1">
        <w:r w:rsidRPr="004D26EA">
          <w:rPr>
            <w:rStyle w:val="Hyperlink"/>
            <w:color w:val="0000FF"/>
            <w:sz w:val="16"/>
            <w:szCs w:val="16"/>
          </w:rPr>
          <w:t>B1400-remote-and-video-consultations-guidance-for-community-pharmacy-teams.pdf (england.nhs.uk)</w:t>
        </w:r>
      </w:hyperlink>
    </w:p>
  </w:footnote>
  <w:footnote w:id="7">
    <w:p w14:paraId="39243548" w14:textId="77777777" w:rsidR="0074348A" w:rsidRPr="003A01FE" w:rsidRDefault="0074348A" w:rsidP="0074348A">
      <w:pPr>
        <w:pStyle w:val="FootnoteText"/>
        <w:ind w:right="-738"/>
        <w:rPr>
          <w:sz w:val="16"/>
          <w:szCs w:val="16"/>
        </w:rPr>
      </w:pPr>
      <w:r w:rsidRPr="006D3CEB">
        <w:rPr>
          <w:rStyle w:val="FootnoteReference"/>
          <w:color w:val="0000FF"/>
        </w:rPr>
        <w:footnoteRef/>
      </w:r>
      <w:r w:rsidRPr="006D3CEB">
        <w:rPr>
          <w:color w:val="0000FF"/>
        </w:rPr>
        <w:t xml:space="preserve"> </w:t>
      </w:r>
      <w:hyperlink r:id="rId6" w:history="1">
        <w:r w:rsidRPr="006D3CEB">
          <w:rPr>
            <w:rStyle w:val="Hyperlink"/>
            <w:color w:val="0000FF"/>
            <w:sz w:val="16"/>
            <w:szCs w:val="16"/>
          </w:rPr>
          <w:t>https://www.nhsbsa.nhs.uk/sites/default/files/2021-07/NHS%20CPCS%20Technical%20Toolkit%20v1.9.pdf</w:t>
        </w:r>
      </w:hyperlink>
    </w:p>
    <w:p w14:paraId="3D1CE213" w14:textId="77777777" w:rsidR="0074348A" w:rsidRPr="003A01FE" w:rsidRDefault="0074348A" w:rsidP="0074348A">
      <w:pPr>
        <w:pStyle w:val="FootnoteText"/>
        <w:rPr>
          <w:sz w:val="16"/>
          <w:szCs w:val="16"/>
        </w:rPr>
      </w:pPr>
      <w:r w:rsidRPr="003A01FE">
        <w:rPr>
          <w:sz w:val="16"/>
          <w:szCs w:val="16"/>
        </w:rPr>
        <w:t xml:space="preserve"> </w:t>
      </w:r>
    </w:p>
  </w:footnote>
  <w:footnote w:id="8">
    <w:p w14:paraId="2F8302E6" w14:textId="77777777" w:rsidR="001F27E8" w:rsidRPr="002148B3" w:rsidRDefault="001F27E8" w:rsidP="001F27E8">
      <w:pPr>
        <w:pStyle w:val="FootnoteText"/>
        <w:rPr>
          <w:color w:val="0000CC"/>
          <w:sz w:val="16"/>
          <w:szCs w:val="16"/>
        </w:rPr>
      </w:pPr>
      <w:r w:rsidRPr="002148B3">
        <w:rPr>
          <w:rStyle w:val="FootnoteReference"/>
          <w:color w:val="0000CC"/>
          <w:sz w:val="16"/>
          <w:szCs w:val="16"/>
        </w:rPr>
        <w:footnoteRef/>
      </w:r>
      <w:r w:rsidRPr="002148B3">
        <w:rPr>
          <w:color w:val="0000CC"/>
          <w:sz w:val="16"/>
          <w:szCs w:val="16"/>
        </w:rPr>
        <w:t xml:space="preserve"> Regulations 225, 253 and Schedules 18 and 23 of the Human Medicines Regulations 2012.</w:t>
      </w:r>
    </w:p>
    <w:p w14:paraId="5012F60A" w14:textId="77777777" w:rsidR="001F27E8" w:rsidRPr="003A01FE" w:rsidRDefault="007D67AD" w:rsidP="001F27E8">
      <w:pPr>
        <w:pStyle w:val="FootnoteText"/>
        <w:rPr>
          <w:sz w:val="16"/>
          <w:szCs w:val="16"/>
        </w:rPr>
      </w:pPr>
      <w:hyperlink r:id="rId7">
        <w:r w:rsidR="001F27E8" w:rsidRPr="002148B3">
          <w:rPr>
            <w:rStyle w:val="Hyperlink"/>
            <w:color w:val="0000CC"/>
            <w:sz w:val="16"/>
            <w:szCs w:val="16"/>
          </w:rPr>
          <w:t>http://www.legislation.gov.uk/uksi/2012/1916/contents/made</w:t>
        </w:r>
      </w:hyperlink>
      <w:r w:rsidR="001F27E8" w:rsidRPr="002148B3">
        <w:rPr>
          <w:color w:val="0000CC"/>
          <w:sz w:val="16"/>
          <w:szCs w:val="16"/>
        </w:rPr>
        <w:t>.</w:t>
      </w:r>
    </w:p>
  </w:footnote>
  <w:footnote w:id="9">
    <w:p w14:paraId="51DA9EEE" w14:textId="77777777" w:rsidR="001A5CA3" w:rsidRPr="004D26EA" w:rsidRDefault="001A5CA3" w:rsidP="001A5CA3">
      <w:pPr>
        <w:pStyle w:val="FootnoteText"/>
        <w:rPr>
          <w:color w:val="0000FF"/>
          <w:sz w:val="16"/>
          <w:szCs w:val="16"/>
        </w:rPr>
      </w:pPr>
      <w:r w:rsidRPr="004D26EA">
        <w:rPr>
          <w:rStyle w:val="FootnoteReference"/>
          <w:color w:val="0000FF"/>
          <w:sz w:val="16"/>
          <w:szCs w:val="16"/>
        </w:rPr>
        <w:footnoteRef/>
      </w:r>
      <w:r w:rsidRPr="004D26EA">
        <w:rPr>
          <w:color w:val="0000FF"/>
          <w:sz w:val="16"/>
          <w:szCs w:val="16"/>
        </w:rPr>
        <w:t xml:space="preserve"> https://transform.england.nhs.uk/information-governance/guidance/records-management-code/</w:t>
      </w:r>
    </w:p>
  </w:footnote>
  <w:footnote w:id="10">
    <w:p w14:paraId="2483CDA4" w14:textId="159C1F27" w:rsidR="00C9760E" w:rsidRPr="006D3CEB" w:rsidRDefault="00C9760E">
      <w:pPr>
        <w:pStyle w:val="FootnoteText"/>
        <w:rPr>
          <w:color w:val="0000FF"/>
        </w:rPr>
      </w:pPr>
      <w:r w:rsidRPr="003A01FE">
        <w:rPr>
          <w:rStyle w:val="FootnoteReference"/>
          <w:sz w:val="16"/>
          <w:szCs w:val="16"/>
        </w:rPr>
        <w:footnoteRef/>
      </w:r>
      <w:r w:rsidRPr="003A01FE">
        <w:rPr>
          <w:sz w:val="16"/>
          <w:szCs w:val="16"/>
        </w:rPr>
        <w:t xml:space="preserve"> </w:t>
      </w:r>
      <w:hyperlink r:id="rId8" w:history="1">
        <w:r w:rsidRPr="006D3CEB">
          <w:rPr>
            <w:rStyle w:val="Hyperlink"/>
            <w:color w:val="0000FF"/>
            <w:sz w:val="16"/>
            <w:szCs w:val="16"/>
          </w:rPr>
          <w:t>Clinical governance approved particulars for pharmacies - GOV.UK (www.gov.uk)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13D20" w14:textId="5E775128" w:rsidR="00CD2589" w:rsidRDefault="00CD2589">
    <w:pPr>
      <w:pStyle w:val="Header"/>
    </w:pPr>
    <w:r>
      <w:rPr>
        <w:noProof/>
      </w:rPr>
      <w:drawing>
        <wp:anchor distT="0" distB="0" distL="114300" distR="114300" simplePos="0" relativeHeight="251658241" behindDoc="1" locked="0" layoutInCell="1" allowOverlap="1" wp14:anchorId="22715362" wp14:editId="3B5BCB04">
          <wp:simplePos x="0" y="0"/>
          <wp:positionH relativeFrom="column">
            <wp:posOffset>5564505</wp:posOffset>
          </wp:positionH>
          <wp:positionV relativeFrom="paragraph">
            <wp:posOffset>-358775</wp:posOffset>
          </wp:positionV>
          <wp:extent cx="1172210" cy="701040"/>
          <wp:effectExtent l="0" t="0" r="8890" b="3810"/>
          <wp:wrapTight wrapText="bothSides">
            <wp:wrapPolygon edited="0">
              <wp:start x="0" y="0"/>
              <wp:lineTo x="0" y="21130"/>
              <wp:lineTo x="21413" y="21130"/>
              <wp:lineTo x="21413" y="0"/>
              <wp:lineTo x="0" y="0"/>
            </wp:wrapPolygon>
          </wp:wrapTight>
          <wp:docPr id="2" name="Picture 2">
            <a:extLst xmlns:a="http://schemas.openxmlformats.org/drawingml/2006/main">
              <a:ext uri="{FF2B5EF4-FFF2-40B4-BE49-F238E27FC236}">
                <a16:creationId xmlns:a16="http://schemas.microsoft.com/office/drawing/2014/main" id="{6D8284C3-E847-4997-A742-55230B3069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D8284C3-E847-4997-A742-55230B306940}"/>
                      </a:ext>
                    </a:extLst>
                  </pic:cNvPr>
                  <pic:cNvPicPr>
                    <a:picLocks noChangeAspect="1"/>
                  </pic:cNvPicPr>
                </pic:nvPicPr>
                <pic:blipFill rotWithShape="1">
                  <a:blip r:embed="rId1">
                    <a:extLst>
                      <a:ext uri="{28A0092B-C50C-407E-A947-70E740481C1C}">
                        <a14:useLocalDpi xmlns:a14="http://schemas.microsoft.com/office/drawing/2010/main" val="0"/>
                      </a:ext>
                    </a:extLst>
                  </a:blip>
                  <a:srcRect l="83212" t="22667" r="7666" b="67636"/>
                  <a:stretch/>
                </pic:blipFill>
                <pic:spPr bwMode="auto">
                  <a:xfrm>
                    <a:off x="0" y="0"/>
                    <a:ext cx="1172210" cy="701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7A87A" w14:textId="040BC16B"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87A"/>
    <w:multiLevelType w:val="hybridMultilevel"/>
    <w:tmpl w:val="D44A9608"/>
    <w:lvl w:ilvl="0" w:tplc="73447FF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4E727E"/>
    <w:multiLevelType w:val="multilevel"/>
    <w:tmpl w:val="10969666"/>
    <w:name w:val="nhs_headings2"/>
    <w:numStyleLink w:val="NHSHeadings"/>
  </w:abstractNum>
  <w:abstractNum w:abstractNumId="3" w15:restartNumberingAfterBreak="0">
    <w:nsid w:val="051A585F"/>
    <w:multiLevelType w:val="multilevel"/>
    <w:tmpl w:val="9BBC16E6"/>
    <w:lvl w:ilvl="0">
      <w:start w:val="1"/>
      <w:numFmt w:val="decimal"/>
      <w:lvlText w:val="%1"/>
      <w:lvlJc w:val="left"/>
      <w:pPr>
        <w:ind w:left="720" w:hanging="360"/>
      </w:pPr>
      <w:rPr>
        <w:rFonts w:hint="default"/>
      </w:rPr>
    </w:lvl>
    <w:lvl w:ilvl="1">
      <w:start w:val="1"/>
      <w:numFmt w:val="decimal"/>
      <w:isLgl/>
      <w:lvlText w:val="%1.%2"/>
      <w:lvlJc w:val="left"/>
      <w:pPr>
        <w:ind w:left="3270" w:hanging="57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7BB4042"/>
    <w:multiLevelType w:val="hybridMultilevel"/>
    <w:tmpl w:val="EA14BEEC"/>
    <w:lvl w:ilvl="0" w:tplc="8190F026">
      <w:start w:val="300"/>
      <w:numFmt w:val="bullet"/>
      <w:lvlText w:val="-"/>
      <w:lvlJc w:val="left"/>
      <w:pPr>
        <w:ind w:left="5331" w:hanging="360"/>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2870B8B"/>
    <w:multiLevelType w:val="multilevel"/>
    <w:tmpl w:val="10969666"/>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BodyText21"/>
      <w:lvlText w:val="%1.%4"/>
      <w:lvlJc w:val="left"/>
      <w:pPr>
        <w:ind w:left="567" w:hanging="567"/>
      </w:pPr>
      <w:rPr>
        <w:rFonts w:hint="default"/>
      </w:rPr>
    </w:lvl>
    <w:lvl w:ilvl="4">
      <w:start w:val="1"/>
      <w:numFmt w:val="decimal"/>
      <w:pStyle w:val="BodyText211"/>
      <w:lvlText w:val="%1.%2.%5"/>
      <w:lvlJc w:val="left"/>
      <w:pPr>
        <w:ind w:left="851"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B82E06"/>
    <w:multiLevelType w:val="multilevel"/>
    <w:tmpl w:val="8EF499C4"/>
    <w:name w:val="nhs_bullets"/>
    <w:styleLink w:val="NHSBullets"/>
    <w:lvl w:ilvl="0">
      <w:start w:val="300"/>
      <w:numFmt w:val="bullet"/>
      <w:pStyle w:val="ListBullet"/>
      <w:lvlText w:val="-"/>
      <w:lvlJc w:val="left"/>
      <w:pPr>
        <w:tabs>
          <w:tab w:val="num" w:pos="567"/>
        </w:tabs>
        <w:ind w:left="851" w:hanging="284"/>
      </w:pPr>
      <w:rPr>
        <w:rFonts w:ascii="Arial" w:eastAsiaTheme="minorHAnsi" w:hAnsi="Arial" w:cs="Aria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473431C"/>
    <w:multiLevelType w:val="multilevel"/>
    <w:tmpl w:val="9306EF16"/>
    <w:lvl w:ilvl="0">
      <w:start w:val="1"/>
      <w:numFmt w:val="bullet"/>
      <w:lvlText w:val=""/>
      <w:lvlJc w:val="left"/>
      <w:pPr>
        <w:tabs>
          <w:tab w:val="num" w:pos="284"/>
        </w:tabs>
        <w:ind w:left="284" w:hanging="284"/>
      </w:pPr>
      <w:rPr>
        <w:rFonts w:ascii="Symbol" w:hAnsi="Symbol" w:hint="default"/>
        <w:color w:val="005EB8"/>
      </w:rPr>
    </w:lvl>
    <w:lvl w:ilvl="1">
      <w:start w:val="1"/>
      <w:numFmt w:val="bullet"/>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C2E48E0"/>
    <w:multiLevelType w:val="hybridMultilevel"/>
    <w:tmpl w:val="3A821902"/>
    <w:lvl w:ilvl="0" w:tplc="73447FF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883796"/>
    <w:multiLevelType w:val="multilevel"/>
    <w:tmpl w:val="10969666"/>
    <w:name w:val="nhs_headings3"/>
    <w:numStyleLink w:val="NHSHeadings"/>
  </w:abstractNum>
  <w:abstractNum w:abstractNumId="12" w15:restartNumberingAfterBreak="0">
    <w:nsid w:val="23A11678"/>
    <w:multiLevelType w:val="hybridMultilevel"/>
    <w:tmpl w:val="D6E0C78E"/>
    <w:lvl w:ilvl="0" w:tplc="8190F026">
      <w:start w:val="300"/>
      <w:numFmt w:val="bullet"/>
      <w:lvlText w:val="-"/>
      <w:lvlJc w:val="left"/>
      <w:pPr>
        <w:ind w:left="4764" w:hanging="360"/>
      </w:pPr>
      <w:rPr>
        <w:rFonts w:ascii="Arial" w:eastAsiaTheme="minorHAnsi" w:hAnsi="Arial" w:cs="Arial" w:hint="default"/>
      </w:rPr>
    </w:lvl>
    <w:lvl w:ilvl="1" w:tplc="08090003">
      <w:start w:val="1"/>
      <w:numFmt w:val="bullet"/>
      <w:lvlText w:val="o"/>
      <w:lvlJc w:val="left"/>
      <w:pPr>
        <w:ind w:left="4710" w:hanging="360"/>
      </w:pPr>
      <w:rPr>
        <w:rFonts w:ascii="Courier New" w:hAnsi="Courier New" w:cs="Courier New" w:hint="default"/>
      </w:rPr>
    </w:lvl>
    <w:lvl w:ilvl="2" w:tplc="08090005" w:tentative="1">
      <w:start w:val="1"/>
      <w:numFmt w:val="bullet"/>
      <w:lvlText w:val=""/>
      <w:lvlJc w:val="left"/>
      <w:pPr>
        <w:ind w:left="5430" w:hanging="360"/>
      </w:pPr>
      <w:rPr>
        <w:rFonts w:ascii="Wingdings" w:hAnsi="Wingdings" w:hint="default"/>
      </w:rPr>
    </w:lvl>
    <w:lvl w:ilvl="3" w:tplc="08090001" w:tentative="1">
      <w:start w:val="1"/>
      <w:numFmt w:val="bullet"/>
      <w:lvlText w:val=""/>
      <w:lvlJc w:val="left"/>
      <w:pPr>
        <w:ind w:left="6150" w:hanging="360"/>
      </w:pPr>
      <w:rPr>
        <w:rFonts w:ascii="Symbol" w:hAnsi="Symbol" w:hint="default"/>
      </w:rPr>
    </w:lvl>
    <w:lvl w:ilvl="4" w:tplc="08090001">
      <w:start w:val="1"/>
      <w:numFmt w:val="bullet"/>
      <w:lvlText w:val=""/>
      <w:lvlJc w:val="left"/>
      <w:pPr>
        <w:ind w:left="6870" w:hanging="360"/>
      </w:pPr>
      <w:rPr>
        <w:rFonts w:ascii="Symbol" w:hAnsi="Symbol" w:hint="default"/>
      </w:rPr>
    </w:lvl>
    <w:lvl w:ilvl="5" w:tplc="08090005" w:tentative="1">
      <w:start w:val="1"/>
      <w:numFmt w:val="bullet"/>
      <w:lvlText w:val=""/>
      <w:lvlJc w:val="left"/>
      <w:pPr>
        <w:ind w:left="7590" w:hanging="360"/>
      </w:pPr>
      <w:rPr>
        <w:rFonts w:ascii="Wingdings" w:hAnsi="Wingdings" w:hint="default"/>
      </w:rPr>
    </w:lvl>
    <w:lvl w:ilvl="6" w:tplc="08090001" w:tentative="1">
      <w:start w:val="1"/>
      <w:numFmt w:val="bullet"/>
      <w:lvlText w:val=""/>
      <w:lvlJc w:val="left"/>
      <w:pPr>
        <w:ind w:left="8310" w:hanging="360"/>
      </w:pPr>
      <w:rPr>
        <w:rFonts w:ascii="Symbol" w:hAnsi="Symbol" w:hint="default"/>
      </w:rPr>
    </w:lvl>
    <w:lvl w:ilvl="7" w:tplc="08090003" w:tentative="1">
      <w:start w:val="1"/>
      <w:numFmt w:val="bullet"/>
      <w:lvlText w:val="o"/>
      <w:lvlJc w:val="left"/>
      <w:pPr>
        <w:ind w:left="9030" w:hanging="360"/>
      </w:pPr>
      <w:rPr>
        <w:rFonts w:ascii="Courier New" w:hAnsi="Courier New" w:cs="Courier New" w:hint="default"/>
      </w:rPr>
    </w:lvl>
    <w:lvl w:ilvl="8" w:tplc="08090005" w:tentative="1">
      <w:start w:val="1"/>
      <w:numFmt w:val="bullet"/>
      <w:lvlText w:val=""/>
      <w:lvlJc w:val="left"/>
      <w:pPr>
        <w:ind w:left="9750" w:hanging="360"/>
      </w:pPr>
      <w:rPr>
        <w:rFonts w:ascii="Wingdings" w:hAnsi="Wingdings" w:hint="default"/>
      </w:rPr>
    </w:lvl>
  </w:abstractNum>
  <w:abstractNum w:abstractNumId="13" w15:restartNumberingAfterBreak="0">
    <w:nsid w:val="250C0591"/>
    <w:multiLevelType w:val="hybridMultilevel"/>
    <w:tmpl w:val="B1160AAC"/>
    <w:lvl w:ilvl="0" w:tplc="C31A4704">
      <w:start w:val="1"/>
      <w:numFmt w:val="decimal"/>
      <w:pStyle w:val="ListParagraphNumber"/>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E1E6150"/>
    <w:multiLevelType w:val="multilevel"/>
    <w:tmpl w:val="9BBC16E6"/>
    <w:lvl w:ilvl="0">
      <w:start w:val="1"/>
      <w:numFmt w:val="decimal"/>
      <w:lvlText w:val="%1"/>
      <w:lvlJc w:val="left"/>
      <w:pPr>
        <w:ind w:left="720" w:hanging="360"/>
      </w:pPr>
      <w:rPr>
        <w:rFonts w:hint="default"/>
      </w:rPr>
    </w:lvl>
    <w:lvl w:ilvl="1">
      <w:start w:val="1"/>
      <w:numFmt w:val="decimal"/>
      <w:isLgl/>
      <w:lvlText w:val="%1.%2"/>
      <w:lvlJc w:val="left"/>
      <w:pPr>
        <w:ind w:left="3270" w:hanging="57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135A30"/>
    <w:multiLevelType w:val="multilevel"/>
    <w:tmpl w:val="FEA6B8BA"/>
    <w:lvl w:ilvl="0">
      <w:start w:val="3"/>
      <w:numFmt w:val="decimal"/>
      <w:lvlText w:val="%1"/>
      <w:lvlJc w:val="left"/>
      <w:pPr>
        <w:ind w:left="644" w:hanging="360"/>
      </w:pPr>
      <w:rPr>
        <w:b w:val="0"/>
        <w:bCs/>
        <w:sz w:val="48"/>
        <w:szCs w:val="48"/>
      </w:rPr>
    </w:lvl>
    <w:lvl w:ilvl="1">
      <w:start w:val="1"/>
      <w:numFmt w:val="decimal"/>
      <w:lvlText w:val="%1.%2"/>
      <w:lvlJc w:val="left"/>
      <w:pPr>
        <w:ind w:left="1004" w:hanging="360"/>
      </w:pPr>
      <w:rPr>
        <w:b w:val="0"/>
        <w:bCs w:val="0"/>
        <w:sz w:val="24"/>
        <w:szCs w:val="24"/>
      </w:rPr>
    </w:lvl>
    <w:lvl w:ilvl="2">
      <w:start w:val="1"/>
      <w:numFmt w:val="decimal"/>
      <w:lvlText w:val="%1.%2.%3"/>
      <w:lvlJc w:val="left"/>
      <w:pPr>
        <w:ind w:left="1724" w:hanging="720"/>
      </w:p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6" w15:restartNumberingAfterBreak="0">
    <w:nsid w:val="3BF573A1"/>
    <w:multiLevelType w:val="hybridMultilevel"/>
    <w:tmpl w:val="4E9E7C68"/>
    <w:lvl w:ilvl="0" w:tplc="73447FF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DC0007"/>
    <w:multiLevelType w:val="hybridMultilevel"/>
    <w:tmpl w:val="8F986694"/>
    <w:lvl w:ilvl="0" w:tplc="8190F026">
      <w:start w:val="300"/>
      <w:numFmt w:val="bullet"/>
      <w:lvlText w:val="-"/>
      <w:lvlJc w:val="left"/>
      <w:pPr>
        <w:ind w:left="1632" w:hanging="360"/>
      </w:pPr>
      <w:rPr>
        <w:rFonts w:ascii="Arial" w:eastAsiaTheme="minorHAnsi" w:hAnsi="Arial" w:cs="Arial" w:hint="default"/>
      </w:rPr>
    </w:lvl>
    <w:lvl w:ilvl="1" w:tplc="08090003" w:tentative="1">
      <w:start w:val="1"/>
      <w:numFmt w:val="bullet"/>
      <w:lvlText w:val="o"/>
      <w:lvlJc w:val="left"/>
      <w:pPr>
        <w:ind w:left="2352" w:hanging="360"/>
      </w:pPr>
      <w:rPr>
        <w:rFonts w:ascii="Courier New" w:hAnsi="Courier New" w:cs="Courier New" w:hint="default"/>
      </w:rPr>
    </w:lvl>
    <w:lvl w:ilvl="2" w:tplc="08090005" w:tentative="1">
      <w:start w:val="1"/>
      <w:numFmt w:val="bullet"/>
      <w:lvlText w:val=""/>
      <w:lvlJc w:val="left"/>
      <w:pPr>
        <w:ind w:left="3072" w:hanging="360"/>
      </w:pPr>
      <w:rPr>
        <w:rFonts w:ascii="Wingdings" w:hAnsi="Wingdings" w:hint="default"/>
      </w:rPr>
    </w:lvl>
    <w:lvl w:ilvl="3" w:tplc="08090001" w:tentative="1">
      <w:start w:val="1"/>
      <w:numFmt w:val="bullet"/>
      <w:lvlText w:val=""/>
      <w:lvlJc w:val="left"/>
      <w:pPr>
        <w:ind w:left="3792" w:hanging="360"/>
      </w:pPr>
      <w:rPr>
        <w:rFonts w:ascii="Symbol" w:hAnsi="Symbol" w:hint="default"/>
      </w:rPr>
    </w:lvl>
    <w:lvl w:ilvl="4" w:tplc="08090003" w:tentative="1">
      <w:start w:val="1"/>
      <w:numFmt w:val="bullet"/>
      <w:lvlText w:val="o"/>
      <w:lvlJc w:val="left"/>
      <w:pPr>
        <w:ind w:left="4512" w:hanging="360"/>
      </w:pPr>
      <w:rPr>
        <w:rFonts w:ascii="Courier New" w:hAnsi="Courier New" w:cs="Courier New" w:hint="default"/>
      </w:rPr>
    </w:lvl>
    <w:lvl w:ilvl="5" w:tplc="08090005" w:tentative="1">
      <w:start w:val="1"/>
      <w:numFmt w:val="bullet"/>
      <w:lvlText w:val=""/>
      <w:lvlJc w:val="left"/>
      <w:pPr>
        <w:ind w:left="5232" w:hanging="360"/>
      </w:pPr>
      <w:rPr>
        <w:rFonts w:ascii="Wingdings" w:hAnsi="Wingdings" w:hint="default"/>
      </w:rPr>
    </w:lvl>
    <w:lvl w:ilvl="6" w:tplc="08090001" w:tentative="1">
      <w:start w:val="1"/>
      <w:numFmt w:val="bullet"/>
      <w:lvlText w:val=""/>
      <w:lvlJc w:val="left"/>
      <w:pPr>
        <w:ind w:left="5952" w:hanging="360"/>
      </w:pPr>
      <w:rPr>
        <w:rFonts w:ascii="Symbol" w:hAnsi="Symbol" w:hint="default"/>
      </w:rPr>
    </w:lvl>
    <w:lvl w:ilvl="7" w:tplc="08090003" w:tentative="1">
      <w:start w:val="1"/>
      <w:numFmt w:val="bullet"/>
      <w:lvlText w:val="o"/>
      <w:lvlJc w:val="left"/>
      <w:pPr>
        <w:ind w:left="6672" w:hanging="360"/>
      </w:pPr>
      <w:rPr>
        <w:rFonts w:ascii="Courier New" w:hAnsi="Courier New" w:cs="Courier New" w:hint="default"/>
      </w:rPr>
    </w:lvl>
    <w:lvl w:ilvl="8" w:tplc="08090005" w:tentative="1">
      <w:start w:val="1"/>
      <w:numFmt w:val="bullet"/>
      <w:lvlText w:val=""/>
      <w:lvlJc w:val="left"/>
      <w:pPr>
        <w:ind w:left="7392" w:hanging="360"/>
      </w:pPr>
      <w:rPr>
        <w:rFonts w:ascii="Wingdings" w:hAnsi="Wingdings" w:hint="default"/>
      </w:rPr>
    </w:lvl>
  </w:abstractNum>
  <w:abstractNum w:abstractNumId="18" w15:restartNumberingAfterBreak="0">
    <w:nsid w:val="3E337053"/>
    <w:multiLevelType w:val="hybridMultilevel"/>
    <w:tmpl w:val="E020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BF49F1"/>
    <w:multiLevelType w:val="multilevel"/>
    <w:tmpl w:val="E8280238"/>
    <w:lvl w:ilvl="0">
      <w:start w:val="1"/>
      <w:numFmt w:val="decimal"/>
      <w:lvlText w:val="%1."/>
      <w:lvlJc w:val="left"/>
      <w:pPr>
        <w:ind w:left="1034" w:hanging="561"/>
      </w:pPr>
      <w:rPr>
        <w:rFonts w:ascii="Arial" w:eastAsia="Arial" w:hAnsi="Arial" w:cs="Arial" w:hint="default"/>
        <w:color w:val="005EB8"/>
        <w:spacing w:val="0"/>
        <w:w w:val="99"/>
        <w:sz w:val="37"/>
        <w:szCs w:val="37"/>
        <w:lang w:val="en-US" w:eastAsia="en-US" w:bidi="ar-SA"/>
      </w:rPr>
    </w:lvl>
    <w:lvl w:ilvl="1">
      <w:start w:val="1"/>
      <w:numFmt w:val="decimal"/>
      <w:lvlText w:val="%1.%2."/>
      <w:lvlJc w:val="left"/>
      <w:pPr>
        <w:ind w:left="1178" w:hanging="705"/>
      </w:pPr>
      <w:rPr>
        <w:rFonts w:hint="default"/>
        <w:spacing w:val="0"/>
        <w:w w:val="101"/>
        <w:sz w:val="24"/>
        <w:lang w:val="en-US" w:eastAsia="en-US" w:bidi="ar-SA"/>
      </w:rPr>
    </w:lvl>
    <w:lvl w:ilvl="2">
      <w:start w:val="1"/>
      <w:numFmt w:val="lowerLetter"/>
      <w:lvlText w:val="%3."/>
      <w:lvlJc w:val="left"/>
      <w:pPr>
        <w:ind w:left="1627" w:hanging="705"/>
      </w:pPr>
      <w:rPr>
        <w:rFonts w:ascii="Arial" w:eastAsia="Arial" w:hAnsi="Arial" w:cs="Arial" w:hint="default"/>
        <w:color w:val="221F1F"/>
        <w:spacing w:val="-30"/>
        <w:w w:val="99"/>
        <w:sz w:val="24"/>
        <w:szCs w:val="24"/>
        <w:lang w:val="en-US" w:eastAsia="en-US" w:bidi="ar-SA"/>
      </w:rPr>
    </w:lvl>
    <w:lvl w:ilvl="3">
      <w:numFmt w:val="bullet"/>
      <w:lvlText w:val="•"/>
      <w:lvlJc w:val="left"/>
      <w:pPr>
        <w:ind w:left="1280" w:hanging="705"/>
      </w:pPr>
      <w:rPr>
        <w:rFonts w:hint="default"/>
        <w:lang w:val="en-US" w:eastAsia="en-US" w:bidi="ar-SA"/>
      </w:rPr>
    </w:lvl>
    <w:lvl w:ilvl="4">
      <w:numFmt w:val="bullet"/>
      <w:lvlText w:val="•"/>
      <w:lvlJc w:val="left"/>
      <w:pPr>
        <w:ind w:left="1620" w:hanging="705"/>
      </w:pPr>
      <w:rPr>
        <w:rFonts w:hint="default"/>
        <w:lang w:val="en-US" w:eastAsia="en-US" w:bidi="ar-SA"/>
      </w:rPr>
    </w:lvl>
    <w:lvl w:ilvl="5">
      <w:numFmt w:val="bullet"/>
      <w:lvlText w:val="•"/>
      <w:lvlJc w:val="left"/>
      <w:pPr>
        <w:ind w:left="3117" w:hanging="705"/>
      </w:pPr>
      <w:rPr>
        <w:rFonts w:hint="default"/>
        <w:lang w:val="en-US" w:eastAsia="en-US" w:bidi="ar-SA"/>
      </w:rPr>
    </w:lvl>
    <w:lvl w:ilvl="6">
      <w:numFmt w:val="bullet"/>
      <w:lvlText w:val="•"/>
      <w:lvlJc w:val="left"/>
      <w:pPr>
        <w:ind w:left="4614" w:hanging="705"/>
      </w:pPr>
      <w:rPr>
        <w:rFonts w:hint="default"/>
        <w:lang w:val="en-US" w:eastAsia="en-US" w:bidi="ar-SA"/>
      </w:rPr>
    </w:lvl>
    <w:lvl w:ilvl="7">
      <w:numFmt w:val="bullet"/>
      <w:lvlText w:val="•"/>
      <w:lvlJc w:val="left"/>
      <w:pPr>
        <w:ind w:left="6112" w:hanging="705"/>
      </w:pPr>
      <w:rPr>
        <w:rFonts w:hint="default"/>
        <w:lang w:val="en-US" w:eastAsia="en-US" w:bidi="ar-SA"/>
      </w:rPr>
    </w:lvl>
    <w:lvl w:ilvl="8">
      <w:numFmt w:val="bullet"/>
      <w:lvlText w:val="•"/>
      <w:lvlJc w:val="left"/>
      <w:pPr>
        <w:ind w:left="7609" w:hanging="705"/>
      </w:pPr>
      <w:rPr>
        <w:rFonts w:hint="default"/>
        <w:lang w:val="en-US" w:eastAsia="en-US" w:bidi="ar-SA"/>
      </w:rPr>
    </w:lvl>
  </w:abstractNum>
  <w:abstractNum w:abstractNumId="20" w15:restartNumberingAfterBreak="0">
    <w:nsid w:val="45272C56"/>
    <w:multiLevelType w:val="hybridMultilevel"/>
    <w:tmpl w:val="E81E441C"/>
    <w:lvl w:ilvl="0" w:tplc="FA5AD28C">
      <w:start w:val="4"/>
      <w:numFmt w:val="bullet"/>
      <w:lvlText w:val="-"/>
      <w:lvlJc w:val="left"/>
      <w:pPr>
        <w:ind w:left="927" w:hanging="360"/>
      </w:pPr>
      <w:rPr>
        <w:rFonts w:ascii="Arial" w:eastAsiaTheme="minorHAns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467670BD"/>
    <w:multiLevelType w:val="multilevel"/>
    <w:tmpl w:val="E56E3DFA"/>
    <w:lvl w:ilvl="0">
      <w:start w:val="1"/>
      <w:numFmt w:val="bullet"/>
      <w:lvlText w:val=""/>
      <w:lvlJc w:val="left"/>
      <w:pPr>
        <w:tabs>
          <w:tab w:val="num" w:pos="284"/>
        </w:tabs>
        <w:ind w:left="284" w:hanging="284"/>
      </w:pPr>
      <w:rPr>
        <w:rFonts w:ascii="Symbol" w:hAnsi="Symbol" w:hint="default"/>
        <w:color w:val="005EB8"/>
      </w:rPr>
    </w:lvl>
    <w:lvl w:ilvl="1">
      <w:start w:val="1"/>
      <w:numFmt w:val="bullet"/>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bullet"/>
      <w:lvlText w:val=""/>
      <w:lvlJc w:val="left"/>
      <w:pPr>
        <w:ind w:left="687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A0E4B38"/>
    <w:multiLevelType w:val="multilevel"/>
    <w:tmpl w:val="65E4417A"/>
    <w:name w:val="eod_numbers"/>
    <w:numStyleLink w:val="NHSListNumbers"/>
  </w:abstractNum>
  <w:abstractNum w:abstractNumId="23" w15:restartNumberingAfterBreak="0">
    <w:nsid w:val="51310E8D"/>
    <w:multiLevelType w:val="multilevel"/>
    <w:tmpl w:val="0FAA702C"/>
    <w:lvl w:ilvl="0">
      <w:start w:val="300"/>
      <w:numFmt w:val="bullet"/>
      <w:lvlText w:val="-"/>
      <w:lvlJc w:val="left"/>
      <w:pPr>
        <w:tabs>
          <w:tab w:val="num" w:pos="567"/>
        </w:tabs>
        <w:ind w:left="851" w:hanging="284"/>
      </w:pPr>
      <w:rPr>
        <w:rFonts w:ascii="Arial" w:eastAsiaTheme="minorHAnsi" w:hAnsi="Arial" w:cs="Arial" w:hint="default"/>
        <w:color w:val="005EB8"/>
      </w:rPr>
    </w:lvl>
    <w:lvl w:ilvl="1">
      <w:numFmt w:val="bullet"/>
      <w:lvlText w:val="-"/>
      <w:lvlJc w:val="left"/>
      <w:pPr>
        <w:ind w:left="1211" w:hanging="360"/>
      </w:pPr>
      <w:rPr>
        <w:rFonts w:ascii="Arial" w:eastAsiaTheme="minorHAnsi" w:hAnsi="Arial" w:cs="Arial" w:hint="default"/>
      </w:rPr>
    </w:lvl>
    <w:lvl w:ilvl="2">
      <w:start w:val="1"/>
      <w:numFmt w:val="bullet"/>
      <w:lvlText w:val=""/>
      <w:lvlJc w:val="left"/>
      <w:pPr>
        <w:tabs>
          <w:tab w:val="num" w:pos="1072"/>
        </w:tabs>
        <w:ind w:left="1043" w:hanging="329"/>
      </w:pPr>
      <w:rPr>
        <w:rFonts w:ascii="Symbol" w:hAnsi="Symbol" w:hint="default"/>
        <w:color w:val="auto"/>
      </w:rPr>
    </w:lvl>
    <w:lvl w:ilvl="3">
      <w:start w:val="1"/>
      <w:numFmt w:val="bullet"/>
      <w:lvlText w:val=""/>
      <w:lvlJc w:val="left"/>
      <w:pPr>
        <w:tabs>
          <w:tab w:val="num" w:pos="1429"/>
        </w:tabs>
        <w:ind w:left="1429" w:hanging="357"/>
      </w:pPr>
      <w:rPr>
        <w:rFonts w:ascii="Symbol" w:hAnsi="Symbol" w:hint="default"/>
        <w:color w:val="auto"/>
      </w:rPr>
    </w:lvl>
    <w:lvl w:ilvl="4">
      <w:start w:val="1"/>
      <w:numFmt w:val="bullet"/>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814509B"/>
    <w:multiLevelType w:val="hybridMultilevel"/>
    <w:tmpl w:val="22AA5980"/>
    <w:lvl w:ilvl="0" w:tplc="73447FF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987258"/>
    <w:multiLevelType w:val="hybridMultilevel"/>
    <w:tmpl w:val="57583632"/>
    <w:lvl w:ilvl="0" w:tplc="FFFFFFFF">
      <w:numFmt w:val="bullet"/>
      <w:lvlText w:val="•"/>
      <w:lvlJc w:val="left"/>
      <w:pPr>
        <w:ind w:left="2351" w:hanging="420"/>
      </w:pPr>
      <w:rPr>
        <w:rFonts w:ascii="Arial" w:eastAsiaTheme="minorHAnsi" w:hAnsi="Arial" w:cs="Arial" w:hint="default"/>
      </w:rPr>
    </w:lvl>
    <w:lvl w:ilvl="1" w:tplc="60AE60D2">
      <w:numFmt w:val="bullet"/>
      <w:lvlText w:val="•"/>
      <w:lvlJc w:val="left"/>
      <w:pPr>
        <w:ind w:left="2291" w:hanging="360"/>
      </w:pPr>
      <w:rPr>
        <w:rFonts w:ascii="Arial" w:eastAsiaTheme="minorHAnsi" w:hAnsi="Arial" w:cs="Arial"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6" w15:restartNumberingAfterBreak="0">
    <w:nsid w:val="5DCA46A9"/>
    <w:multiLevelType w:val="hybridMultilevel"/>
    <w:tmpl w:val="15408C22"/>
    <w:lvl w:ilvl="0" w:tplc="8190F026">
      <w:start w:val="300"/>
      <w:numFmt w:val="bullet"/>
      <w:lvlText w:val="-"/>
      <w:lvlJc w:val="left"/>
      <w:pPr>
        <w:ind w:left="1854" w:hanging="360"/>
      </w:pPr>
      <w:rPr>
        <w:rFonts w:ascii="Arial" w:eastAsiaTheme="minorHAnsi" w:hAnsi="Arial" w:cs="Aria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5DFA1574"/>
    <w:multiLevelType w:val="hybridMultilevel"/>
    <w:tmpl w:val="885496A0"/>
    <w:lvl w:ilvl="0" w:tplc="73447FF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66451B"/>
    <w:multiLevelType w:val="multilevel"/>
    <w:tmpl w:val="E56E3DFA"/>
    <w:lvl w:ilvl="0">
      <w:start w:val="1"/>
      <w:numFmt w:val="bullet"/>
      <w:lvlText w:val=""/>
      <w:lvlJc w:val="left"/>
      <w:pPr>
        <w:tabs>
          <w:tab w:val="num" w:pos="284"/>
        </w:tabs>
        <w:ind w:left="284" w:hanging="284"/>
      </w:pPr>
      <w:rPr>
        <w:rFonts w:ascii="Symbol" w:hAnsi="Symbol" w:hint="default"/>
        <w:color w:val="005EB8"/>
      </w:rPr>
    </w:lvl>
    <w:lvl w:ilvl="1">
      <w:start w:val="1"/>
      <w:numFmt w:val="bullet"/>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bullet"/>
      <w:lvlText w:val=""/>
      <w:lvlJc w:val="left"/>
      <w:pPr>
        <w:ind w:left="687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F645396"/>
    <w:multiLevelType w:val="hybridMultilevel"/>
    <w:tmpl w:val="816E0008"/>
    <w:lvl w:ilvl="0" w:tplc="8190F026">
      <w:start w:val="300"/>
      <w:numFmt w:val="bullet"/>
      <w:lvlText w:val="-"/>
      <w:lvlJc w:val="left"/>
      <w:pPr>
        <w:ind w:left="1494" w:hanging="360"/>
      </w:pPr>
      <w:rPr>
        <w:rFonts w:ascii="Arial" w:eastAsiaTheme="minorHAnsi"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0" w15:restartNumberingAfterBreak="0">
    <w:nsid w:val="601B3B2F"/>
    <w:multiLevelType w:val="hybridMultilevel"/>
    <w:tmpl w:val="69067AE0"/>
    <w:lvl w:ilvl="0" w:tplc="73447FF8">
      <w:numFmt w:val="bullet"/>
      <w:lvlText w:val="-"/>
      <w:lvlJc w:val="left"/>
      <w:pPr>
        <w:ind w:left="720" w:hanging="360"/>
      </w:pPr>
      <w:rPr>
        <w:rFonts w:ascii="Arial" w:eastAsiaTheme="minorHAnsi" w:hAnsi="Arial" w:cs="Arial" w:hint="default"/>
      </w:rPr>
    </w:lvl>
    <w:lvl w:ilvl="1" w:tplc="60AE60D2">
      <w:numFmt w:val="bullet"/>
      <w:lvlText w:val="•"/>
      <w:lvlJc w:val="left"/>
      <w:pPr>
        <w:ind w:left="1500" w:hanging="4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39395B"/>
    <w:multiLevelType w:val="multilevel"/>
    <w:tmpl w:val="408210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31A2AE3"/>
    <w:multiLevelType w:val="hybridMultilevel"/>
    <w:tmpl w:val="FB7C8BCA"/>
    <w:lvl w:ilvl="0" w:tplc="8190F026">
      <w:start w:val="300"/>
      <w:numFmt w:val="bullet"/>
      <w:lvlText w:val="-"/>
      <w:lvlJc w:val="left"/>
      <w:pPr>
        <w:ind w:left="1854" w:hanging="360"/>
      </w:pPr>
      <w:rPr>
        <w:rFonts w:ascii="Arial" w:eastAsiaTheme="minorHAnsi" w:hAnsi="Arial" w:cs="Aria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3" w15:restartNumberingAfterBreak="0">
    <w:nsid w:val="64A73008"/>
    <w:multiLevelType w:val="hybridMultilevel"/>
    <w:tmpl w:val="D1AC38DE"/>
    <w:lvl w:ilvl="0" w:tplc="60AE60D2">
      <w:numFmt w:val="bullet"/>
      <w:lvlText w:val="•"/>
      <w:lvlJc w:val="left"/>
      <w:pPr>
        <w:ind w:left="2351" w:hanging="420"/>
      </w:pPr>
      <w:rPr>
        <w:rFonts w:ascii="Arial" w:eastAsiaTheme="minorHAnsi" w:hAnsi="Arial" w:cs="Aria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4" w15:restartNumberingAfterBreak="0">
    <w:nsid w:val="69EC4FA8"/>
    <w:multiLevelType w:val="multilevel"/>
    <w:tmpl w:val="F790EDD6"/>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b w:val="0"/>
        <w:bCs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71F81A48"/>
    <w:multiLevelType w:val="hybridMultilevel"/>
    <w:tmpl w:val="CF768474"/>
    <w:lvl w:ilvl="0" w:tplc="73447FF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6C5971"/>
    <w:multiLevelType w:val="hybridMultilevel"/>
    <w:tmpl w:val="115C624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74313AB7"/>
    <w:multiLevelType w:val="multilevel"/>
    <w:tmpl w:val="9306EF16"/>
    <w:lvl w:ilvl="0">
      <w:start w:val="1"/>
      <w:numFmt w:val="bullet"/>
      <w:lvlText w:val=""/>
      <w:lvlJc w:val="left"/>
      <w:pPr>
        <w:tabs>
          <w:tab w:val="num" w:pos="284"/>
        </w:tabs>
        <w:ind w:left="284" w:hanging="284"/>
      </w:pPr>
      <w:rPr>
        <w:rFonts w:ascii="Symbol" w:hAnsi="Symbol" w:hint="default"/>
        <w:color w:val="005EB8"/>
      </w:rPr>
    </w:lvl>
    <w:lvl w:ilvl="1">
      <w:start w:val="1"/>
      <w:numFmt w:val="bullet"/>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A154502"/>
    <w:multiLevelType w:val="multilevel"/>
    <w:tmpl w:val="9F445ED8"/>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7A9D2C2D"/>
    <w:multiLevelType w:val="multilevel"/>
    <w:tmpl w:val="38CC6A0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numFmt w:val="bullet"/>
      <w:lvlText w:val="-"/>
      <w:lvlJc w:val="left"/>
      <w:pPr>
        <w:ind w:left="720" w:hanging="360"/>
      </w:pPr>
      <w:rPr>
        <w:rFonts w:ascii="Arial" w:eastAsiaTheme="minorHAnsi" w:hAnsi="Arial" w:cs="Arial" w:hint="default"/>
      </w:rPr>
    </w:lvl>
    <w:lvl w:ilvl="4">
      <w:start w:val="1"/>
      <w:numFmt w:val="decimal"/>
      <w:lvlText w:val="%1.%2.%5"/>
      <w:lvlJc w:val="left"/>
      <w:pPr>
        <w:ind w:left="851"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31538442">
    <w:abstractNumId w:val="6"/>
  </w:num>
  <w:num w:numId="2" w16cid:durableId="2045401387">
    <w:abstractNumId w:val="9"/>
  </w:num>
  <w:num w:numId="3" w16cid:durableId="300305521">
    <w:abstractNumId w:val="10"/>
  </w:num>
  <w:num w:numId="4" w16cid:durableId="1628201991">
    <w:abstractNumId w:val="5"/>
  </w:num>
  <w:num w:numId="5" w16cid:durableId="1264996367">
    <w:abstractNumId w:val="1"/>
  </w:num>
  <w:num w:numId="6" w16cid:durableId="1726025829">
    <w:abstractNumId w:val="11"/>
  </w:num>
  <w:num w:numId="7" w16cid:durableId="1220434603">
    <w:abstractNumId w:val="14"/>
  </w:num>
  <w:num w:numId="8" w16cid:durableId="1315571585">
    <w:abstractNumId w:val="20"/>
  </w:num>
  <w:num w:numId="9" w16cid:durableId="1697193100">
    <w:abstractNumId w:val="36"/>
  </w:num>
  <w:num w:numId="10" w16cid:durableId="1060129197">
    <w:abstractNumId w:val="29"/>
  </w:num>
  <w:num w:numId="11" w16cid:durableId="6955207">
    <w:abstractNumId w:val="12"/>
  </w:num>
  <w:num w:numId="12" w16cid:durableId="1277371031">
    <w:abstractNumId w:val="13"/>
  </w:num>
  <w:num w:numId="13" w16cid:durableId="1933270391">
    <w:abstractNumId w:val="4"/>
  </w:num>
  <w:num w:numId="14" w16cid:durableId="1325278053">
    <w:abstractNumId w:val="26"/>
  </w:num>
  <w:num w:numId="15" w16cid:durableId="1181314103">
    <w:abstractNumId w:val="17"/>
  </w:num>
  <w:num w:numId="16" w16cid:durableId="1337922553">
    <w:abstractNumId w:val="32"/>
  </w:num>
  <w:num w:numId="17" w16cid:durableId="354430872">
    <w:abstractNumId w:val="3"/>
  </w:num>
  <w:num w:numId="18" w16cid:durableId="1236279362">
    <w:abstractNumId w:val="34"/>
  </w:num>
  <w:num w:numId="19" w16cid:durableId="451021329">
    <w:abstractNumId w:val="27"/>
  </w:num>
  <w:num w:numId="20" w16cid:durableId="15009523">
    <w:abstractNumId w:val="31"/>
  </w:num>
  <w:num w:numId="21" w16cid:durableId="1414937117">
    <w:abstractNumId w:val="16"/>
  </w:num>
  <w:num w:numId="22" w16cid:durableId="1776098636">
    <w:abstractNumId w:val="39"/>
  </w:num>
  <w:num w:numId="23" w16cid:durableId="1865509727">
    <w:abstractNumId w:val="35"/>
  </w:num>
  <w:num w:numId="24" w16cid:durableId="195387504">
    <w:abstractNumId w:val="0"/>
  </w:num>
  <w:num w:numId="25" w16cid:durableId="648628667">
    <w:abstractNumId w:val="24"/>
  </w:num>
  <w:num w:numId="26" w16cid:durableId="928198807">
    <w:abstractNumId w:val="30"/>
  </w:num>
  <w:num w:numId="27" w16cid:durableId="377511714">
    <w:abstractNumId w:val="38"/>
  </w:num>
  <w:num w:numId="28" w16cid:durableId="553005690">
    <w:abstractNumId w:val="15"/>
  </w:num>
  <w:num w:numId="29" w16cid:durableId="755131779">
    <w:abstractNumId w:val="8"/>
  </w:num>
  <w:num w:numId="30" w16cid:durableId="888879509">
    <w:abstractNumId w:val="37"/>
  </w:num>
  <w:num w:numId="31" w16cid:durableId="1023746824">
    <w:abstractNumId w:val="7"/>
  </w:num>
  <w:num w:numId="32" w16cid:durableId="1706326680">
    <w:abstractNumId w:val="21"/>
  </w:num>
  <w:num w:numId="33" w16cid:durableId="1992982278">
    <w:abstractNumId w:val="28"/>
  </w:num>
  <w:num w:numId="34" w16cid:durableId="13894728">
    <w:abstractNumId w:val="33"/>
  </w:num>
  <w:num w:numId="35" w16cid:durableId="1826969616">
    <w:abstractNumId w:val="25"/>
  </w:num>
  <w:num w:numId="36" w16cid:durableId="1875997186">
    <w:abstractNumId w:val="23"/>
  </w:num>
  <w:num w:numId="37" w16cid:durableId="2057924506">
    <w:abstractNumId w:val="19"/>
  </w:num>
  <w:num w:numId="38" w16cid:durableId="165172781">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31E"/>
    <w:rsid w:val="00001224"/>
    <w:rsid w:val="00001A11"/>
    <w:rsid w:val="000041EC"/>
    <w:rsid w:val="0000708F"/>
    <w:rsid w:val="00014943"/>
    <w:rsid w:val="00014D48"/>
    <w:rsid w:val="0001605D"/>
    <w:rsid w:val="00022190"/>
    <w:rsid w:val="000224D5"/>
    <w:rsid w:val="00024258"/>
    <w:rsid w:val="00024AF1"/>
    <w:rsid w:val="00024D41"/>
    <w:rsid w:val="00026170"/>
    <w:rsid w:val="00026B55"/>
    <w:rsid w:val="00032EB9"/>
    <w:rsid w:val="000366E4"/>
    <w:rsid w:val="0003690E"/>
    <w:rsid w:val="00036FD2"/>
    <w:rsid w:val="00037184"/>
    <w:rsid w:val="000409CE"/>
    <w:rsid w:val="00040D59"/>
    <w:rsid w:val="00041068"/>
    <w:rsid w:val="000425CA"/>
    <w:rsid w:val="0004283F"/>
    <w:rsid w:val="00046838"/>
    <w:rsid w:val="00046F16"/>
    <w:rsid w:val="00046FBF"/>
    <w:rsid w:val="00047C6B"/>
    <w:rsid w:val="000509A5"/>
    <w:rsid w:val="00051981"/>
    <w:rsid w:val="000552A9"/>
    <w:rsid w:val="00056A90"/>
    <w:rsid w:val="000611B6"/>
    <w:rsid w:val="00063FB7"/>
    <w:rsid w:val="000644D0"/>
    <w:rsid w:val="00066DD2"/>
    <w:rsid w:val="00070268"/>
    <w:rsid w:val="00071127"/>
    <w:rsid w:val="00071787"/>
    <w:rsid w:val="000721B6"/>
    <w:rsid w:val="00072B08"/>
    <w:rsid w:val="00074EED"/>
    <w:rsid w:val="000776A3"/>
    <w:rsid w:val="00077BD4"/>
    <w:rsid w:val="00080805"/>
    <w:rsid w:val="00080D06"/>
    <w:rsid w:val="00081DEE"/>
    <w:rsid w:val="000840A9"/>
    <w:rsid w:val="00086138"/>
    <w:rsid w:val="00087B7C"/>
    <w:rsid w:val="00087BDF"/>
    <w:rsid w:val="00087FD8"/>
    <w:rsid w:val="000912CD"/>
    <w:rsid w:val="00092C68"/>
    <w:rsid w:val="00092F02"/>
    <w:rsid w:val="00093206"/>
    <w:rsid w:val="00094661"/>
    <w:rsid w:val="00094CE6"/>
    <w:rsid w:val="000A0FFC"/>
    <w:rsid w:val="000A2176"/>
    <w:rsid w:val="000A2CA9"/>
    <w:rsid w:val="000A5130"/>
    <w:rsid w:val="000A680B"/>
    <w:rsid w:val="000A6BBB"/>
    <w:rsid w:val="000A7354"/>
    <w:rsid w:val="000B2F2F"/>
    <w:rsid w:val="000B336A"/>
    <w:rsid w:val="000B4361"/>
    <w:rsid w:val="000B6BE4"/>
    <w:rsid w:val="000B768D"/>
    <w:rsid w:val="000C3DEC"/>
    <w:rsid w:val="000C6AE1"/>
    <w:rsid w:val="000C7652"/>
    <w:rsid w:val="000C7A3A"/>
    <w:rsid w:val="000C7E0E"/>
    <w:rsid w:val="000D334F"/>
    <w:rsid w:val="000D4914"/>
    <w:rsid w:val="000D55BA"/>
    <w:rsid w:val="000D5826"/>
    <w:rsid w:val="000E1416"/>
    <w:rsid w:val="000E1FF7"/>
    <w:rsid w:val="000E3F68"/>
    <w:rsid w:val="000F0D5C"/>
    <w:rsid w:val="000F15F4"/>
    <w:rsid w:val="000F226F"/>
    <w:rsid w:val="000F2BE1"/>
    <w:rsid w:val="00100376"/>
    <w:rsid w:val="00102B3E"/>
    <w:rsid w:val="00102F72"/>
    <w:rsid w:val="00103B43"/>
    <w:rsid w:val="0010692F"/>
    <w:rsid w:val="00106B6E"/>
    <w:rsid w:val="00107F8B"/>
    <w:rsid w:val="001105B2"/>
    <w:rsid w:val="0011344A"/>
    <w:rsid w:val="00113800"/>
    <w:rsid w:val="00113933"/>
    <w:rsid w:val="001145BD"/>
    <w:rsid w:val="001167D5"/>
    <w:rsid w:val="00122CD4"/>
    <w:rsid w:val="001241F4"/>
    <w:rsid w:val="001242A2"/>
    <w:rsid w:val="0012598E"/>
    <w:rsid w:val="00125C23"/>
    <w:rsid w:val="00126B4E"/>
    <w:rsid w:val="00130014"/>
    <w:rsid w:val="00132F2B"/>
    <w:rsid w:val="0013362C"/>
    <w:rsid w:val="00135668"/>
    <w:rsid w:val="00135B12"/>
    <w:rsid w:val="0013773D"/>
    <w:rsid w:val="0014017A"/>
    <w:rsid w:val="0014077B"/>
    <w:rsid w:val="0014303A"/>
    <w:rsid w:val="00143770"/>
    <w:rsid w:val="00145301"/>
    <w:rsid w:val="00145DEF"/>
    <w:rsid w:val="001553D6"/>
    <w:rsid w:val="00157922"/>
    <w:rsid w:val="0016281C"/>
    <w:rsid w:val="00163CE9"/>
    <w:rsid w:val="00163FB1"/>
    <w:rsid w:val="0017040C"/>
    <w:rsid w:val="00170D2B"/>
    <w:rsid w:val="0017107F"/>
    <w:rsid w:val="0017228A"/>
    <w:rsid w:val="00173F4B"/>
    <w:rsid w:val="001763BD"/>
    <w:rsid w:val="00182B80"/>
    <w:rsid w:val="00184291"/>
    <w:rsid w:val="00184A13"/>
    <w:rsid w:val="00185893"/>
    <w:rsid w:val="00185A42"/>
    <w:rsid w:val="001871E5"/>
    <w:rsid w:val="0018779A"/>
    <w:rsid w:val="00190054"/>
    <w:rsid w:val="0019107B"/>
    <w:rsid w:val="001928F7"/>
    <w:rsid w:val="00194E94"/>
    <w:rsid w:val="00195BC6"/>
    <w:rsid w:val="00196D76"/>
    <w:rsid w:val="00197D43"/>
    <w:rsid w:val="001A02D9"/>
    <w:rsid w:val="001A20DC"/>
    <w:rsid w:val="001A3D7E"/>
    <w:rsid w:val="001A4363"/>
    <w:rsid w:val="001A48A0"/>
    <w:rsid w:val="001A5A57"/>
    <w:rsid w:val="001A5CA3"/>
    <w:rsid w:val="001A74F8"/>
    <w:rsid w:val="001B01B4"/>
    <w:rsid w:val="001B4C1C"/>
    <w:rsid w:val="001B5E76"/>
    <w:rsid w:val="001B5FFD"/>
    <w:rsid w:val="001B6BDB"/>
    <w:rsid w:val="001C04FC"/>
    <w:rsid w:val="001C068C"/>
    <w:rsid w:val="001C073A"/>
    <w:rsid w:val="001C3330"/>
    <w:rsid w:val="001C3535"/>
    <w:rsid w:val="001C3948"/>
    <w:rsid w:val="001C733A"/>
    <w:rsid w:val="001D160A"/>
    <w:rsid w:val="001D2FCE"/>
    <w:rsid w:val="001E1948"/>
    <w:rsid w:val="001E32CE"/>
    <w:rsid w:val="001E3B41"/>
    <w:rsid w:val="001F27C5"/>
    <w:rsid w:val="001F27E8"/>
    <w:rsid w:val="001F3E2A"/>
    <w:rsid w:val="001F5A7E"/>
    <w:rsid w:val="001F5F7B"/>
    <w:rsid w:val="001F6147"/>
    <w:rsid w:val="00200566"/>
    <w:rsid w:val="002015DA"/>
    <w:rsid w:val="002052FB"/>
    <w:rsid w:val="00205324"/>
    <w:rsid w:val="00206A2D"/>
    <w:rsid w:val="002101F5"/>
    <w:rsid w:val="002148B3"/>
    <w:rsid w:val="00214B30"/>
    <w:rsid w:val="0021516C"/>
    <w:rsid w:val="002200DE"/>
    <w:rsid w:val="00223227"/>
    <w:rsid w:val="00224B11"/>
    <w:rsid w:val="0022515C"/>
    <w:rsid w:val="00226D9F"/>
    <w:rsid w:val="00227515"/>
    <w:rsid w:val="00230741"/>
    <w:rsid w:val="00231503"/>
    <w:rsid w:val="00233F55"/>
    <w:rsid w:val="00233FF9"/>
    <w:rsid w:val="00235BAC"/>
    <w:rsid w:val="00241B3C"/>
    <w:rsid w:val="002424A8"/>
    <w:rsid w:val="00244BB6"/>
    <w:rsid w:val="00245574"/>
    <w:rsid w:val="00246504"/>
    <w:rsid w:val="00246FF7"/>
    <w:rsid w:val="00252D91"/>
    <w:rsid w:val="00253685"/>
    <w:rsid w:val="00254CE2"/>
    <w:rsid w:val="00260360"/>
    <w:rsid w:val="00262CC4"/>
    <w:rsid w:val="00264301"/>
    <w:rsid w:val="00264DE6"/>
    <w:rsid w:val="002658CB"/>
    <w:rsid w:val="00267CD7"/>
    <w:rsid w:val="0027015B"/>
    <w:rsid w:val="002705E2"/>
    <w:rsid w:val="0027174E"/>
    <w:rsid w:val="00271BA3"/>
    <w:rsid w:val="00271ED2"/>
    <w:rsid w:val="00272F74"/>
    <w:rsid w:val="0027399B"/>
    <w:rsid w:val="002769CA"/>
    <w:rsid w:val="00276EAC"/>
    <w:rsid w:val="00280125"/>
    <w:rsid w:val="0028063F"/>
    <w:rsid w:val="00281427"/>
    <w:rsid w:val="0028209E"/>
    <w:rsid w:val="00282929"/>
    <w:rsid w:val="002845C1"/>
    <w:rsid w:val="002856DE"/>
    <w:rsid w:val="00287392"/>
    <w:rsid w:val="002A0C11"/>
    <w:rsid w:val="002A2697"/>
    <w:rsid w:val="002A5436"/>
    <w:rsid w:val="002A54FB"/>
    <w:rsid w:val="002A5673"/>
    <w:rsid w:val="002A7C9C"/>
    <w:rsid w:val="002B0049"/>
    <w:rsid w:val="002B2E23"/>
    <w:rsid w:val="002B37E5"/>
    <w:rsid w:val="002B3AE3"/>
    <w:rsid w:val="002B5ADF"/>
    <w:rsid w:val="002C13BC"/>
    <w:rsid w:val="002C2BA2"/>
    <w:rsid w:val="002C3669"/>
    <w:rsid w:val="002C40B2"/>
    <w:rsid w:val="002D090A"/>
    <w:rsid w:val="002D42CA"/>
    <w:rsid w:val="002D66FA"/>
    <w:rsid w:val="002D6BF8"/>
    <w:rsid w:val="002D6F64"/>
    <w:rsid w:val="002D7C74"/>
    <w:rsid w:val="002E2A9B"/>
    <w:rsid w:val="002E6B9E"/>
    <w:rsid w:val="002E783C"/>
    <w:rsid w:val="002F1BCE"/>
    <w:rsid w:val="002F4268"/>
    <w:rsid w:val="002F501D"/>
    <w:rsid w:val="002F58D3"/>
    <w:rsid w:val="00300CD4"/>
    <w:rsid w:val="00300FF0"/>
    <w:rsid w:val="00303AF6"/>
    <w:rsid w:val="00303B9D"/>
    <w:rsid w:val="0030692D"/>
    <w:rsid w:val="00307DFD"/>
    <w:rsid w:val="0031120B"/>
    <w:rsid w:val="00313A54"/>
    <w:rsid w:val="0031418E"/>
    <w:rsid w:val="00315BB3"/>
    <w:rsid w:val="00322D66"/>
    <w:rsid w:val="003233EE"/>
    <w:rsid w:val="00323FF0"/>
    <w:rsid w:val="003276DC"/>
    <w:rsid w:val="003300B8"/>
    <w:rsid w:val="003306B3"/>
    <w:rsid w:val="00330C36"/>
    <w:rsid w:val="0033209E"/>
    <w:rsid w:val="00332BC6"/>
    <w:rsid w:val="00334358"/>
    <w:rsid w:val="00336B11"/>
    <w:rsid w:val="0034406D"/>
    <w:rsid w:val="003506FF"/>
    <w:rsid w:val="00355186"/>
    <w:rsid w:val="0035598A"/>
    <w:rsid w:val="003640C2"/>
    <w:rsid w:val="00366805"/>
    <w:rsid w:val="00366F04"/>
    <w:rsid w:val="003717F0"/>
    <w:rsid w:val="0037191E"/>
    <w:rsid w:val="00372316"/>
    <w:rsid w:val="00373BD9"/>
    <w:rsid w:val="00374792"/>
    <w:rsid w:val="00374F3F"/>
    <w:rsid w:val="003752FE"/>
    <w:rsid w:val="003759E0"/>
    <w:rsid w:val="003770D3"/>
    <w:rsid w:val="00380071"/>
    <w:rsid w:val="003823FB"/>
    <w:rsid w:val="00383E9B"/>
    <w:rsid w:val="003915A7"/>
    <w:rsid w:val="003919B8"/>
    <w:rsid w:val="00391B4C"/>
    <w:rsid w:val="00395B40"/>
    <w:rsid w:val="003960C0"/>
    <w:rsid w:val="0039640F"/>
    <w:rsid w:val="0039651A"/>
    <w:rsid w:val="0039695F"/>
    <w:rsid w:val="003976B5"/>
    <w:rsid w:val="003A01FE"/>
    <w:rsid w:val="003A1F84"/>
    <w:rsid w:val="003A3282"/>
    <w:rsid w:val="003A4346"/>
    <w:rsid w:val="003A4453"/>
    <w:rsid w:val="003B03A0"/>
    <w:rsid w:val="003B55E4"/>
    <w:rsid w:val="003B5ABF"/>
    <w:rsid w:val="003B6559"/>
    <w:rsid w:val="003B6B8E"/>
    <w:rsid w:val="003B6D2C"/>
    <w:rsid w:val="003B73F8"/>
    <w:rsid w:val="003B7621"/>
    <w:rsid w:val="003B7D29"/>
    <w:rsid w:val="003C1419"/>
    <w:rsid w:val="003C1880"/>
    <w:rsid w:val="003C1DB9"/>
    <w:rsid w:val="003C56CE"/>
    <w:rsid w:val="003C59EE"/>
    <w:rsid w:val="003D05A6"/>
    <w:rsid w:val="003D079D"/>
    <w:rsid w:val="003D3B6D"/>
    <w:rsid w:val="003D7EA1"/>
    <w:rsid w:val="003E3AE3"/>
    <w:rsid w:val="003E5F34"/>
    <w:rsid w:val="003F1C8E"/>
    <w:rsid w:val="003F1EA7"/>
    <w:rsid w:val="003F2261"/>
    <w:rsid w:val="003F2644"/>
    <w:rsid w:val="003F35D8"/>
    <w:rsid w:val="003F4C25"/>
    <w:rsid w:val="003F6728"/>
    <w:rsid w:val="003F67EA"/>
    <w:rsid w:val="003F6DB4"/>
    <w:rsid w:val="00400600"/>
    <w:rsid w:val="00401DF3"/>
    <w:rsid w:val="00410686"/>
    <w:rsid w:val="004109C9"/>
    <w:rsid w:val="00412691"/>
    <w:rsid w:val="00413043"/>
    <w:rsid w:val="00413418"/>
    <w:rsid w:val="00415B43"/>
    <w:rsid w:val="00416058"/>
    <w:rsid w:val="00421007"/>
    <w:rsid w:val="00421578"/>
    <w:rsid w:val="00421830"/>
    <w:rsid w:val="0042619C"/>
    <w:rsid w:val="004262C9"/>
    <w:rsid w:val="00430803"/>
    <w:rsid w:val="00430883"/>
    <w:rsid w:val="00433551"/>
    <w:rsid w:val="00437302"/>
    <w:rsid w:val="00441C9C"/>
    <w:rsid w:val="004454AD"/>
    <w:rsid w:val="004463CE"/>
    <w:rsid w:val="00450CEF"/>
    <w:rsid w:val="00454F47"/>
    <w:rsid w:val="004552F6"/>
    <w:rsid w:val="0045658D"/>
    <w:rsid w:val="00457C47"/>
    <w:rsid w:val="004604E4"/>
    <w:rsid w:val="00460F5A"/>
    <w:rsid w:val="004648DF"/>
    <w:rsid w:val="00464AB4"/>
    <w:rsid w:val="00464FA9"/>
    <w:rsid w:val="00470DA5"/>
    <w:rsid w:val="00470DAD"/>
    <w:rsid w:val="00471668"/>
    <w:rsid w:val="00472B79"/>
    <w:rsid w:val="00473C91"/>
    <w:rsid w:val="004752BF"/>
    <w:rsid w:val="00477029"/>
    <w:rsid w:val="0048054A"/>
    <w:rsid w:val="004807CD"/>
    <w:rsid w:val="004826C9"/>
    <w:rsid w:val="00483416"/>
    <w:rsid w:val="0048596F"/>
    <w:rsid w:val="00490ED4"/>
    <w:rsid w:val="004920D1"/>
    <w:rsid w:val="0049522C"/>
    <w:rsid w:val="004969C2"/>
    <w:rsid w:val="0049719E"/>
    <w:rsid w:val="004A0A67"/>
    <w:rsid w:val="004A38EE"/>
    <w:rsid w:val="004A4775"/>
    <w:rsid w:val="004A53FE"/>
    <w:rsid w:val="004A6133"/>
    <w:rsid w:val="004A69CA"/>
    <w:rsid w:val="004B1E49"/>
    <w:rsid w:val="004B25DA"/>
    <w:rsid w:val="004B35DE"/>
    <w:rsid w:val="004B4EB9"/>
    <w:rsid w:val="004B4FAF"/>
    <w:rsid w:val="004B53F7"/>
    <w:rsid w:val="004C150B"/>
    <w:rsid w:val="004C165B"/>
    <w:rsid w:val="004C2C10"/>
    <w:rsid w:val="004C3605"/>
    <w:rsid w:val="004C372B"/>
    <w:rsid w:val="004C7482"/>
    <w:rsid w:val="004C7E02"/>
    <w:rsid w:val="004D2586"/>
    <w:rsid w:val="004D26EA"/>
    <w:rsid w:val="004D4D96"/>
    <w:rsid w:val="004E06F9"/>
    <w:rsid w:val="004E30A0"/>
    <w:rsid w:val="004E3B6F"/>
    <w:rsid w:val="004E3F03"/>
    <w:rsid w:val="004E4214"/>
    <w:rsid w:val="004E51AD"/>
    <w:rsid w:val="004E58ED"/>
    <w:rsid w:val="004E5BA8"/>
    <w:rsid w:val="004E60C8"/>
    <w:rsid w:val="004E63F5"/>
    <w:rsid w:val="004E7263"/>
    <w:rsid w:val="004F6A97"/>
    <w:rsid w:val="005023CF"/>
    <w:rsid w:val="005029AA"/>
    <w:rsid w:val="00502DDF"/>
    <w:rsid w:val="00504FA8"/>
    <w:rsid w:val="00510CDF"/>
    <w:rsid w:val="00514172"/>
    <w:rsid w:val="00516192"/>
    <w:rsid w:val="00517D3E"/>
    <w:rsid w:val="00517D41"/>
    <w:rsid w:val="00520696"/>
    <w:rsid w:val="005212F7"/>
    <w:rsid w:val="00521961"/>
    <w:rsid w:val="00523DE4"/>
    <w:rsid w:val="00524EDA"/>
    <w:rsid w:val="00525792"/>
    <w:rsid w:val="00525C0E"/>
    <w:rsid w:val="0052671F"/>
    <w:rsid w:val="00526A15"/>
    <w:rsid w:val="005309C3"/>
    <w:rsid w:val="0053157A"/>
    <w:rsid w:val="005332C1"/>
    <w:rsid w:val="00533A83"/>
    <w:rsid w:val="00534D4A"/>
    <w:rsid w:val="0053722F"/>
    <w:rsid w:val="0054190F"/>
    <w:rsid w:val="00541F17"/>
    <w:rsid w:val="005437E5"/>
    <w:rsid w:val="00544B7C"/>
    <w:rsid w:val="00544E78"/>
    <w:rsid w:val="00544FE5"/>
    <w:rsid w:val="00550F3C"/>
    <w:rsid w:val="005511CC"/>
    <w:rsid w:val="00551F7D"/>
    <w:rsid w:val="00552F77"/>
    <w:rsid w:val="005539C3"/>
    <w:rsid w:val="0055406D"/>
    <w:rsid w:val="00557E26"/>
    <w:rsid w:val="005662C6"/>
    <w:rsid w:val="00566689"/>
    <w:rsid w:val="00566C1B"/>
    <w:rsid w:val="00567F47"/>
    <w:rsid w:val="00570BC3"/>
    <w:rsid w:val="00572957"/>
    <w:rsid w:val="00573D72"/>
    <w:rsid w:val="00576C84"/>
    <w:rsid w:val="005806C1"/>
    <w:rsid w:val="005817FC"/>
    <w:rsid w:val="0059151E"/>
    <w:rsid w:val="00594036"/>
    <w:rsid w:val="00594435"/>
    <w:rsid w:val="0059503F"/>
    <w:rsid w:val="005A07EF"/>
    <w:rsid w:val="005A47E9"/>
    <w:rsid w:val="005A73C5"/>
    <w:rsid w:val="005B08E6"/>
    <w:rsid w:val="005B4D93"/>
    <w:rsid w:val="005B53E0"/>
    <w:rsid w:val="005B5C0C"/>
    <w:rsid w:val="005B5DCD"/>
    <w:rsid w:val="005B74D9"/>
    <w:rsid w:val="005C0236"/>
    <w:rsid w:val="005C0C4F"/>
    <w:rsid w:val="005C36A1"/>
    <w:rsid w:val="005C3EA4"/>
    <w:rsid w:val="005C652C"/>
    <w:rsid w:val="005D1A0C"/>
    <w:rsid w:val="005D6BE0"/>
    <w:rsid w:val="005D6E20"/>
    <w:rsid w:val="005D7314"/>
    <w:rsid w:val="005E0B32"/>
    <w:rsid w:val="005E2696"/>
    <w:rsid w:val="005E4CF5"/>
    <w:rsid w:val="005E7E28"/>
    <w:rsid w:val="005F0D14"/>
    <w:rsid w:val="005F30FC"/>
    <w:rsid w:val="005F328D"/>
    <w:rsid w:val="005F4852"/>
    <w:rsid w:val="005F5AB3"/>
    <w:rsid w:val="005F5E7B"/>
    <w:rsid w:val="005F68F4"/>
    <w:rsid w:val="005F763C"/>
    <w:rsid w:val="00600505"/>
    <w:rsid w:val="00601679"/>
    <w:rsid w:val="00601A26"/>
    <w:rsid w:val="00601C57"/>
    <w:rsid w:val="006025AD"/>
    <w:rsid w:val="006025D6"/>
    <w:rsid w:val="00605311"/>
    <w:rsid w:val="00605E40"/>
    <w:rsid w:val="006108D7"/>
    <w:rsid w:val="00610B38"/>
    <w:rsid w:val="0061299F"/>
    <w:rsid w:val="006133FB"/>
    <w:rsid w:val="00615B8A"/>
    <w:rsid w:val="00616BCA"/>
    <w:rsid w:val="00617FF2"/>
    <w:rsid w:val="00621482"/>
    <w:rsid w:val="00621E7A"/>
    <w:rsid w:val="00622C56"/>
    <w:rsid w:val="0062430A"/>
    <w:rsid w:val="00625055"/>
    <w:rsid w:val="00626C67"/>
    <w:rsid w:val="006272CF"/>
    <w:rsid w:val="006304AC"/>
    <w:rsid w:val="00630844"/>
    <w:rsid w:val="00630977"/>
    <w:rsid w:val="00631D14"/>
    <w:rsid w:val="006322B3"/>
    <w:rsid w:val="00637E47"/>
    <w:rsid w:val="00637EDC"/>
    <w:rsid w:val="0064308B"/>
    <w:rsid w:val="00645D2C"/>
    <w:rsid w:val="006460B4"/>
    <w:rsid w:val="0064622F"/>
    <w:rsid w:val="006508F5"/>
    <w:rsid w:val="00653AA8"/>
    <w:rsid w:val="00654D36"/>
    <w:rsid w:val="00654DB0"/>
    <w:rsid w:val="00655FF6"/>
    <w:rsid w:val="00656BAC"/>
    <w:rsid w:val="00660C4E"/>
    <w:rsid w:val="00667CF9"/>
    <w:rsid w:val="00670017"/>
    <w:rsid w:val="006700E5"/>
    <w:rsid w:val="00671813"/>
    <w:rsid w:val="0067577A"/>
    <w:rsid w:val="00675B34"/>
    <w:rsid w:val="006801C6"/>
    <w:rsid w:val="006819B2"/>
    <w:rsid w:val="00682B0F"/>
    <w:rsid w:val="00683763"/>
    <w:rsid w:val="00683A95"/>
    <w:rsid w:val="00686CAA"/>
    <w:rsid w:val="00687FE8"/>
    <w:rsid w:val="00691C7E"/>
    <w:rsid w:val="00693BE2"/>
    <w:rsid w:val="0069494A"/>
    <w:rsid w:val="006A0810"/>
    <w:rsid w:val="006A180E"/>
    <w:rsid w:val="006A1E42"/>
    <w:rsid w:val="006A2440"/>
    <w:rsid w:val="006A248B"/>
    <w:rsid w:val="006A3FA8"/>
    <w:rsid w:val="006A7D92"/>
    <w:rsid w:val="006A7DD0"/>
    <w:rsid w:val="006B193A"/>
    <w:rsid w:val="006B1B8C"/>
    <w:rsid w:val="006B24F2"/>
    <w:rsid w:val="006B3373"/>
    <w:rsid w:val="006B3AEF"/>
    <w:rsid w:val="006B736A"/>
    <w:rsid w:val="006B7B63"/>
    <w:rsid w:val="006B7E5D"/>
    <w:rsid w:val="006C00C3"/>
    <w:rsid w:val="006C09FF"/>
    <w:rsid w:val="006C3520"/>
    <w:rsid w:val="006C3F93"/>
    <w:rsid w:val="006C562D"/>
    <w:rsid w:val="006C58E7"/>
    <w:rsid w:val="006C5D68"/>
    <w:rsid w:val="006C6A0E"/>
    <w:rsid w:val="006D0387"/>
    <w:rsid w:val="006D225D"/>
    <w:rsid w:val="006D3CEB"/>
    <w:rsid w:val="006D4369"/>
    <w:rsid w:val="006D4530"/>
    <w:rsid w:val="006D5145"/>
    <w:rsid w:val="006D5A6E"/>
    <w:rsid w:val="006E0D1E"/>
    <w:rsid w:val="006E28DA"/>
    <w:rsid w:val="006F085C"/>
    <w:rsid w:val="006F0E6B"/>
    <w:rsid w:val="006F219C"/>
    <w:rsid w:val="006F4F7F"/>
    <w:rsid w:val="006F50A5"/>
    <w:rsid w:val="006F5377"/>
    <w:rsid w:val="006F73FE"/>
    <w:rsid w:val="00700AB4"/>
    <w:rsid w:val="00701F5A"/>
    <w:rsid w:val="00702CA1"/>
    <w:rsid w:val="0070313E"/>
    <w:rsid w:val="00703B36"/>
    <w:rsid w:val="00704895"/>
    <w:rsid w:val="00704ADA"/>
    <w:rsid w:val="00706E3D"/>
    <w:rsid w:val="00707A2B"/>
    <w:rsid w:val="00710066"/>
    <w:rsid w:val="00711138"/>
    <w:rsid w:val="00711634"/>
    <w:rsid w:val="007117B6"/>
    <w:rsid w:val="0071276E"/>
    <w:rsid w:val="00713319"/>
    <w:rsid w:val="00713563"/>
    <w:rsid w:val="00714CDF"/>
    <w:rsid w:val="00717B4D"/>
    <w:rsid w:val="00720014"/>
    <w:rsid w:val="0072083F"/>
    <w:rsid w:val="0072093E"/>
    <w:rsid w:val="00720DC6"/>
    <w:rsid w:val="00726269"/>
    <w:rsid w:val="00727C5F"/>
    <w:rsid w:val="00730CF4"/>
    <w:rsid w:val="007329BF"/>
    <w:rsid w:val="00732D93"/>
    <w:rsid w:val="00733A8A"/>
    <w:rsid w:val="00733BE9"/>
    <w:rsid w:val="00734386"/>
    <w:rsid w:val="00737232"/>
    <w:rsid w:val="0073746D"/>
    <w:rsid w:val="007404AA"/>
    <w:rsid w:val="0074146C"/>
    <w:rsid w:val="00741F69"/>
    <w:rsid w:val="0074225F"/>
    <w:rsid w:val="0074348A"/>
    <w:rsid w:val="00747FE5"/>
    <w:rsid w:val="00751341"/>
    <w:rsid w:val="0075214B"/>
    <w:rsid w:val="00752B7F"/>
    <w:rsid w:val="00753827"/>
    <w:rsid w:val="007538AB"/>
    <w:rsid w:val="00753C1D"/>
    <w:rsid w:val="007542A0"/>
    <w:rsid w:val="007568FD"/>
    <w:rsid w:val="00756C64"/>
    <w:rsid w:val="00757BD0"/>
    <w:rsid w:val="00760DA0"/>
    <w:rsid w:val="0076112B"/>
    <w:rsid w:val="00762CB7"/>
    <w:rsid w:val="00763BAD"/>
    <w:rsid w:val="00764B78"/>
    <w:rsid w:val="0076691A"/>
    <w:rsid w:val="00766CEB"/>
    <w:rsid w:val="00767AF2"/>
    <w:rsid w:val="0077038F"/>
    <w:rsid w:val="00775FB3"/>
    <w:rsid w:val="0077675B"/>
    <w:rsid w:val="007777CD"/>
    <w:rsid w:val="00777A12"/>
    <w:rsid w:val="007801C0"/>
    <w:rsid w:val="007808F8"/>
    <w:rsid w:val="00781E3C"/>
    <w:rsid w:val="00781F32"/>
    <w:rsid w:val="0078350E"/>
    <w:rsid w:val="00784F04"/>
    <w:rsid w:val="007867B0"/>
    <w:rsid w:val="00786A46"/>
    <w:rsid w:val="0078741E"/>
    <w:rsid w:val="0079152C"/>
    <w:rsid w:val="00793FCF"/>
    <w:rsid w:val="00794833"/>
    <w:rsid w:val="00795FFD"/>
    <w:rsid w:val="00797410"/>
    <w:rsid w:val="00797721"/>
    <w:rsid w:val="007A0819"/>
    <w:rsid w:val="007A0830"/>
    <w:rsid w:val="007A161E"/>
    <w:rsid w:val="007A2A22"/>
    <w:rsid w:val="007A32AF"/>
    <w:rsid w:val="007A3B47"/>
    <w:rsid w:val="007A6247"/>
    <w:rsid w:val="007A69A2"/>
    <w:rsid w:val="007B0616"/>
    <w:rsid w:val="007B1E16"/>
    <w:rsid w:val="007B2AE7"/>
    <w:rsid w:val="007B5643"/>
    <w:rsid w:val="007B70EF"/>
    <w:rsid w:val="007B7363"/>
    <w:rsid w:val="007C3992"/>
    <w:rsid w:val="007C57D8"/>
    <w:rsid w:val="007D2698"/>
    <w:rsid w:val="007D4CAF"/>
    <w:rsid w:val="007D62EB"/>
    <w:rsid w:val="007D67AD"/>
    <w:rsid w:val="007D6F06"/>
    <w:rsid w:val="007E047C"/>
    <w:rsid w:val="007E0525"/>
    <w:rsid w:val="007E20D1"/>
    <w:rsid w:val="007E2E64"/>
    <w:rsid w:val="007E5A55"/>
    <w:rsid w:val="007E5A67"/>
    <w:rsid w:val="007E606E"/>
    <w:rsid w:val="007E6FCE"/>
    <w:rsid w:val="007E7EA7"/>
    <w:rsid w:val="007F2E69"/>
    <w:rsid w:val="007F5B3D"/>
    <w:rsid w:val="007F6E18"/>
    <w:rsid w:val="007F7C20"/>
    <w:rsid w:val="00801701"/>
    <w:rsid w:val="00802E21"/>
    <w:rsid w:val="00803974"/>
    <w:rsid w:val="0080515F"/>
    <w:rsid w:val="00805E9C"/>
    <w:rsid w:val="008067DC"/>
    <w:rsid w:val="00807704"/>
    <w:rsid w:val="00807C59"/>
    <w:rsid w:val="00814FF8"/>
    <w:rsid w:val="00820CA6"/>
    <w:rsid w:val="00821293"/>
    <w:rsid w:val="00822EAC"/>
    <w:rsid w:val="0082516A"/>
    <w:rsid w:val="00827C26"/>
    <w:rsid w:val="00832739"/>
    <w:rsid w:val="00832E5C"/>
    <w:rsid w:val="00833395"/>
    <w:rsid w:val="008339ED"/>
    <w:rsid w:val="00833A42"/>
    <w:rsid w:val="00833DC0"/>
    <w:rsid w:val="008359FF"/>
    <w:rsid w:val="00835D88"/>
    <w:rsid w:val="00837DBA"/>
    <w:rsid w:val="00837FAC"/>
    <w:rsid w:val="0084028C"/>
    <w:rsid w:val="00840436"/>
    <w:rsid w:val="00841760"/>
    <w:rsid w:val="00843DD1"/>
    <w:rsid w:val="00844355"/>
    <w:rsid w:val="00845797"/>
    <w:rsid w:val="0084717F"/>
    <w:rsid w:val="00851E50"/>
    <w:rsid w:val="00853382"/>
    <w:rsid w:val="00853438"/>
    <w:rsid w:val="00853841"/>
    <w:rsid w:val="00853972"/>
    <w:rsid w:val="00860BDB"/>
    <w:rsid w:val="008618DD"/>
    <w:rsid w:val="00862C91"/>
    <w:rsid w:val="0086646F"/>
    <w:rsid w:val="0086649A"/>
    <w:rsid w:val="0087009C"/>
    <w:rsid w:val="00871278"/>
    <w:rsid w:val="008719C6"/>
    <w:rsid w:val="00876072"/>
    <w:rsid w:val="0088095C"/>
    <w:rsid w:val="00880E98"/>
    <w:rsid w:val="00882458"/>
    <w:rsid w:val="00882D62"/>
    <w:rsid w:val="00883394"/>
    <w:rsid w:val="008836F7"/>
    <w:rsid w:val="00884680"/>
    <w:rsid w:val="00885268"/>
    <w:rsid w:val="0088582F"/>
    <w:rsid w:val="00891B7A"/>
    <w:rsid w:val="008924B5"/>
    <w:rsid w:val="00892B23"/>
    <w:rsid w:val="00894C3A"/>
    <w:rsid w:val="00894DDA"/>
    <w:rsid w:val="008A0E69"/>
    <w:rsid w:val="008A3396"/>
    <w:rsid w:val="008A3AC2"/>
    <w:rsid w:val="008B2666"/>
    <w:rsid w:val="008B5B21"/>
    <w:rsid w:val="008C0840"/>
    <w:rsid w:val="008C125D"/>
    <w:rsid w:val="008C1E39"/>
    <w:rsid w:val="008C2BEE"/>
    <w:rsid w:val="008C40F6"/>
    <w:rsid w:val="008C7506"/>
    <w:rsid w:val="008C7529"/>
    <w:rsid w:val="008D0715"/>
    <w:rsid w:val="008D08F3"/>
    <w:rsid w:val="008D2729"/>
    <w:rsid w:val="008D4C57"/>
    <w:rsid w:val="008D4FA9"/>
    <w:rsid w:val="008D551E"/>
    <w:rsid w:val="008E28A5"/>
    <w:rsid w:val="008E322F"/>
    <w:rsid w:val="008E32B7"/>
    <w:rsid w:val="008E4599"/>
    <w:rsid w:val="008E4620"/>
    <w:rsid w:val="008E4676"/>
    <w:rsid w:val="008E5884"/>
    <w:rsid w:val="008E6030"/>
    <w:rsid w:val="008E6AE9"/>
    <w:rsid w:val="008F03D9"/>
    <w:rsid w:val="008F2A75"/>
    <w:rsid w:val="00900A2D"/>
    <w:rsid w:val="00900BE7"/>
    <w:rsid w:val="00900DEC"/>
    <w:rsid w:val="009014E9"/>
    <w:rsid w:val="00901A1B"/>
    <w:rsid w:val="009061D8"/>
    <w:rsid w:val="0090712B"/>
    <w:rsid w:val="00907400"/>
    <w:rsid w:val="009075AF"/>
    <w:rsid w:val="00915638"/>
    <w:rsid w:val="00917FFC"/>
    <w:rsid w:val="00920B4B"/>
    <w:rsid w:val="009211B5"/>
    <w:rsid w:val="00921500"/>
    <w:rsid w:val="00925544"/>
    <w:rsid w:val="00930C89"/>
    <w:rsid w:val="00930F5B"/>
    <w:rsid w:val="00932911"/>
    <w:rsid w:val="00934ABE"/>
    <w:rsid w:val="00947295"/>
    <w:rsid w:val="00947D08"/>
    <w:rsid w:val="0095136F"/>
    <w:rsid w:val="00952EF6"/>
    <w:rsid w:val="009532C6"/>
    <w:rsid w:val="009539AC"/>
    <w:rsid w:val="00955585"/>
    <w:rsid w:val="009555C2"/>
    <w:rsid w:val="00961C90"/>
    <w:rsid w:val="00962883"/>
    <w:rsid w:val="00966A1D"/>
    <w:rsid w:val="009670C9"/>
    <w:rsid w:val="00972C73"/>
    <w:rsid w:val="00973BCF"/>
    <w:rsid w:val="00974048"/>
    <w:rsid w:val="00974D3A"/>
    <w:rsid w:val="00981245"/>
    <w:rsid w:val="009820AC"/>
    <w:rsid w:val="009821CE"/>
    <w:rsid w:val="00984A64"/>
    <w:rsid w:val="00986608"/>
    <w:rsid w:val="00991A82"/>
    <w:rsid w:val="009925E6"/>
    <w:rsid w:val="00992FD5"/>
    <w:rsid w:val="00994709"/>
    <w:rsid w:val="00994CE9"/>
    <w:rsid w:val="009959DF"/>
    <w:rsid w:val="009A120A"/>
    <w:rsid w:val="009A1A5D"/>
    <w:rsid w:val="009A4148"/>
    <w:rsid w:val="009A487F"/>
    <w:rsid w:val="009A6CE9"/>
    <w:rsid w:val="009A75A9"/>
    <w:rsid w:val="009B010C"/>
    <w:rsid w:val="009B6257"/>
    <w:rsid w:val="009B6500"/>
    <w:rsid w:val="009B6DBB"/>
    <w:rsid w:val="009B7C41"/>
    <w:rsid w:val="009C1905"/>
    <w:rsid w:val="009C2A46"/>
    <w:rsid w:val="009C4CA3"/>
    <w:rsid w:val="009C6EC5"/>
    <w:rsid w:val="009D0695"/>
    <w:rsid w:val="009D1FC0"/>
    <w:rsid w:val="009D37DF"/>
    <w:rsid w:val="009D388E"/>
    <w:rsid w:val="009E049B"/>
    <w:rsid w:val="009E142E"/>
    <w:rsid w:val="009E2ADA"/>
    <w:rsid w:val="009E2BA3"/>
    <w:rsid w:val="009E318B"/>
    <w:rsid w:val="009E5750"/>
    <w:rsid w:val="009F0E6B"/>
    <w:rsid w:val="009F0F74"/>
    <w:rsid w:val="009F19F8"/>
    <w:rsid w:val="009F3116"/>
    <w:rsid w:val="009F3731"/>
    <w:rsid w:val="009F39EA"/>
    <w:rsid w:val="009F4304"/>
    <w:rsid w:val="009F5571"/>
    <w:rsid w:val="009F6B3A"/>
    <w:rsid w:val="009F6DBD"/>
    <w:rsid w:val="009F6EBF"/>
    <w:rsid w:val="00A020CE"/>
    <w:rsid w:val="00A02A40"/>
    <w:rsid w:val="00A03FCF"/>
    <w:rsid w:val="00A04555"/>
    <w:rsid w:val="00A11679"/>
    <w:rsid w:val="00A12D57"/>
    <w:rsid w:val="00A13EEA"/>
    <w:rsid w:val="00A22B18"/>
    <w:rsid w:val="00A22D6C"/>
    <w:rsid w:val="00A234ED"/>
    <w:rsid w:val="00A267CA"/>
    <w:rsid w:val="00A27750"/>
    <w:rsid w:val="00A3075D"/>
    <w:rsid w:val="00A30ED6"/>
    <w:rsid w:val="00A31A7A"/>
    <w:rsid w:val="00A32A25"/>
    <w:rsid w:val="00A362F1"/>
    <w:rsid w:val="00A4207B"/>
    <w:rsid w:val="00A422B1"/>
    <w:rsid w:val="00A4264C"/>
    <w:rsid w:val="00A4618B"/>
    <w:rsid w:val="00A462D8"/>
    <w:rsid w:val="00A500F7"/>
    <w:rsid w:val="00A50F0B"/>
    <w:rsid w:val="00A52B30"/>
    <w:rsid w:val="00A5426D"/>
    <w:rsid w:val="00A56E0F"/>
    <w:rsid w:val="00A57EDC"/>
    <w:rsid w:val="00A6018E"/>
    <w:rsid w:val="00A62D24"/>
    <w:rsid w:val="00A64A50"/>
    <w:rsid w:val="00A65790"/>
    <w:rsid w:val="00A6593F"/>
    <w:rsid w:val="00A65BA1"/>
    <w:rsid w:val="00A72C3A"/>
    <w:rsid w:val="00A7451A"/>
    <w:rsid w:val="00A82D54"/>
    <w:rsid w:val="00A87082"/>
    <w:rsid w:val="00A90659"/>
    <w:rsid w:val="00A92404"/>
    <w:rsid w:val="00A92DC3"/>
    <w:rsid w:val="00A94F55"/>
    <w:rsid w:val="00A97628"/>
    <w:rsid w:val="00AA040A"/>
    <w:rsid w:val="00AA20F2"/>
    <w:rsid w:val="00AA3220"/>
    <w:rsid w:val="00AA518B"/>
    <w:rsid w:val="00AA673C"/>
    <w:rsid w:val="00AB185D"/>
    <w:rsid w:val="00AB1E73"/>
    <w:rsid w:val="00AB1EE9"/>
    <w:rsid w:val="00AB311C"/>
    <w:rsid w:val="00AB3526"/>
    <w:rsid w:val="00AB4156"/>
    <w:rsid w:val="00AB42DB"/>
    <w:rsid w:val="00AB4643"/>
    <w:rsid w:val="00AB508B"/>
    <w:rsid w:val="00AB6166"/>
    <w:rsid w:val="00AB7280"/>
    <w:rsid w:val="00AC3227"/>
    <w:rsid w:val="00AC66BE"/>
    <w:rsid w:val="00AC716D"/>
    <w:rsid w:val="00AC7F0F"/>
    <w:rsid w:val="00AD0F9C"/>
    <w:rsid w:val="00AD18B5"/>
    <w:rsid w:val="00AD4A16"/>
    <w:rsid w:val="00AD64AA"/>
    <w:rsid w:val="00AD7707"/>
    <w:rsid w:val="00AD7E67"/>
    <w:rsid w:val="00AE2B88"/>
    <w:rsid w:val="00AE7410"/>
    <w:rsid w:val="00AF0D85"/>
    <w:rsid w:val="00AF1E21"/>
    <w:rsid w:val="00AF31C0"/>
    <w:rsid w:val="00AF5028"/>
    <w:rsid w:val="00AF6E2E"/>
    <w:rsid w:val="00B01F18"/>
    <w:rsid w:val="00B03261"/>
    <w:rsid w:val="00B040F0"/>
    <w:rsid w:val="00B040F4"/>
    <w:rsid w:val="00B045E4"/>
    <w:rsid w:val="00B059ED"/>
    <w:rsid w:val="00B07E98"/>
    <w:rsid w:val="00B101FE"/>
    <w:rsid w:val="00B118AB"/>
    <w:rsid w:val="00B16D19"/>
    <w:rsid w:val="00B2075D"/>
    <w:rsid w:val="00B20B9D"/>
    <w:rsid w:val="00B2198A"/>
    <w:rsid w:val="00B22B03"/>
    <w:rsid w:val="00B24728"/>
    <w:rsid w:val="00B2588A"/>
    <w:rsid w:val="00B307A1"/>
    <w:rsid w:val="00B32A91"/>
    <w:rsid w:val="00B33BE1"/>
    <w:rsid w:val="00B33D07"/>
    <w:rsid w:val="00B3440E"/>
    <w:rsid w:val="00B347CB"/>
    <w:rsid w:val="00B34DCC"/>
    <w:rsid w:val="00B378E1"/>
    <w:rsid w:val="00B40ED0"/>
    <w:rsid w:val="00B4208B"/>
    <w:rsid w:val="00B442E5"/>
    <w:rsid w:val="00B45867"/>
    <w:rsid w:val="00B46659"/>
    <w:rsid w:val="00B468DE"/>
    <w:rsid w:val="00B47031"/>
    <w:rsid w:val="00B47FE4"/>
    <w:rsid w:val="00B5063E"/>
    <w:rsid w:val="00B516C1"/>
    <w:rsid w:val="00B52990"/>
    <w:rsid w:val="00B53025"/>
    <w:rsid w:val="00B55124"/>
    <w:rsid w:val="00B574FC"/>
    <w:rsid w:val="00B575CF"/>
    <w:rsid w:val="00B60619"/>
    <w:rsid w:val="00B60F2A"/>
    <w:rsid w:val="00B624C9"/>
    <w:rsid w:val="00B62950"/>
    <w:rsid w:val="00B63605"/>
    <w:rsid w:val="00B6379C"/>
    <w:rsid w:val="00B64E60"/>
    <w:rsid w:val="00B66D51"/>
    <w:rsid w:val="00B67BCC"/>
    <w:rsid w:val="00B71126"/>
    <w:rsid w:val="00B74773"/>
    <w:rsid w:val="00B74A2F"/>
    <w:rsid w:val="00B77218"/>
    <w:rsid w:val="00B77F66"/>
    <w:rsid w:val="00B809C1"/>
    <w:rsid w:val="00B8122E"/>
    <w:rsid w:val="00B81DC4"/>
    <w:rsid w:val="00B85130"/>
    <w:rsid w:val="00B854E8"/>
    <w:rsid w:val="00B904C5"/>
    <w:rsid w:val="00B919D7"/>
    <w:rsid w:val="00B91C14"/>
    <w:rsid w:val="00B91EBC"/>
    <w:rsid w:val="00B921A7"/>
    <w:rsid w:val="00B946AF"/>
    <w:rsid w:val="00B94CE7"/>
    <w:rsid w:val="00BA0E05"/>
    <w:rsid w:val="00BA4A75"/>
    <w:rsid w:val="00BA5D98"/>
    <w:rsid w:val="00BA79D4"/>
    <w:rsid w:val="00BB078C"/>
    <w:rsid w:val="00BB0976"/>
    <w:rsid w:val="00BB21E1"/>
    <w:rsid w:val="00BB3222"/>
    <w:rsid w:val="00BB446B"/>
    <w:rsid w:val="00BC24AD"/>
    <w:rsid w:val="00BC3A87"/>
    <w:rsid w:val="00BC487A"/>
    <w:rsid w:val="00BC5737"/>
    <w:rsid w:val="00BD06A2"/>
    <w:rsid w:val="00BD795A"/>
    <w:rsid w:val="00BE058A"/>
    <w:rsid w:val="00BE1687"/>
    <w:rsid w:val="00BE2789"/>
    <w:rsid w:val="00BE2CED"/>
    <w:rsid w:val="00BE33D6"/>
    <w:rsid w:val="00BE3B95"/>
    <w:rsid w:val="00BE5F9F"/>
    <w:rsid w:val="00BE7147"/>
    <w:rsid w:val="00BE7AED"/>
    <w:rsid w:val="00BF097E"/>
    <w:rsid w:val="00BF2E88"/>
    <w:rsid w:val="00BF701B"/>
    <w:rsid w:val="00C023F9"/>
    <w:rsid w:val="00C06148"/>
    <w:rsid w:val="00C077AB"/>
    <w:rsid w:val="00C116BF"/>
    <w:rsid w:val="00C14367"/>
    <w:rsid w:val="00C20DF3"/>
    <w:rsid w:val="00C210AE"/>
    <w:rsid w:val="00C27C0C"/>
    <w:rsid w:val="00C3080D"/>
    <w:rsid w:val="00C31C97"/>
    <w:rsid w:val="00C32427"/>
    <w:rsid w:val="00C327C1"/>
    <w:rsid w:val="00C33570"/>
    <w:rsid w:val="00C341CF"/>
    <w:rsid w:val="00C3756D"/>
    <w:rsid w:val="00C378A6"/>
    <w:rsid w:val="00C4197D"/>
    <w:rsid w:val="00C41DC9"/>
    <w:rsid w:val="00C44761"/>
    <w:rsid w:val="00C468FD"/>
    <w:rsid w:val="00C47379"/>
    <w:rsid w:val="00C47499"/>
    <w:rsid w:val="00C4790F"/>
    <w:rsid w:val="00C52862"/>
    <w:rsid w:val="00C53443"/>
    <w:rsid w:val="00C54608"/>
    <w:rsid w:val="00C5583A"/>
    <w:rsid w:val="00C57028"/>
    <w:rsid w:val="00C575F6"/>
    <w:rsid w:val="00C618E2"/>
    <w:rsid w:val="00C62674"/>
    <w:rsid w:val="00C63AC1"/>
    <w:rsid w:val="00C63EAA"/>
    <w:rsid w:val="00C70C11"/>
    <w:rsid w:val="00C70C65"/>
    <w:rsid w:val="00C71AE6"/>
    <w:rsid w:val="00C71FF5"/>
    <w:rsid w:val="00C76B92"/>
    <w:rsid w:val="00C8194B"/>
    <w:rsid w:val="00C84D83"/>
    <w:rsid w:val="00C87F1F"/>
    <w:rsid w:val="00C90CFD"/>
    <w:rsid w:val="00C91A60"/>
    <w:rsid w:val="00C936D7"/>
    <w:rsid w:val="00C93CAA"/>
    <w:rsid w:val="00C93FA0"/>
    <w:rsid w:val="00C94226"/>
    <w:rsid w:val="00C94874"/>
    <w:rsid w:val="00C9760E"/>
    <w:rsid w:val="00CA1931"/>
    <w:rsid w:val="00CA1A86"/>
    <w:rsid w:val="00CA2E0D"/>
    <w:rsid w:val="00CA48B9"/>
    <w:rsid w:val="00CA7E99"/>
    <w:rsid w:val="00CB1660"/>
    <w:rsid w:val="00CB207C"/>
    <w:rsid w:val="00CB273B"/>
    <w:rsid w:val="00CB2B4F"/>
    <w:rsid w:val="00CB4716"/>
    <w:rsid w:val="00CB4D25"/>
    <w:rsid w:val="00CB6557"/>
    <w:rsid w:val="00CC1798"/>
    <w:rsid w:val="00CC213D"/>
    <w:rsid w:val="00CC2151"/>
    <w:rsid w:val="00CC2357"/>
    <w:rsid w:val="00CC3160"/>
    <w:rsid w:val="00CC39BD"/>
    <w:rsid w:val="00CC3D03"/>
    <w:rsid w:val="00CC4883"/>
    <w:rsid w:val="00CC543C"/>
    <w:rsid w:val="00CD04AA"/>
    <w:rsid w:val="00CD1F1E"/>
    <w:rsid w:val="00CD2589"/>
    <w:rsid w:val="00CD3F4D"/>
    <w:rsid w:val="00CD706A"/>
    <w:rsid w:val="00CE017B"/>
    <w:rsid w:val="00CE0408"/>
    <w:rsid w:val="00CE0FD5"/>
    <w:rsid w:val="00CE1CB1"/>
    <w:rsid w:val="00CE4648"/>
    <w:rsid w:val="00CE4AD8"/>
    <w:rsid w:val="00CE5535"/>
    <w:rsid w:val="00CE6D93"/>
    <w:rsid w:val="00CE7A73"/>
    <w:rsid w:val="00CF029B"/>
    <w:rsid w:val="00CF12A3"/>
    <w:rsid w:val="00CF20CD"/>
    <w:rsid w:val="00CF27E3"/>
    <w:rsid w:val="00CF3E44"/>
    <w:rsid w:val="00CF6816"/>
    <w:rsid w:val="00CF6B4D"/>
    <w:rsid w:val="00D001FB"/>
    <w:rsid w:val="00D010DA"/>
    <w:rsid w:val="00D05380"/>
    <w:rsid w:val="00D05DD8"/>
    <w:rsid w:val="00D0754B"/>
    <w:rsid w:val="00D07C14"/>
    <w:rsid w:val="00D143D6"/>
    <w:rsid w:val="00D17377"/>
    <w:rsid w:val="00D1748B"/>
    <w:rsid w:val="00D20931"/>
    <w:rsid w:val="00D2214D"/>
    <w:rsid w:val="00D23117"/>
    <w:rsid w:val="00D23FE6"/>
    <w:rsid w:val="00D241D6"/>
    <w:rsid w:val="00D260C6"/>
    <w:rsid w:val="00D2679D"/>
    <w:rsid w:val="00D27283"/>
    <w:rsid w:val="00D273FA"/>
    <w:rsid w:val="00D2740F"/>
    <w:rsid w:val="00D35832"/>
    <w:rsid w:val="00D37523"/>
    <w:rsid w:val="00D40871"/>
    <w:rsid w:val="00D409C5"/>
    <w:rsid w:val="00D42F25"/>
    <w:rsid w:val="00D45D1F"/>
    <w:rsid w:val="00D52553"/>
    <w:rsid w:val="00D53642"/>
    <w:rsid w:val="00D56EFA"/>
    <w:rsid w:val="00D60357"/>
    <w:rsid w:val="00D61083"/>
    <w:rsid w:val="00D6169E"/>
    <w:rsid w:val="00D61A9F"/>
    <w:rsid w:val="00D63645"/>
    <w:rsid w:val="00D64CA8"/>
    <w:rsid w:val="00D64E8B"/>
    <w:rsid w:val="00D6704E"/>
    <w:rsid w:val="00D6745E"/>
    <w:rsid w:val="00D70730"/>
    <w:rsid w:val="00D71669"/>
    <w:rsid w:val="00D71FFD"/>
    <w:rsid w:val="00D73FF3"/>
    <w:rsid w:val="00D76CEA"/>
    <w:rsid w:val="00D76D64"/>
    <w:rsid w:val="00D77421"/>
    <w:rsid w:val="00D77D83"/>
    <w:rsid w:val="00D8176A"/>
    <w:rsid w:val="00D82A7A"/>
    <w:rsid w:val="00D839F2"/>
    <w:rsid w:val="00D845CE"/>
    <w:rsid w:val="00D87A9A"/>
    <w:rsid w:val="00D87A9B"/>
    <w:rsid w:val="00D92DDA"/>
    <w:rsid w:val="00D94077"/>
    <w:rsid w:val="00D9417A"/>
    <w:rsid w:val="00D96090"/>
    <w:rsid w:val="00D97888"/>
    <w:rsid w:val="00D97C14"/>
    <w:rsid w:val="00DA5C01"/>
    <w:rsid w:val="00DA6516"/>
    <w:rsid w:val="00DB173A"/>
    <w:rsid w:val="00DB1CA7"/>
    <w:rsid w:val="00DB63FF"/>
    <w:rsid w:val="00DB68D0"/>
    <w:rsid w:val="00DB6B3E"/>
    <w:rsid w:val="00DB6CE7"/>
    <w:rsid w:val="00DC0056"/>
    <w:rsid w:val="00DC4AB0"/>
    <w:rsid w:val="00DC4B6F"/>
    <w:rsid w:val="00DC4B86"/>
    <w:rsid w:val="00DD0DDC"/>
    <w:rsid w:val="00DD1E18"/>
    <w:rsid w:val="00DD4BBF"/>
    <w:rsid w:val="00DD5190"/>
    <w:rsid w:val="00DD5C52"/>
    <w:rsid w:val="00DD6698"/>
    <w:rsid w:val="00DE05E6"/>
    <w:rsid w:val="00DE0BDF"/>
    <w:rsid w:val="00DE3A76"/>
    <w:rsid w:val="00DE4C70"/>
    <w:rsid w:val="00DE5234"/>
    <w:rsid w:val="00DE6BDB"/>
    <w:rsid w:val="00DE7AED"/>
    <w:rsid w:val="00DF12F6"/>
    <w:rsid w:val="00DF467B"/>
    <w:rsid w:val="00DF4F8D"/>
    <w:rsid w:val="00DF5DE1"/>
    <w:rsid w:val="00DF66A8"/>
    <w:rsid w:val="00DF6DB9"/>
    <w:rsid w:val="00DF7802"/>
    <w:rsid w:val="00E00FE8"/>
    <w:rsid w:val="00E0108D"/>
    <w:rsid w:val="00E01307"/>
    <w:rsid w:val="00E03C96"/>
    <w:rsid w:val="00E03CD8"/>
    <w:rsid w:val="00E0529A"/>
    <w:rsid w:val="00E060EC"/>
    <w:rsid w:val="00E06661"/>
    <w:rsid w:val="00E069D4"/>
    <w:rsid w:val="00E06F54"/>
    <w:rsid w:val="00E074A7"/>
    <w:rsid w:val="00E0788C"/>
    <w:rsid w:val="00E11A12"/>
    <w:rsid w:val="00E13EF7"/>
    <w:rsid w:val="00E15627"/>
    <w:rsid w:val="00E166CA"/>
    <w:rsid w:val="00E1744A"/>
    <w:rsid w:val="00E21229"/>
    <w:rsid w:val="00E21D5A"/>
    <w:rsid w:val="00E22DA9"/>
    <w:rsid w:val="00E24DD0"/>
    <w:rsid w:val="00E2713E"/>
    <w:rsid w:val="00E32450"/>
    <w:rsid w:val="00E32843"/>
    <w:rsid w:val="00E3288C"/>
    <w:rsid w:val="00E33A8D"/>
    <w:rsid w:val="00E33AF0"/>
    <w:rsid w:val="00E3464C"/>
    <w:rsid w:val="00E34A60"/>
    <w:rsid w:val="00E34C2A"/>
    <w:rsid w:val="00E35BAC"/>
    <w:rsid w:val="00E36233"/>
    <w:rsid w:val="00E37E9C"/>
    <w:rsid w:val="00E413D5"/>
    <w:rsid w:val="00E42C19"/>
    <w:rsid w:val="00E45D50"/>
    <w:rsid w:val="00E46285"/>
    <w:rsid w:val="00E46A10"/>
    <w:rsid w:val="00E47FB7"/>
    <w:rsid w:val="00E52519"/>
    <w:rsid w:val="00E53B14"/>
    <w:rsid w:val="00E54EC3"/>
    <w:rsid w:val="00E55676"/>
    <w:rsid w:val="00E608B4"/>
    <w:rsid w:val="00E609FC"/>
    <w:rsid w:val="00E60FAC"/>
    <w:rsid w:val="00E616DF"/>
    <w:rsid w:val="00E618DA"/>
    <w:rsid w:val="00E6283E"/>
    <w:rsid w:val="00E638A6"/>
    <w:rsid w:val="00E64F73"/>
    <w:rsid w:val="00E651A3"/>
    <w:rsid w:val="00E66EE1"/>
    <w:rsid w:val="00E675CC"/>
    <w:rsid w:val="00E70CD0"/>
    <w:rsid w:val="00E718DD"/>
    <w:rsid w:val="00E738AF"/>
    <w:rsid w:val="00E738CC"/>
    <w:rsid w:val="00E74750"/>
    <w:rsid w:val="00E75838"/>
    <w:rsid w:val="00E77322"/>
    <w:rsid w:val="00E80FD7"/>
    <w:rsid w:val="00E87AF4"/>
    <w:rsid w:val="00E90507"/>
    <w:rsid w:val="00E90F86"/>
    <w:rsid w:val="00E90FFB"/>
    <w:rsid w:val="00E916AC"/>
    <w:rsid w:val="00E919CF"/>
    <w:rsid w:val="00E932B7"/>
    <w:rsid w:val="00E934A9"/>
    <w:rsid w:val="00E96298"/>
    <w:rsid w:val="00E971B0"/>
    <w:rsid w:val="00EA015E"/>
    <w:rsid w:val="00EA2AAD"/>
    <w:rsid w:val="00EA563F"/>
    <w:rsid w:val="00EB321A"/>
    <w:rsid w:val="00EB4077"/>
    <w:rsid w:val="00EB598C"/>
    <w:rsid w:val="00EC0174"/>
    <w:rsid w:val="00EC1233"/>
    <w:rsid w:val="00EC1BA8"/>
    <w:rsid w:val="00EC2802"/>
    <w:rsid w:val="00ED14DC"/>
    <w:rsid w:val="00ED25F0"/>
    <w:rsid w:val="00ED3776"/>
    <w:rsid w:val="00ED6173"/>
    <w:rsid w:val="00ED6FAF"/>
    <w:rsid w:val="00ED7C52"/>
    <w:rsid w:val="00EE4626"/>
    <w:rsid w:val="00EE4876"/>
    <w:rsid w:val="00EE6E7A"/>
    <w:rsid w:val="00EE6EAB"/>
    <w:rsid w:val="00EF0473"/>
    <w:rsid w:val="00EF21BE"/>
    <w:rsid w:val="00EF4794"/>
    <w:rsid w:val="00EF4C50"/>
    <w:rsid w:val="00EF6D18"/>
    <w:rsid w:val="00F00882"/>
    <w:rsid w:val="00F00925"/>
    <w:rsid w:val="00F03D69"/>
    <w:rsid w:val="00F04461"/>
    <w:rsid w:val="00F074E1"/>
    <w:rsid w:val="00F103EF"/>
    <w:rsid w:val="00F12F22"/>
    <w:rsid w:val="00F240B8"/>
    <w:rsid w:val="00F24C69"/>
    <w:rsid w:val="00F25DD5"/>
    <w:rsid w:val="00F26315"/>
    <w:rsid w:val="00F3531E"/>
    <w:rsid w:val="00F35BB1"/>
    <w:rsid w:val="00F36AEE"/>
    <w:rsid w:val="00F40034"/>
    <w:rsid w:val="00F409D4"/>
    <w:rsid w:val="00F42DC1"/>
    <w:rsid w:val="00F42EA7"/>
    <w:rsid w:val="00F437AB"/>
    <w:rsid w:val="00F4533B"/>
    <w:rsid w:val="00F45AB2"/>
    <w:rsid w:val="00F47614"/>
    <w:rsid w:val="00F55C64"/>
    <w:rsid w:val="00F618AA"/>
    <w:rsid w:val="00F61E81"/>
    <w:rsid w:val="00F62E16"/>
    <w:rsid w:val="00F62F24"/>
    <w:rsid w:val="00F63CB5"/>
    <w:rsid w:val="00F64704"/>
    <w:rsid w:val="00F6604B"/>
    <w:rsid w:val="00F7251B"/>
    <w:rsid w:val="00F72AD7"/>
    <w:rsid w:val="00F73B13"/>
    <w:rsid w:val="00F75C0E"/>
    <w:rsid w:val="00F80A3C"/>
    <w:rsid w:val="00F80FCB"/>
    <w:rsid w:val="00F8151A"/>
    <w:rsid w:val="00F8256F"/>
    <w:rsid w:val="00F84F8C"/>
    <w:rsid w:val="00F86A73"/>
    <w:rsid w:val="00F91DDF"/>
    <w:rsid w:val="00F92791"/>
    <w:rsid w:val="00F9706D"/>
    <w:rsid w:val="00F97B8B"/>
    <w:rsid w:val="00FA1C7F"/>
    <w:rsid w:val="00FA207C"/>
    <w:rsid w:val="00FA3059"/>
    <w:rsid w:val="00FA5DE5"/>
    <w:rsid w:val="00FA63C8"/>
    <w:rsid w:val="00FB0647"/>
    <w:rsid w:val="00FB5B18"/>
    <w:rsid w:val="00FB75A7"/>
    <w:rsid w:val="00FB776D"/>
    <w:rsid w:val="00FC1960"/>
    <w:rsid w:val="00FC4510"/>
    <w:rsid w:val="00FC4BFF"/>
    <w:rsid w:val="00FC6811"/>
    <w:rsid w:val="00FD1C14"/>
    <w:rsid w:val="00FD2CE8"/>
    <w:rsid w:val="00FD4951"/>
    <w:rsid w:val="00FD4959"/>
    <w:rsid w:val="00FD64D3"/>
    <w:rsid w:val="00FE08E4"/>
    <w:rsid w:val="00FE196C"/>
    <w:rsid w:val="00FE3CA8"/>
    <w:rsid w:val="00FE7011"/>
    <w:rsid w:val="00FF3598"/>
    <w:rsid w:val="00FF3C2C"/>
    <w:rsid w:val="00FF40C5"/>
    <w:rsid w:val="00FF52CC"/>
    <w:rsid w:val="00FF6832"/>
    <w:rsid w:val="00FF727A"/>
    <w:rsid w:val="343D89C8"/>
    <w:rsid w:val="37219D93"/>
    <w:rsid w:val="77A4D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BA0E1"/>
  <w15:chartTrackingRefBased/>
  <w15:docId w15:val="{FEB0DC67-17A1-42D6-84B5-37357E47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qFormat="1"/>
    <w:lsdException w:name="List Number 3" w:uiPriority="14" w:qFormat="1"/>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qFormat="1"/>
    <w:lsdException w:name="List Continue 2" w:uiPriority="14" w:qFormat="1"/>
    <w:lsdException w:name="List Continue 3" w:uiPriority="14" w:qFormat="1"/>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DD5190"/>
  </w:style>
  <w:style w:type="paragraph" w:styleId="Heading1">
    <w:name w:val="heading 1"/>
    <w:basedOn w:val="Normal"/>
    <w:next w:val="BodyText"/>
    <w:link w:val="Heading1Char"/>
    <w:uiPriority w:val="9"/>
    <w:qFormat/>
    <w:rsid w:val="00AD64AA"/>
    <w:pPr>
      <w:keepNext/>
      <w:keepLines/>
      <w:spacing w:before="640" w:after="240"/>
      <w:contextualSpacing/>
      <w:outlineLvl w:val="0"/>
    </w:pPr>
    <w:rPr>
      <w:rFonts w:eastAsiaTheme="majorEastAsia" w:cstheme="majorBidi"/>
      <w:color w:val="005EB8"/>
      <w:sz w:val="48"/>
      <w:szCs w:val="32"/>
    </w:rPr>
  </w:style>
  <w:style w:type="paragraph" w:styleId="Heading2">
    <w:name w:val="heading 2"/>
    <w:basedOn w:val="Normal"/>
    <w:next w:val="BodyText"/>
    <w:link w:val="Heading2Char"/>
    <w:uiPriority w:val="9"/>
    <w:qFormat/>
    <w:rsid w:val="00B64E60"/>
    <w:pPr>
      <w:keepNext/>
      <w:keepLines/>
      <w:spacing w:before="360" w:after="12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4AA"/>
    <w:rPr>
      <w:rFonts w:eastAsiaTheme="majorEastAsia" w:cstheme="majorBidi"/>
      <w:color w:val="005EB8"/>
      <w:sz w:val="48"/>
      <w:szCs w:val="32"/>
    </w:rPr>
  </w:style>
  <w:style w:type="character" w:customStyle="1" w:styleId="Heading2Char">
    <w:name w:val="Heading 2 Char"/>
    <w:basedOn w:val="DefaultParagraphFont"/>
    <w:link w:val="Heading2"/>
    <w:uiPriority w:val="9"/>
    <w:rsid w:val="00B64E60"/>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39"/>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9"/>
    <w:qFormat/>
    <w:rsid w:val="00981245"/>
    <w:pPr>
      <w:outlineLvl w:val="9"/>
    </w:pPr>
  </w:style>
  <w:style w:type="character" w:customStyle="1" w:styleId="FooterChar">
    <w:name w:val="Footer Char"/>
    <w:basedOn w:val="DefaultParagraphFont"/>
    <w:link w:val="Footer"/>
    <w:uiPriority w:val="99"/>
    <w:rsid w:val="005806C1"/>
    <w:rPr>
      <w:color w:val="768692"/>
      <w:sz w:val="25"/>
    </w:rPr>
  </w:style>
  <w:style w:type="paragraph" w:styleId="Header">
    <w:name w:val="header"/>
    <w:basedOn w:val="Normal"/>
    <w:link w:val="HeaderChar"/>
    <w:uiPriority w:val="99"/>
    <w:rsid w:val="00885268"/>
    <w:pPr>
      <w:tabs>
        <w:tab w:val="center" w:pos="4513"/>
        <w:tab w:val="right" w:pos="9026"/>
      </w:tabs>
    </w:pPr>
    <w:rPr>
      <w:sz w:val="18"/>
    </w:rPr>
  </w:style>
  <w:style w:type="character" w:customStyle="1" w:styleId="HeaderChar">
    <w:name w:val="Header Char"/>
    <w:basedOn w:val="DefaultParagraphFont"/>
    <w:link w:val="Header"/>
    <w:uiPriority w:val="99"/>
    <w:rsid w:val="005806C1"/>
    <w:rPr>
      <w:sz w:val="18"/>
    </w:rPr>
  </w:style>
  <w:style w:type="paragraph" w:styleId="ListBullet">
    <w:name w:val="List Bullet"/>
    <w:basedOn w:val="BodyText"/>
    <w:uiPriority w:val="14"/>
    <w:qFormat/>
    <w:rsid w:val="00F03D69"/>
    <w:pPr>
      <w:numPr>
        <w:numId w:val="1"/>
      </w:numPr>
      <w:spacing w:after="50"/>
    </w:pPr>
  </w:style>
  <w:style w:type="paragraph" w:styleId="ListBullet2">
    <w:name w:val="List Bullet 2"/>
    <w:basedOn w:val="BodyText"/>
    <w:uiPriority w:val="14"/>
    <w:qFormat/>
    <w:rsid w:val="00F03D69"/>
    <w:pPr>
      <w:numPr>
        <w:ilvl w:val="1"/>
        <w:numId w:val="1"/>
      </w:numPr>
      <w:spacing w:after="50"/>
    </w:pPr>
  </w:style>
  <w:style w:type="paragraph" w:styleId="ListBullet3">
    <w:name w:val="List Bullet 3"/>
    <w:basedOn w:val="BodyText"/>
    <w:uiPriority w:val="99"/>
    <w:semiHidden/>
    <w:qFormat/>
    <w:rsid w:val="00F03D69"/>
    <w:pPr>
      <w:numPr>
        <w:ilvl w:val="2"/>
        <w:numId w:val="1"/>
      </w:numPr>
      <w:contextualSpacing/>
    </w:pPr>
  </w:style>
  <w:style w:type="paragraph" w:styleId="ListBullet4">
    <w:name w:val="List Bullet 4"/>
    <w:basedOn w:val="BodyText"/>
    <w:uiPriority w:val="99"/>
    <w:semiHidden/>
    <w:rsid w:val="00F03D69"/>
    <w:pPr>
      <w:numPr>
        <w:ilvl w:val="3"/>
        <w:numId w:val="1"/>
      </w:numPr>
      <w:contextualSpacing/>
    </w:pPr>
  </w:style>
  <w:style w:type="paragraph" w:styleId="ListBullet5">
    <w:name w:val="List Bullet 5"/>
    <w:basedOn w:val="BodyText"/>
    <w:uiPriority w:val="99"/>
    <w:semiHidden/>
    <w:rsid w:val="00F03D69"/>
    <w:pPr>
      <w:numPr>
        <w:ilvl w:val="4"/>
        <w:numId w:val="1"/>
      </w:numPr>
      <w:contextualSpacing/>
    </w:pPr>
  </w:style>
  <w:style w:type="paragraph" w:styleId="ListContinue">
    <w:name w:val="List Continue"/>
    <w:basedOn w:val="BodyText"/>
    <w:uiPriority w:val="16"/>
    <w:unhideWhenUsed/>
    <w:qFormat/>
    <w:rsid w:val="00C93CAA"/>
    <w:pPr>
      <w:spacing w:after="50"/>
      <w:ind w:left="851"/>
    </w:pPr>
  </w:style>
  <w:style w:type="paragraph" w:styleId="ListContinue2">
    <w:name w:val="List Continue 2"/>
    <w:basedOn w:val="BodyText"/>
    <w:uiPriority w:val="16"/>
    <w:unhideWhenUsed/>
    <w:qFormat/>
    <w:rsid w:val="00C93CAA"/>
    <w:pPr>
      <w:spacing w:after="50"/>
      <w:ind w:left="1134"/>
    </w:pPr>
  </w:style>
  <w:style w:type="paragraph" w:styleId="ListContinue3">
    <w:name w:val="List Continue 3"/>
    <w:basedOn w:val="BodyText"/>
    <w:uiPriority w:val="16"/>
    <w:unhideWhenUsed/>
    <w:qFormat/>
    <w:rsid w:val="00C93CAA"/>
    <w:pPr>
      <w:spacing w:after="50"/>
      <w:ind w:left="1021"/>
    </w:pPr>
  </w:style>
  <w:style w:type="paragraph" w:styleId="ListContinue4">
    <w:name w:val="List Continue 4"/>
    <w:basedOn w:val="BodyText"/>
    <w:uiPriority w:val="16"/>
    <w:unhideWhenUsed/>
    <w:rsid w:val="00C93CAA"/>
    <w:pPr>
      <w:spacing w:after="50"/>
      <w:ind w:left="1474"/>
    </w:pPr>
  </w:style>
  <w:style w:type="paragraph" w:styleId="ListContinue5">
    <w:name w:val="List Continue 5"/>
    <w:basedOn w:val="BodyText"/>
    <w:uiPriority w:val="16"/>
    <w:unhideWhenUsed/>
    <w:rsid w:val="00C93CAA"/>
    <w:pPr>
      <w:spacing w:after="50"/>
      <w:ind w:left="1928"/>
    </w:pPr>
  </w:style>
  <w:style w:type="paragraph" w:styleId="ListNumber">
    <w:name w:val="List Number"/>
    <w:basedOn w:val="BodyText"/>
    <w:uiPriority w:val="16"/>
    <w:unhideWhenUsed/>
    <w:qFormat/>
    <w:rsid w:val="0030692D"/>
    <w:pPr>
      <w:numPr>
        <w:numId w:val="2"/>
      </w:numPr>
      <w:spacing w:after="50"/>
    </w:pPr>
  </w:style>
  <w:style w:type="paragraph" w:styleId="ListNumber2">
    <w:name w:val="List Number 2"/>
    <w:basedOn w:val="BodyText"/>
    <w:uiPriority w:val="16"/>
    <w:unhideWhenUsed/>
    <w:qFormat/>
    <w:rsid w:val="0030692D"/>
    <w:pPr>
      <w:numPr>
        <w:ilvl w:val="1"/>
        <w:numId w:val="2"/>
      </w:numPr>
      <w:spacing w:after="50"/>
    </w:pPr>
  </w:style>
  <w:style w:type="paragraph" w:styleId="ListNumber3">
    <w:name w:val="List Number 3"/>
    <w:basedOn w:val="BodyText"/>
    <w:uiPriority w:val="16"/>
    <w:unhideWhenUsed/>
    <w:qFormat/>
    <w:rsid w:val="0030692D"/>
    <w:pPr>
      <w:numPr>
        <w:ilvl w:val="2"/>
        <w:numId w:val="2"/>
      </w:numPr>
      <w:spacing w:after="50"/>
    </w:pPr>
  </w:style>
  <w:style w:type="paragraph" w:styleId="ListNumber4">
    <w:name w:val="List Number 4"/>
    <w:basedOn w:val="BodyText"/>
    <w:uiPriority w:val="99"/>
    <w:semiHidden/>
    <w:rsid w:val="0030692D"/>
    <w:pPr>
      <w:numPr>
        <w:ilvl w:val="3"/>
        <w:numId w:val="2"/>
      </w:numPr>
      <w:contextualSpacing/>
    </w:pPr>
  </w:style>
  <w:style w:type="paragraph" w:styleId="ListNumber5">
    <w:name w:val="List Number 5"/>
    <w:basedOn w:val="BodyText"/>
    <w:uiPriority w:val="99"/>
    <w:semiHidden/>
    <w:rsid w:val="0030692D"/>
    <w:pPr>
      <w:numPr>
        <w:ilvl w:val="4"/>
        <w:numId w:val="2"/>
      </w:numPr>
      <w:contextualSpacing/>
    </w:pPr>
  </w:style>
  <w:style w:type="paragraph" w:styleId="ListParagraph">
    <w:name w:val="List Paragraph"/>
    <w:basedOn w:val="Normal"/>
    <w:uiPriority w:val="1"/>
    <w:qFormat/>
    <w:rsid w:val="00DD0DDC"/>
    <w:pPr>
      <w:ind w:left="720"/>
      <w:contextualSpacing/>
    </w:pPr>
  </w:style>
  <w:style w:type="numbering" w:customStyle="1" w:styleId="NHSBullets">
    <w:name w:val="NHS Bullets"/>
    <w:basedOn w:val="NoList"/>
    <w:uiPriority w:val="99"/>
    <w:rsid w:val="00F03D69"/>
    <w:pPr>
      <w:numPr>
        <w:numId w:val="1"/>
      </w:numPr>
    </w:pPr>
  </w:style>
  <w:style w:type="numbering" w:customStyle="1" w:styleId="NHSListNumbers">
    <w:name w:val="NHS List Numbers"/>
    <w:basedOn w:val="NHSBullets"/>
    <w:uiPriority w:val="99"/>
    <w:rsid w:val="0030692D"/>
    <w:pPr>
      <w:numPr>
        <w:numId w:val="2"/>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unhideWhenUsed/>
    <w:qFormat/>
    <w:rsid w:val="00AF1E21"/>
  </w:style>
  <w:style w:type="paragraph" w:customStyle="1" w:styleId="TableTitle">
    <w:name w:val="Table Title"/>
    <w:basedOn w:val="TableText"/>
    <w:next w:val="TableText"/>
    <w:uiPriority w:val="16"/>
    <w:unhideWhenUsed/>
    <w:qFormat/>
    <w:rsid w:val="00DD0DDC"/>
    <w:rPr>
      <w:b/>
    </w:rPr>
  </w:style>
  <w:style w:type="paragraph" w:customStyle="1" w:styleId="TableBullet">
    <w:name w:val="Table Bullet"/>
    <w:basedOn w:val="TableText"/>
    <w:uiPriority w:val="18"/>
    <w:unhideWhenUsed/>
    <w:qFormat/>
    <w:rsid w:val="00AF1E21"/>
    <w:pPr>
      <w:numPr>
        <w:numId w:val="3"/>
      </w:numPr>
    </w:pPr>
  </w:style>
  <w:style w:type="paragraph" w:customStyle="1" w:styleId="TableBullet2">
    <w:name w:val="Table Bullet 2"/>
    <w:basedOn w:val="TableBullet"/>
    <w:uiPriority w:val="18"/>
    <w:unhideWhenUsed/>
    <w:qFormat/>
    <w:rsid w:val="009A1A5D"/>
    <w:pPr>
      <w:numPr>
        <w:ilvl w:val="1"/>
      </w:numPr>
    </w:pPr>
  </w:style>
  <w:style w:type="numbering" w:customStyle="1" w:styleId="NHSTableBullets">
    <w:name w:val="NHS Table Bullets"/>
    <w:basedOn w:val="NoList"/>
    <w:uiPriority w:val="99"/>
    <w:rsid w:val="00AF1E21"/>
    <w:pPr>
      <w:numPr>
        <w:numId w:val="3"/>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F3531E"/>
    <w:pPr>
      <w:numPr>
        <w:numId w:val="6"/>
      </w:numPr>
    </w:pPr>
  </w:style>
  <w:style w:type="paragraph" w:customStyle="1" w:styleId="Heading2Numbered">
    <w:name w:val="Heading 2 Numbered"/>
    <w:basedOn w:val="Heading2"/>
    <w:next w:val="BodyText"/>
    <w:uiPriority w:val="9"/>
    <w:qFormat/>
    <w:rsid w:val="00F3531E"/>
    <w:pPr>
      <w:numPr>
        <w:ilvl w:val="1"/>
        <w:numId w:val="6"/>
      </w:numPr>
    </w:pPr>
  </w:style>
  <w:style w:type="paragraph" w:customStyle="1" w:styleId="Heading3Numbered">
    <w:name w:val="Heading 3 Numbered"/>
    <w:basedOn w:val="Heading3"/>
    <w:next w:val="BodyText"/>
    <w:uiPriority w:val="9"/>
    <w:qFormat/>
    <w:rsid w:val="00F3531E"/>
    <w:pPr>
      <w:numPr>
        <w:ilvl w:val="2"/>
        <w:numId w:val="6"/>
      </w:numPr>
    </w:pPr>
  </w:style>
  <w:style w:type="numbering" w:customStyle="1" w:styleId="NHSHeadings">
    <w:name w:val="NHS Headings"/>
    <w:basedOn w:val="NoList"/>
    <w:uiPriority w:val="99"/>
    <w:rsid w:val="00F3531E"/>
    <w:pPr>
      <w:numPr>
        <w:numId w:val="4"/>
      </w:numPr>
    </w:pPr>
  </w:style>
  <w:style w:type="numbering" w:customStyle="1" w:styleId="NHSBodyText">
    <w:name w:val="NHS Body Text"/>
    <w:basedOn w:val="NoList"/>
    <w:uiPriority w:val="99"/>
    <w:rsid w:val="0014017A"/>
    <w:pPr>
      <w:numPr>
        <w:numId w:val="5"/>
      </w:numPr>
    </w:pPr>
  </w:style>
  <w:style w:type="paragraph" w:styleId="BodyText2">
    <w:name w:val="Body Text 2"/>
    <w:basedOn w:val="BodyText"/>
    <w:link w:val="BodyText2Char"/>
    <w:qFormat/>
    <w:rsid w:val="0014017A"/>
    <w:pPr>
      <w:numPr>
        <w:numId w:val="5"/>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unhideWhenUsed/>
    <w:qFormat/>
    <w:rsid w:val="00CB207C"/>
    <w:rPr>
      <w:color w:val="41B6E6"/>
    </w:rPr>
  </w:style>
  <w:style w:type="paragraph" w:customStyle="1" w:styleId="IntroText">
    <w:name w:val="Intro Text"/>
    <w:basedOn w:val="BodyText"/>
    <w:next w:val="BodyText"/>
    <w:unhideWhenUsed/>
    <w:qForma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paragraph" w:customStyle="1" w:styleId="BodyText21">
    <w:name w:val="Body Text 2.1"/>
    <w:basedOn w:val="BodyText"/>
    <w:link w:val="BodyText21Char"/>
    <w:qFormat/>
    <w:rsid w:val="00BC487A"/>
    <w:pPr>
      <w:numPr>
        <w:ilvl w:val="3"/>
        <w:numId w:val="6"/>
      </w:numPr>
      <w:spacing w:after="200"/>
    </w:pPr>
  </w:style>
  <w:style w:type="paragraph" w:customStyle="1" w:styleId="BodyText211">
    <w:name w:val="Body Text 2.1.1"/>
    <w:basedOn w:val="BodyText"/>
    <w:link w:val="BodyText211Char"/>
    <w:qFormat/>
    <w:rsid w:val="00BC487A"/>
    <w:pPr>
      <w:numPr>
        <w:ilvl w:val="4"/>
        <w:numId w:val="6"/>
      </w:numPr>
      <w:spacing w:after="200"/>
    </w:pPr>
  </w:style>
  <w:style w:type="character" w:customStyle="1" w:styleId="BodyText21Char">
    <w:name w:val="Body Text 2.1 Char"/>
    <w:basedOn w:val="BodyTextChar"/>
    <w:link w:val="BodyText21"/>
    <w:rsid w:val="00BC487A"/>
  </w:style>
  <w:style w:type="paragraph" w:styleId="FootnoteText">
    <w:name w:val="footnote text"/>
    <w:basedOn w:val="Normal"/>
    <w:link w:val="FootnoteTextChar"/>
    <w:uiPriority w:val="99"/>
    <w:unhideWhenUsed/>
    <w:rsid w:val="002101F5"/>
    <w:pPr>
      <w:keepLines/>
    </w:pPr>
    <w:rPr>
      <w:rFonts w:eastAsia="Arial" w:cs="Arial"/>
      <w:color w:val="000000"/>
      <w:sz w:val="20"/>
      <w:szCs w:val="20"/>
      <w:lang w:eastAsia="en-GB"/>
    </w:rPr>
  </w:style>
  <w:style w:type="character" w:customStyle="1" w:styleId="BodyText211Char">
    <w:name w:val="Body Text 2.1.1 Char"/>
    <w:basedOn w:val="BodyTextChar"/>
    <w:link w:val="BodyText211"/>
    <w:rsid w:val="00BC487A"/>
  </w:style>
  <w:style w:type="character" w:customStyle="1" w:styleId="FootnoteTextChar">
    <w:name w:val="Footnote Text Char"/>
    <w:basedOn w:val="DefaultParagraphFont"/>
    <w:link w:val="FootnoteText"/>
    <w:uiPriority w:val="99"/>
    <w:rsid w:val="002101F5"/>
    <w:rPr>
      <w:rFonts w:eastAsia="Arial" w:cs="Arial"/>
      <w:color w:val="000000"/>
      <w:sz w:val="20"/>
      <w:szCs w:val="20"/>
      <w:lang w:eastAsia="en-GB"/>
    </w:rPr>
  </w:style>
  <w:style w:type="character" w:styleId="FootnoteReference">
    <w:name w:val="footnote reference"/>
    <w:basedOn w:val="DefaultParagraphFont"/>
    <w:uiPriority w:val="99"/>
    <w:semiHidden/>
    <w:unhideWhenUsed/>
    <w:rsid w:val="00B307A1"/>
    <w:rPr>
      <w:vertAlign w:val="superscript"/>
    </w:rPr>
  </w:style>
  <w:style w:type="character" w:styleId="UnresolvedMention">
    <w:name w:val="Unresolved Mention"/>
    <w:basedOn w:val="DefaultParagraphFont"/>
    <w:uiPriority w:val="99"/>
    <w:semiHidden/>
    <w:unhideWhenUsed/>
    <w:rsid w:val="00B307A1"/>
    <w:rPr>
      <w:color w:val="605E5C"/>
      <w:shd w:val="clear" w:color="auto" w:fill="E1DFDD"/>
    </w:rPr>
  </w:style>
  <w:style w:type="paragraph" w:styleId="EndnoteText">
    <w:name w:val="endnote text"/>
    <w:basedOn w:val="Normal"/>
    <w:link w:val="EndnoteTextChar"/>
    <w:uiPriority w:val="99"/>
    <w:semiHidden/>
    <w:unhideWhenUsed/>
    <w:rsid w:val="00DD5190"/>
    <w:rPr>
      <w:sz w:val="20"/>
      <w:szCs w:val="20"/>
    </w:rPr>
  </w:style>
  <w:style w:type="character" w:customStyle="1" w:styleId="EndnoteTextChar">
    <w:name w:val="Endnote Text Char"/>
    <w:basedOn w:val="DefaultParagraphFont"/>
    <w:link w:val="EndnoteText"/>
    <w:uiPriority w:val="99"/>
    <w:semiHidden/>
    <w:rsid w:val="00DD5190"/>
    <w:rPr>
      <w:sz w:val="20"/>
      <w:szCs w:val="20"/>
    </w:rPr>
  </w:style>
  <w:style w:type="character" w:styleId="EndnoteReference">
    <w:name w:val="endnote reference"/>
    <w:basedOn w:val="DefaultParagraphFont"/>
    <w:uiPriority w:val="99"/>
    <w:semiHidden/>
    <w:unhideWhenUsed/>
    <w:rsid w:val="00DD5190"/>
    <w:rPr>
      <w:vertAlign w:val="superscript"/>
    </w:rPr>
  </w:style>
  <w:style w:type="character" w:styleId="FollowedHyperlink">
    <w:name w:val="FollowedHyperlink"/>
    <w:basedOn w:val="DefaultParagraphFont"/>
    <w:uiPriority w:val="99"/>
    <w:semiHidden/>
    <w:unhideWhenUsed/>
    <w:rsid w:val="00383E9B"/>
    <w:rPr>
      <w:color w:val="954F72" w:themeColor="followedHyperlink"/>
      <w:u w:val="single"/>
    </w:rPr>
  </w:style>
  <w:style w:type="table" w:customStyle="1" w:styleId="TableGrid0">
    <w:name w:val="TableGrid"/>
    <w:rsid w:val="00BC487A"/>
    <w:rPr>
      <w:rFonts w:asciiTheme="minorHAnsi" w:eastAsiaTheme="minorEastAsia" w:hAnsiTheme="minorHAnsi"/>
      <w:color w:val="auto"/>
      <w:sz w:val="22"/>
      <w:szCs w:val="22"/>
      <w:lang w:eastAsia="en-GB"/>
    </w:rPr>
    <w:tblPr>
      <w:tblCellMar>
        <w:top w:w="0" w:type="dxa"/>
        <w:left w:w="0" w:type="dxa"/>
        <w:bottom w:w="0" w:type="dxa"/>
        <w:right w:w="0" w:type="dxa"/>
      </w:tblCellMar>
    </w:tblPr>
  </w:style>
  <w:style w:type="character" w:styleId="Strong">
    <w:name w:val="Strong"/>
    <w:basedOn w:val="DefaultParagraphFont"/>
    <w:uiPriority w:val="22"/>
    <w:qFormat/>
    <w:rsid w:val="00BC5737"/>
    <w:rPr>
      <w:b/>
      <w:bCs/>
    </w:rPr>
  </w:style>
  <w:style w:type="table" w:customStyle="1" w:styleId="Style1">
    <w:name w:val="Style1"/>
    <w:basedOn w:val="TableNormal"/>
    <w:uiPriority w:val="99"/>
    <w:rsid w:val="00BC5737"/>
    <w:rPr>
      <w:rFonts w:asciiTheme="minorHAnsi" w:hAnsiTheme="minorHAnsi"/>
      <w:color w:val="auto"/>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val="0"/>
      </w:rPr>
    </w:tblStylePr>
  </w:style>
  <w:style w:type="character" w:styleId="CommentReference">
    <w:name w:val="annotation reference"/>
    <w:basedOn w:val="DefaultParagraphFont"/>
    <w:uiPriority w:val="99"/>
    <w:semiHidden/>
    <w:unhideWhenUsed/>
    <w:rsid w:val="00A97628"/>
    <w:rPr>
      <w:sz w:val="16"/>
      <w:szCs w:val="16"/>
    </w:rPr>
  </w:style>
  <w:style w:type="paragraph" w:styleId="CommentText">
    <w:name w:val="annotation text"/>
    <w:basedOn w:val="Normal"/>
    <w:link w:val="CommentTextChar"/>
    <w:uiPriority w:val="99"/>
    <w:unhideWhenUsed/>
    <w:rsid w:val="00A97628"/>
    <w:rPr>
      <w:sz w:val="20"/>
      <w:szCs w:val="20"/>
    </w:rPr>
  </w:style>
  <w:style w:type="character" w:customStyle="1" w:styleId="CommentTextChar">
    <w:name w:val="Comment Text Char"/>
    <w:basedOn w:val="DefaultParagraphFont"/>
    <w:link w:val="CommentText"/>
    <w:uiPriority w:val="99"/>
    <w:rsid w:val="00A97628"/>
    <w:rPr>
      <w:sz w:val="20"/>
      <w:szCs w:val="20"/>
    </w:rPr>
  </w:style>
  <w:style w:type="paragraph" w:styleId="CommentSubject">
    <w:name w:val="annotation subject"/>
    <w:basedOn w:val="CommentText"/>
    <w:next w:val="CommentText"/>
    <w:link w:val="CommentSubjectChar"/>
    <w:uiPriority w:val="99"/>
    <w:semiHidden/>
    <w:unhideWhenUsed/>
    <w:rsid w:val="00A97628"/>
    <w:rPr>
      <w:b/>
      <w:bCs/>
    </w:rPr>
  </w:style>
  <w:style w:type="character" w:customStyle="1" w:styleId="CommentSubjectChar">
    <w:name w:val="Comment Subject Char"/>
    <w:basedOn w:val="CommentTextChar"/>
    <w:link w:val="CommentSubject"/>
    <w:uiPriority w:val="99"/>
    <w:semiHidden/>
    <w:rsid w:val="00A97628"/>
    <w:rPr>
      <w:b/>
      <w:bCs/>
      <w:sz w:val="20"/>
      <w:szCs w:val="20"/>
    </w:rPr>
  </w:style>
  <w:style w:type="paragraph" w:customStyle="1" w:styleId="ListParagraphNumber">
    <w:name w:val="List Paragraph Number"/>
    <w:basedOn w:val="ListParagraph"/>
    <w:qFormat/>
    <w:rsid w:val="009061D8"/>
    <w:pPr>
      <w:numPr>
        <w:numId w:val="12"/>
      </w:numPr>
      <w:spacing w:before="120" w:after="120" w:line="288" w:lineRule="auto"/>
    </w:pPr>
    <w:rPr>
      <w:rFonts w:asciiTheme="minorHAnsi" w:hAnsiTheme="minorHAnsi"/>
      <w:color w:val="auto"/>
      <w:sz w:val="22"/>
      <w:szCs w:val="22"/>
    </w:rPr>
  </w:style>
  <w:style w:type="paragraph" w:styleId="Revision">
    <w:name w:val="Revision"/>
    <w:hidden/>
    <w:uiPriority w:val="99"/>
    <w:semiHidden/>
    <w:rsid w:val="00630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022515">
      <w:bodyDiv w:val="1"/>
      <w:marLeft w:val="0"/>
      <w:marRight w:val="0"/>
      <w:marTop w:val="0"/>
      <w:marBottom w:val="0"/>
      <w:divBdr>
        <w:top w:val="none" w:sz="0" w:space="0" w:color="auto"/>
        <w:left w:val="none" w:sz="0" w:space="0" w:color="auto"/>
        <w:bottom w:val="none" w:sz="0" w:space="0" w:color="auto"/>
        <w:right w:val="none" w:sz="0" w:space="0" w:color="auto"/>
      </w:divBdr>
      <w:divsChild>
        <w:div w:id="121439267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psnc.org.uk/cpcs" TargetMode="External"/><Relationship Id="rId2" Type="http://schemas.openxmlformats.org/officeDocument/2006/relationships/customXml" Target="../customXml/item2.xml"/><Relationship Id="rId16" Type="http://schemas.openxmlformats.org/officeDocument/2006/relationships/hyperlink" Target="https://finder.directoryofservices.nhs.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ongtermplan.nhs.u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clinical-governance-approved-particulars" TargetMode="External"/><Relationship Id="rId3" Type="http://schemas.openxmlformats.org/officeDocument/2006/relationships/hyperlink" Target="https://www.nhsbsa.nhs.uk/sites/default/files/2021-07/NHS%20CPCS%20Technical%20Toolkit%20v1.9.pdf" TargetMode="External"/><Relationship Id="rId7" Type="http://schemas.openxmlformats.org/officeDocument/2006/relationships/hyperlink" Target="http://www.legislation.gov.uk/uksi/2012/1916/contents/made" TargetMode="External"/><Relationship Id="rId2" Type="http://schemas.openxmlformats.org/officeDocument/2006/relationships/hyperlink" Target="https://www.england.nhs.uk/publication/delivery-plan-for-recovering-urgent-and-emergency-care-services/" TargetMode="External"/><Relationship Id="rId1" Type="http://schemas.openxmlformats.org/officeDocument/2006/relationships/hyperlink" Target="https://www.longtermplan.nhs.uk/" TargetMode="External"/><Relationship Id="rId6" Type="http://schemas.openxmlformats.org/officeDocument/2006/relationships/hyperlink" Target="https://www.nhsbsa.nhs.uk/sites/default/files/2021-07/NHS%20CPCS%20Technical%20Toolkit%20v1.9.pdf" TargetMode="External"/><Relationship Id="rId5" Type="http://schemas.openxmlformats.org/officeDocument/2006/relationships/hyperlink" Target="https://www.england.nhs.uk/wp-content/uploads/2022/04/B1400-remote-and-video-consultations-guidance-for-community-pharmacy-teams.pdf" TargetMode="External"/><Relationship Id="rId4" Type="http://schemas.openxmlformats.org/officeDocument/2006/relationships/hyperlink" Target="https://view.officeapps.live.com/op/view.aspx?src=https%3A%2F%2Fwww.nhsbsa.nhs.uk%2Fsites%2Fdefault%2Ffiles%2F2022-01%2FNHS%2520Community%2520Pharmacist%2520Consultation%2520Service%2520%2528CPCS%2529%2520IT%2520Buyer%2527s%2520Guide%2520v1.2_1.docx&amp;wdOrigin=BROWSELI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onnelly6\AppData\Local\Microsoft\Windows\INetCache\Content.Outlook\MSG18430\NHS%20SOP%20and%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B01F1AA9B4B148E7C9614E8AF77AA"/>
        <w:category>
          <w:name w:val="General"/>
          <w:gallery w:val="placeholder"/>
        </w:category>
        <w:types>
          <w:type w:val="bbPlcHdr"/>
        </w:types>
        <w:behaviors>
          <w:behavior w:val="content"/>
        </w:behaviors>
        <w:guid w:val="{7ED6A631-F8D6-425B-A124-649198D0FE05}"/>
      </w:docPartPr>
      <w:docPartBody>
        <w:p w:rsidR="005B5DCD" w:rsidRDefault="005B5DCD">
          <w:pPr>
            <w:pStyle w:val="A4DB01F1AA9B4B148E7C9614E8AF77AA"/>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CD"/>
    <w:rsid w:val="0005020C"/>
    <w:rsid w:val="000B784A"/>
    <w:rsid w:val="00103D2C"/>
    <w:rsid w:val="0016534F"/>
    <w:rsid w:val="001F37CD"/>
    <w:rsid w:val="001F6F75"/>
    <w:rsid w:val="002361FB"/>
    <w:rsid w:val="002A40A4"/>
    <w:rsid w:val="00304360"/>
    <w:rsid w:val="00334096"/>
    <w:rsid w:val="003528AB"/>
    <w:rsid w:val="003A056F"/>
    <w:rsid w:val="004039A4"/>
    <w:rsid w:val="004B6B55"/>
    <w:rsid w:val="004F158A"/>
    <w:rsid w:val="00502872"/>
    <w:rsid w:val="005038BE"/>
    <w:rsid w:val="00525ABB"/>
    <w:rsid w:val="005B43A1"/>
    <w:rsid w:val="005B5DCD"/>
    <w:rsid w:val="00621923"/>
    <w:rsid w:val="00675EBF"/>
    <w:rsid w:val="00682DF7"/>
    <w:rsid w:val="006C5796"/>
    <w:rsid w:val="006F73DD"/>
    <w:rsid w:val="0072142C"/>
    <w:rsid w:val="007235B9"/>
    <w:rsid w:val="007867FE"/>
    <w:rsid w:val="007E6DDF"/>
    <w:rsid w:val="00844D73"/>
    <w:rsid w:val="008F33AA"/>
    <w:rsid w:val="008F67B5"/>
    <w:rsid w:val="00923AD5"/>
    <w:rsid w:val="00945D08"/>
    <w:rsid w:val="009E5D8C"/>
    <w:rsid w:val="009F7356"/>
    <w:rsid w:val="00A9139D"/>
    <w:rsid w:val="00B62D2B"/>
    <w:rsid w:val="00B91798"/>
    <w:rsid w:val="00CC5A34"/>
    <w:rsid w:val="00CC77F0"/>
    <w:rsid w:val="00E024DC"/>
    <w:rsid w:val="00F51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A4DB01F1AA9B4B148E7C9614E8AF77AA">
    <w:name w:val="A4DB01F1AA9B4B148E7C9614E8AF77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48B1CD64C4EB4E87DE613FB86DFDB4" ma:contentTypeVersion="39" ma:contentTypeDescription="Create a new document." ma:contentTypeScope="" ma:versionID="cde069f7046e699546e888d2470e41e0">
  <xsd:schema xmlns:xsd="http://www.w3.org/2001/XMLSchema" xmlns:xs="http://www.w3.org/2001/XMLSchema" xmlns:p="http://schemas.microsoft.com/office/2006/metadata/properties" xmlns:ns1="http://schemas.microsoft.com/sharepoint/v3" xmlns:ns2="b4617b3d-9190-4f0e-b809-511fec28d955" xmlns:ns3="244a3b8d-ef18-4b18-8eed-14c449a03dff" xmlns:ns4="cccaf3ac-2de9-44d4-aa31-54302fceb5f7" targetNamespace="http://schemas.microsoft.com/office/2006/metadata/properties" ma:root="true" ma:fieldsID="8b87bb9c683ad8d817a50a91e128461c" ns1:_="" ns2:_="" ns3:_="" ns4:_="">
    <xsd:import namespace="http://schemas.microsoft.com/sharepoint/v3"/>
    <xsd:import namespace="b4617b3d-9190-4f0e-b809-511fec28d955"/>
    <xsd:import namespace="244a3b8d-ef18-4b18-8eed-14c449a03dff"/>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17b3d-9190-4f0e-b809-511fec28d9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a3b8d-ef18-4b18-8eed-14c449a03dff"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de5b3b4-2d69-4f9c-9ffb-994029c3852e}"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C8C45-6B2F-4E42-83A4-12A4DEA9A801}">
  <ds:schemaRefs>
    <ds:schemaRef ds:uri="http://schemas.microsoft.com/sharepoint/v3/contenttype/forms"/>
  </ds:schemaRefs>
</ds:datastoreItem>
</file>

<file path=customXml/itemProps2.xml><?xml version="1.0" encoding="utf-8"?>
<ds:datastoreItem xmlns:ds="http://schemas.openxmlformats.org/officeDocument/2006/customXml" ds:itemID="{011165C7-85E8-403D-A667-DC0153A52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17b3d-9190-4f0e-b809-511fec28d955"/>
    <ds:schemaRef ds:uri="244a3b8d-ef18-4b18-8eed-14c449a03dff"/>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SOP and Report</Template>
  <TotalTime>1</TotalTime>
  <Pages>21</Pages>
  <Words>4783</Words>
  <Characters>27269</Characters>
  <Application>Microsoft Office Word</Application>
  <DocSecurity>0</DocSecurity>
  <Lines>227</Lines>
  <Paragraphs>63</Paragraphs>
  <ScaleCrop>false</ScaleCrop>
  <Manager/>
  <Company>NHS</Company>
  <LinksUpToDate>false</LinksUpToDate>
  <CharactersWithSpaces>31989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Waterman</dc:creator>
  <cp:keywords/>
  <dc:description/>
  <cp:lastModifiedBy>Rob Proctor</cp:lastModifiedBy>
  <cp:revision>16</cp:revision>
  <cp:lastPrinted>2023-02-28T13:42:00Z</cp:lastPrinted>
  <dcterms:created xsi:type="dcterms:W3CDTF">2023-03-10T13:57:00Z</dcterms:created>
  <dcterms:modified xsi:type="dcterms:W3CDTF">2023-03-22T13:28:00Z</dcterms:modified>
</cp:coreProperties>
</file>