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AF7" w:rsidRDefault="004D7AF7" w:rsidP="004D7AF7">
      <w:pPr>
        <w:spacing w:after="0"/>
        <w:rPr>
          <w:rFonts w:ascii="Arial" w:eastAsia="Calibri" w:hAnsi="Arial" w:cs="Arial"/>
          <w:b/>
          <w:color w:val="4BB7E4"/>
          <w:sz w:val="36"/>
          <w:szCs w:val="36"/>
        </w:rPr>
      </w:pPr>
      <w:r w:rsidRPr="004D7AF7">
        <w:rPr>
          <w:rFonts w:ascii="Arial" w:eastAsia="Calibri" w:hAnsi="Arial" w:cs="Arial"/>
          <w:b/>
          <w:color w:val="4BB7E4"/>
          <w:sz w:val="36"/>
          <w:szCs w:val="36"/>
        </w:rPr>
        <w:t>Information Services</w:t>
      </w:r>
    </w:p>
    <w:p w:rsidR="00137A8C" w:rsidRPr="004D7AF7" w:rsidRDefault="00137A8C" w:rsidP="004D7AF7">
      <w:pPr>
        <w:spacing w:after="0"/>
        <w:rPr>
          <w:rFonts w:ascii="Arial" w:eastAsia="Calibri" w:hAnsi="Arial" w:cs="Arial"/>
          <w:b/>
          <w:color w:val="4BB7E4"/>
          <w:sz w:val="36"/>
          <w:szCs w:val="36"/>
        </w:rPr>
      </w:pPr>
    </w:p>
    <w:p w:rsidR="00984992" w:rsidRDefault="00984992" w:rsidP="00984992">
      <w:pPr>
        <w:rPr>
          <w:rFonts w:ascii="Arial" w:eastAsia="Calibri" w:hAnsi="Arial" w:cs="Arial"/>
          <w:b/>
          <w:u w:val="single"/>
        </w:rPr>
      </w:pPr>
      <w:r w:rsidRPr="00984992">
        <w:rPr>
          <w:rFonts w:ascii="Arial" w:eastAsia="Calibri" w:hAnsi="Arial" w:cs="Arial"/>
          <w:b/>
          <w:u w:val="single"/>
        </w:rPr>
        <w:t>Practice Prescribing and Dispensing Caveats</w:t>
      </w:r>
    </w:p>
    <w:p w:rsidR="00813658" w:rsidRPr="00D64A54" w:rsidRDefault="00813658" w:rsidP="00984992">
      <w:pPr>
        <w:rPr>
          <w:rFonts w:ascii="Arial" w:eastAsia="Calibri" w:hAnsi="Arial" w:cs="Arial"/>
        </w:rPr>
      </w:pPr>
      <w:r w:rsidRPr="00D64A54">
        <w:rPr>
          <w:rFonts w:ascii="Arial" w:eastAsia="Calibri" w:hAnsi="Arial" w:cs="Arial"/>
        </w:rPr>
        <w:t>As of December 2018 dataset</w:t>
      </w:r>
      <w:r w:rsidR="001E7F97" w:rsidRPr="00D64A54">
        <w:rPr>
          <w:rFonts w:ascii="Arial" w:eastAsia="Calibri" w:hAnsi="Arial" w:cs="Arial"/>
        </w:rPr>
        <w:t xml:space="preserve"> the data source is the new </w:t>
      </w:r>
      <w:r w:rsidR="00E842B7" w:rsidRPr="00D64A54">
        <w:rPr>
          <w:rFonts w:ascii="Arial" w:eastAsia="Calibri" w:hAnsi="Arial" w:cs="Arial"/>
        </w:rPr>
        <w:t xml:space="preserve">NHSBSA </w:t>
      </w:r>
      <w:r w:rsidR="001E7F97" w:rsidRPr="00D64A54">
        <w:rPr>
          <w:rFonts w:ascii="Arial" w:eastAsia="Calibri" w:hAnsi="Arial" w:cs="Arial"/>
        </w:rPr>
        <w:t>data warehouse.</w:t>
      </w:r>
    </w:p>
    <w:p w:rsidR="00984992" w:rsidRPr="00D64A54" w:rsidRDefault="00984992" w:rsidP="00984992">
      <w:pPr>
        <w:rPr>
          <w:rFonts w:ascii="Arial" w:eastAsia="Calibri" w:hAnsi="Arial" w:cs="Arial"/>
        </w:rPr>
      </w:pPr>
      <w:r w:rsidRPr="00D64A54">
        <w:rPr>
          <w:rFonts w:ascii="Arial" w:eastAsia="Calibri" w:hAnsi="Arial" w:cs="Arial"/>
        </w:rPr>
        <w:t>The data provided is based on England Community Dispensing only and may include items prescribed in Wales, Scotland, Northern Ireland</w:t>
      </w:r>
      <w:r w:rsidR="00A7763F" w:rsidRPr="00D64A54">
        <w:rPr>
          <w:rFonts w:ascii="Arial" w:eastAsia="Calibri" w:hAnsi="Arial" w:cs="Arial"/>
        </w:rPr>
        <w:t>, Jersey, Guernsey / Alderney</w:t>
      </w:r>
      <w:r w:rsidRPr="00D64A54">
        <w:rPr>
          <w:rFonts w:ascii="Arial" w:eastAsia="Calibri" w:hAnsi="Arial" w:cs="Arial"/>
        </w:rPr>
        <w:t xml:space="preserve"> and the Isle of Man which have been dispensed in England.</w:t>
      </w:r>
      <w:r w:rsidR="00A21A89" w:rsidRPr="00D64A54">
        <w:rPr>
          <w:rFonts w:ascii="Arial" w:eastAsia="Calibri" w:hAnsi="Arial" w:cs="Arial"/>
        </w:rPr>
        <w:t xml:space="preserve"> (Previously to December 2018 dataset items prescribed in Jersey, Guernsey / Alderney were not included).</w:t>
      </w:r>
      <w:r w:rsidRPr="00D64A54">
        <w:rPr>
          <w:rFonts w:ascii="Arial" w:eastAsia="Calibri" w:hAnsi="Arial" w:cs="Arial"/>
        </w:rPr>
        <w:t xml:space="preserve"> </w:t>
      </w:r>
    </w:p>
    <w:p w:rsidR="00984992" w:rsidRPr="00D64A54" w:rsidRDefault="00984992" w:rsidP="00984992">
      <w:pPr>
        <w:rPr>
          <w:rFonts w:ascii="Arial" w:eastAsia="Calibri" w:hAnsi="Arial" w:cs="Arial"/>
        </w:rPr>
      </w:pPr>
      <w:r w:rsidRPr="00D64A54">
        <w:rPr>
          <w:rFonts w:ascii="Arial" w:eastAsia="Calibri" w:hAnsi="Arial" w:cs="Arial"/>
        </w:rPr>
        <w:t>The data excludes items prescribed in England but dispensed in Wales, Scotland, Northern Ireland and Isle of Man.</w:t>
      </w:r>
    </w:p>
    <w:p w:rsidR="003C6C9B" w:rsidRPr="00D64A54" w:rsidRDefault="003C6C9B" w:rsidP="003C6C9B">
      <w:pPr>
        <w:rPr>
          <w:rFonts w:ascii="Arial" w:eastAsia="Calibri" w:hAnsi="Arial" w:cs="Arial"/>
        </w:rPr>
      </w:pPr>
      <w:r w:rsidRPr="00D64A54">
        <w:rPr>
          <w:rFonts w:ascii="Arial" w:eastAsia="Calibri" w:hAnsi="Arial" w:cs="Arial"/>
        </w:rPr>
        <w:t xml:space="preserve">The data excludes prescription items which are </w:t>
      </w:r>
      <w:r w:rsidR="00870981" w:rsidRPr="00D64A54">
        <w:rPr>
          <w:rFonts w:ascii="Arial" w:eastAsia="Calibri" w:hAnsi="Arial" w:cs="Arial"/>
        </w:rPr>
        <w:t>disallowed, not dispensed</w:t>
      </w:r>
      <w:r w:rsidRPr="00D64A54">
        <w:rPr>
          <w:rFonts w:ascii="Arial" w:eastAsia="Calibri" w:hAnsi="Arial" w:cs="Arial"/>
        </w:rPr>
        <w:t xml:space="preserve"> and those returned for further clarification.</w:t>
      </w:r>
      <w:r w:rsidR="00A21A89" w:rsidRPr="00D64A54">
        <w:rPr>
          <w:rFonts w:ascii="Arial" w:eastAsia="Calibri" w:hAnsi="Arial" w:cs="Arial"/>
        </w:rPr>
        <w:t xml:space="preserve"> (Previously to December 2018 dataset the</w:t>
      </w:r>
      <w:r w:rsidR="00870981" w:rsidRPr="00D64A54">
        <w:rPr>
          <w:rFonts w:ascii="Arial" w:eastAsia="Calibri" w:hAnsi="Arial" w:cs="Arial"/>
        </w:rPr>
        <w:t>se items were included</w:t>
      </w:r>
      <w:r w:rsidR="00A21A89" w:rsidRPr="00D64A54">
        <w:rPr>
          <w:rFonts w:ascii="Arial" w:eastAsia="Calibri" w:hAnsi="Arial" w:cs="Arial"/>
        </w:rPr>
        <w:t>).</w:t>
      </w:r>
    </w:p>
    <w:p w:rsidR="00984992" w:rsidRPr="00D64A54" w:rsidRDefault="00984992" w:rsidP="00984992">
      <w:pPr>
        <w:rPr>
          <w:rFonts w:ascii="Arial" w:eastAsia="Calibri" w:hAnsi="Arial" w:cs="Arial"/>
        </w:rPr>
      </w:pPr>
      <w:r w:rsidRPr="00D64A54">
        <w:rPr>
          <w:rFonts w:ascii="Arial" w:eastAsia="Calibri" w:hAnsi="Arial" w:cs="Arial"/>
        </w:rPr>
        <w:t xml:space="preserve">The data excludes </w:t>
      </w:r>
      <w:r w:rsidR="00C8276C" w:rsidRPr="00D64A54">
        <w:rPr>
          <w:rFonts w:ascii="Arial" w:eastAsia="Calibri" w:hAnsi="Arial" w:cs="Arial"/>
        </w:rPr>
        <w:t xml:space="preserve">dental prescriptions and </w:t>
      </w:r>
      <w:r w:rsidRPr="00D64A54">
        <w:rPr>
          <w:rFonts w:ascii="Arial" w:eastAsia="Calibri" w:hAnsi="Arial" w:cs="Arial"/>
        </w:rPr>
        <w:t>items prescribed in hospitals</w:t>
      </w:r>
      <w:r w:rsidR="00C8276C" w:rsidRPr="00D64A54">
        <w:rPr>
          <w:rFonts w:ascii="Arial" w:eastAsia="Calibri" w:hAnsi="Arial" w:cs="Arial"/>
        </w:rPr>
        <w:t xml:space="preserve"> (FP10HP forms),</w:t>
      </w:r>
      <w:r w:rsidRPr="00D64A54">
        <w:rPr>
          <w:rFonts w:ascii="Arial" w:eastAsia="Calibri" w:hAnsi="Arial" w:cs="Arial"/>
        </w:rPr>
        <w:t xml:space="preserve"> dispensed in the community. </w:t>
      </w:r>
    </w:p>
    <w:p w:rsidR="00984992" w:rsidRPr="00D64A54" w:rsidRDefault="00984992" w:rsidP="00984992">
      <w:pPr>
        <w:rPr>
          <w:rFonts w:ascii="Arial" w:eastAsia="Calibri" w:hAnsi="Arial" w:cs="Arial"/>
        </w:rPr>
      </w:pPr>
      <w:r w:rsidRPr="00D64A54">
        <w:rPr>
          <w:rFonts w:ascii="Arial" w:eastAsia="Calibri" w:hAnsi="Arial" w:cs="Arial"/>
        </w:rPr>
        <w:t>The data excludes items dispensed in prisons, hospital and private prescriptions.</w:t>
      </w:r>
    </w:p>
    <w:p w:rsidR="00984992" w:rsidRPr="00D64A54" w:rsidRDefault="00984992" w:rsidP="00984992">
      <w:pPr>
        <w:rPr>
          <w:rFonts w:ascii="Arial" w:eastAsia="Calibri" w:hAnsi="Arial" w:cs="Arial"/>
        </w:rPr>
      </w:pPr>
      <w:r w:rsidRPr="00D64A54">
        <w:rPr>
          <w:rFonts w:ascii="Arial" w:eastAsia="Calibri" w:hAnsi="Arial" w:cs="Arial"/>
        </w:rPr>
        <w:t>If a prescription was issued, but not presented for dispensing or was not submitted to NHSBSA Prescription Services by the dispenser, then it is not included in the data provided.</w:t>
      </w:r>
    </w:p>
    <w:p w:rsidR="00984992" w:rsidRPr="00984992" w:rsidRDefault="00984992" w:rsidP="00984992">
      <w:pPr>
        <w:rPr>
          <w:rFonts w:ascii="Arial" w:eastAsia="Calibri" w:hAnsi="Arial" w:cs="Arial"/>
        </w:rPr>
      </w:pPr>
      <w:r w:rsidRPr="00D64A54">
        <w:rPr>
          <w:rFonts w:ascii="Arial" w:eastAsia="Calibri" w:hAnsi="Arial" w:cs="Arial"/>
        </w:rPr>
        <w:t xml:space="preserve">Items shows the number of times a product appears on a prescription form not the quantity prescribed. Please note, </w:t>
      </w:r>
      <w:r w:rsidR="00813658" w:rsidRPr="00D64A54">
        <w:rPr>
          <w:rFonts w:ascii="Arial" w:eastAsia="Calibri" w:hAnsi="Arial" w:cs="Arial"/>
        </w:rPr>
        <w:t xml:space="preserve">previously to December 2018 dataset, </w:t>
      </w:r>
      <w:r w:rsidRPr="00D64A54">
        <w:rPr>
          <w:rFonts w:ascii="Arial" w:eastAsia="Calibri" w:hAnsi="Arial" w:cs="Arial"/>
        </w:rPr>
        <w:t xml:space="preserve">where a vaccine is ordered </w:t>
      </w:r>
      <w:r w:rsidRPr="00984992">
        <w:rPr>
          <w:rFonts w:ascii="Arial" w:eastAsia="Calibri" w:hAnsi="Arial" w:cs="Arial"/>
        </w:rPr>
        <w:t>on a High Volume Vaccine form and the ‘Total no. of doses administered in the month’ value is great</w:t>
      </w:r>
      <w:r w:rsidR="00813658">
        <w:rPr>
          <w:rFonts w:ascii="Arial" w:eastAsia="Calibri" w:hAnsi="Arial" w:cs="Arial"/>
        </w:rPr>
        <w:t>er than 1, th</w:t>
      </w:r>
      <w:r w:rsidR="00870981">
        <w:rPr>
          <w:rFonts w:ascii="Arial" w:eastAsia="Calibri" w:hAnsi="Arial" w:cs="Arial"/>
        </w:rPr>
        <w:t>e</w:t>
      </w:r>
      <w:r w:rsidR="00813658">
        <w:rPr>
          <w:rFonts w:ascii="Arial" w:eastAsia="Calibri" w:hAnsi="Arial" w:cs="Arial"/>
        </w:rPr>
        <w:t xml:space="preserve"> report</w:t>
      </w:r>
      <w:r w:rsidRPr="00984992">
        <w:rPr>
          <w:rFonts w:ascii="Arial" w:eastAsia="Calibri" w:hAnsi="Arial" w:cs="Arial"/>
        </w:rPr>
        <w:t xml:space="preserve"> counts this as only 1 item. For more information about High Volume Vaccine forms see the following link: </w:t>
      </w:r>
      <w:hyperlink r:id="rId8" w:history="1">
        <w:r w:rsidRPr="00984992">
          <w:rPr>
            <w:rFonts w:ascii="Arial" w:eastAsia="Calibri" w:hAnsi="Arial" w:cs="Arial"/>
            <w:color w:val="0000FF"/>
            <w:u w:val="single"/>
          </w:rPr>
          <w:t>http://www.nhsbsa.nhs.uk/PrescriptionServices/933.aspx</w:t>
        </w:r>
      </w:hyperlink>
    </w:p>
    <w:p w:rsidR="00657709" w:rsidRPr="00D64A54" w:rsidRDefault="00F50CDC" w:rsidP="00984992">
      <w:pPr>
        <w:rPr>
          <w:rFonts w:ascii="Arial" w:eastAsia="Calibri" w:hAnsi="Arial" w:cs="Arial"/>
        </w:rPr>
      </w:pPr>
      <w:r w:rsidRPr="00D64A54">
        <w:rPr>
          <w:rFonts w:ascii="Arial" w:eastAsia="Calibri" w:hAnsi="Arial" w:cs="Arial"/>
        </w:rPr>
        <w:t>To enhance the dataset as of December 2018</w:t>
      </w:r>
      <w:r w:rsidR="00657709" w:rsidRPr="00D64A54">
        <w:rPr>
          <w:rFonts w:ascii="Arial" w:eastAsia="Calibri" w:hAnsi="Arial" w:cs="Arial"/>
        </w:rPr>
        <w:t xml:space="preserve"> </w:t>
      </w:r>
      <w:r w:rsidRPr="00D64A54">
        <w:rPr>
          <w:rFonts w:ascii="Arial" w:eastAsia="Calibri" w:hAnsi="Arial" w:cs="Arial"/>
        </w:rPr>
        <w:t xml:space="preserve">the number of </w:t>
      </w:r>
      <w:r w:rsidR="00657709" w:rsidRPr="00D64A54">
        <w:rPr>
          <w:rFonts w:ascii="Arial" w:eastAsia="Calibri" w:hAnsi="Arial" w:cs="Arial"/>
        </w:rPr>
        <w:t>EPS item</w:t>
      </w:r>
      <w:r w:rsidR="005232D0" w:rsidRPr="00D64A54">
        <w:rPr>
          <w:rFonts w:ascii="Arial" w:eastAsia="Calibri" w:hAnsi="Arial" w:cs="Arial"/>
        </w:rPr>
        <w:t>s</w:t>
      </w:r>
      <w:r w:rsidRPr="00D64A54">
        <w:rPr>
          <w:rFonts w:ascii="Arial" w:eastAsia="Calibri" w:hAnsi="Arial" w:cs="Arial"/>
        </w:rPr>
        <w:t xml:space="preserve"> have been included. </w:t>
      </w:r>
      <w:r w:rsidR="00BA1E0B" w:rsidRPr="00D64A54">
        <w:rPr>
          <w:rFonts w:ascii="Arial" w:eastAsia="Calibri" w:hAnsi="Arial" w:cs="Arial"/>
        </w:rPr>
        <w:t>EPS items show the number of times a product has been prescribed though the Electronic Prescription Service (EPS) which allows the electronic transfer of prescriptions from prescriber to dispenser to allow for medicines to be dispensed, then on to the NHSBSA for payment.</w:t>
      </w:r>
      <w:r w:rsidR="005232D0" w:rsidRPr="00D64A54">
        <w:rPr>
          <w:rFonts w:ascii="Arial" w:eastAsia="Calibri" w:hAnsi="Arial" w:cs="Arial"/>
        </w:rPr>
        <w:t xml:space="preserve"> </w:t>
      </w:r>
    </w:p>
    <w:p w:rsidR="00984992" w:rsidRPr="00984992" w:rsidRDefault="00984992" w:rsidP="00984992">
      <w:pPr>
        <w:rPr>
          <w:rFonts w:ascii="Arial" w:eastAsia="Calibri" w:hAnsi="Arial" w:cs="Arial"/>
        </w:rPr>
      </w:pPr>
      <w:r w:rsidRPr="00984992">
        <w:rPr>
          <w:rFonts w:ascii="Arial" w:eastAsia="Calibri" w:hAnsi="Arial" w:cs="Arial"/>
        </w:rPr>
        <w:t>NHSBSA Prescription Services do not hold practice codes and addresses for Non -English prescribing which has been dispensed in England, therefore the practice name is displayed as a Dummy Practice.</w:t>
      </w:r>
    </w:p>
    <w:p w:rsidR="00137A8C" w:rsidRDefault="00137A8C" w:rsidP="00984992">
      <w:pPr>
        <w:rPr>
          <w:rFonts w:ascii="Arial" w:eastAsia="Calibri" w:hAnsi="Arial" w:cs="Arial"/>
        </w:rPr>
      </w:pPr>
    </w:p>
    <w:p w:rsidR="00137A8C" w:rsidRDefault="00137A8C" w:rsidP="00984992">
      <w:pPr>
        <w:rPr>
          <w:rFonts w:ascii="Arial" w:eastAsia="Calibri" w:hAnsi="Arial" w:cs="Arial"/>
        </w:rPr>
      </w:pPr>
    </w:p>
    <w:p w:rsidR="00984992" w:rsidRPr="00984992" w:rsidRDefault="00984992" w:rsidP="00984992">
      <w:pPr>
        <w:rPr>
          <w:rFonts w:ascii="Arial" w:eastAsia="Calibri" w:hAnsi="Arial" w:cs="Arial"/>
        </w:rPr>
      </w:pPr>
      <w:bookmarkStart w:id="0" w:name="_GoBack"/>
      <w:bookmarkEnd w:id="0"/>
      <w:r w:rsidRPr="00984992">
        <w:rPr>
          <w:rFonts w:ascii="Arial" w:eastAsia="Calibri" w:hAnsi="Arial" w:cs="Arial"/>
        </w:rPr>
        <w:t>The address assigned to unidentified practices/doctors is the address of the parent organisation.</w:t>
      </w:r>
    </w:p>
    <w:p w:rsidR="00984992" w:rsidRPr="00D64A54" w:rsidRDefault="004E6688" w:rsidP="00984992">
      <w:pPr>
        <w:rPr>
          <w:rFonts w:ascii="Arial" w:eastAsia="Calibri" w:hAnsi="Arial" w:cs="Arial"/>
        </w:rPr>
      </w:pPr>
      <w:r w:rsidRPr="00D64A54">
        <w:rPr>
          <w:rFonts w:ascii="Arial" w:eastAsia="Calibri" w:hAnsi="Arial" w:cs="Arial"/>
        </w:rPr>
        <w:t>Previously to December 2018 dataset w</w:t>
      </w:r>
      <w:r w:rsidR="00984992" w:rsidRPr="00D64A54">
        <w:rPr>
          <w:rFonts w:ascii="Arial" w:eastAsia="Calibri" w:hAnsi="Arial" w:cs="Arial"/>
        </w:rPr>
        <w:t>here the dispenser is a dispensing practice then only the dispenser name will be displayed, the address will match the practice address except for unidentified doctors/practices and dummy practices.</w:t>
      </w:r>
    </w:p>
    <w:p w:rsidR="00984992" w:rsidRPr="00D64A54" w:rsidRDefault="00984992" w:rsidP="00984992">
      <w:pPr>
        <w:rPr>
          <w:rFonts w:ascii="Arial" w:eastAsia="Calibri" w:hAnsi="Arial" w:cs="Arial"/>
        </w:rPr>
      </w:pPr>
      <w:r w:rsidRPr="00D64A54">
        <w:rPr>
          <w:rFonts w:ascii="Arial" w:eastAsia="Calibri" w:hAnsi="Arial" w:cs="Arial"/>
        </w:rPr>
        <w:t xml:space="preserve">Practices may consist of a number of different types of prescribers, including GPs, Nurse Prescribers, Pharmacist Prescribers, </w:t>
      </w:r>
      <w:r w:rsidR="005232D0" w:rsidRPr="00D64A54">
        <w:rPr>
          <w:rFonts w:ascii="Arial" w:eastAsia="Calibri" w:hAnsi="Arial" w:cs="Arial"/>
        </w:rPr>
        <w:t xml:space="preserve">Hospital Doctor, </w:t>
      </w:r>
      <w:r w:rsidRPr="00D64A54">
        <w:rPr>
          <w:rFonts w:ascii="Arial" w:eastAsia="Calibri" w:hAnsi="Arial" w:cs="Arial"/>
        </w:rPr>
        <w:t xml:space="preserve">Optometrist Prescribers, </w:t>
      </w:r>
      <w:r w:rsidR="00BC0E3A" w:rsidRPr="00D64A54">
        <w:rPr>
          <w:rFonts w:ascii="Arial" w:eastAsia="Calibri" w:hAnsi="Arial" w:cs="Arial"/>
        </w:rPr>
        <w:t xml:space="preserve">Physiotherapist Prescribers, </w:t>
      </w:r>
      <w:r w:rsidRPr="00D64A54">
        <w:rPr>
          <w:rFonts w:ascii="Arial" w:eastAsia="Calibri" w:hAnsi="Arial" w:cs="Arial"/>
        </w:rPr>
        <w:t>Podiatrist Prescribers</w:t>
      </w:r>
      <w:r w:rsidR="00BC0E3A" w:rsidRPr="00D64A54">
        <w:rPr>
          <w:rFonts w:ascii="Arial" w:eastAsia="Calibri" w:hAnsi="Arial" w:cs="Arial"/>
        </w:rPr>
        <w:t xml:space="preserve"> and Dietician Prescribers</w:t>
      </w:r>
      <w:r w:rsidRPr="00D64A54">
        <w:rPr>
          <w:rFonts w:ascii="Arial" w:eastAsia="Calibri" w:hAnsi="Arial" w:cs="Arial"/>
        </w:rPr>
        <w:t>.</w:t>
      </w:r>
    </w:p>
    <w:p w:rsidR="004D7AF7" w:rsidRDefault="00984992" w:rsidP="00984992">
      <w:pPr>
        <w:spacing w:after="0"/>
        <w:rPr>
          <w:rFonts w:ascii="Arial" w:eastAsia="Calibri" w:hAnsi="Arial" w:cs="Arial"/>
        </w:rPr>
      </w:pPr>
      <w:r w:rsidRPr="00D64A54">
        <w:rPr>
          <w:rFonts w:ascii="Arial" w:eastAsia="Calibri" w:hAnsi="Arial" w:cs="Arial"/>
        </w:rPr>
        <w:t>Some of the "Practices" listed in the information are not traditional practices. They are othe</w:t>
      </w:r>
      <w:r w:rsidR="005232D0" w:rsidRPr="00D64A54">
        <w:rPr>
          <w:rFonts w:ascii="Arial" w:eastAsia="Calibri" w:hAnsi="Arial" w:cs="Arial"/>
        </w:rPr>
        <w:t>r services which the Commissioner / Provider</w:t>
      </w:r>
      <w:r w:rsidRPr="00D64A54">
        <w:rPr>
          <w:rFonts w:ascii="Arial" w:eastAsia="Calibri" w:hAnsi="Arial" w:cs="Arial"/>
        </w:rPr>
        <w:t xml:space="preserve"> has set up as a practice </w:t>
      </w:r>
      <w:r w:rsidRPr="00984992">
        <w:rPr>
          <w:rFonts w:ascii="Arial" w:eastAsia="Calibri" w:hAnsi="Arial" w:cs="Arial"/>
        </w:rPr>
        <w:t>ie specialist units or out of hours services. These units are often indicated as having one prescriber</w:t>
      </w:r>
    </w:p>
    <w:p w:rsidR="001E7F97" w:rsidRDefault="001E7F97" w:rsidP="00984992">
      <w:pPr>
        <w:spacing w:after="0"/>
        <w:rPr>
          <w:rFonts w:ascii="Arial" w:eastAsia="Calibri" w:hAnsi="Arial" w:cs="Arial"/>
        </w:rPr>
      </w:pPr>
    </w:p>
    <w:p w:rsidR="001E7F97" w:rsidRDefault="001E7F97" w:rsidP="00984992">
      <w:pPr>
        <w:spacing w:after="0"/>
        <w:rPr>
          <w:rFonts w:ascii="Arial" w:eastAsia="Calibri" w:hAnsi="Arial" w:cs="Arial"/>
        </w:rPr>
      </w:pPr>
    </w:p>
    <w:p w:rsidR="001E7F97" w:rsidRPr="004D7AF7" w:rsidRDefault="001E7F97" w:rsidP="00984992">
      <w:pPr>
        <w:spacing w:after="0"/>
        <w:rPr>
          <w:rFonts w:ascii="Arial" w:eastAsia="Calibri" w:hAnsi="Arial" w:cs="Arial"/>
          <w:b/>
          <w:color w:val="4BB7E4"/>
          <w:sz w:val="24"/>
          <w:szCs w:val="24"/>
        </w:rPr>
      </w:pPr>
    </w:p>
    <w:sectPr w:rsidR="001E7F97" w:rsidRPr="004D7AF7">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0981" w:rsidRDefault="00870981" w:rsidP="004D7AF7">
      <w:pPr>
        <w:spacing w:after="0" w:line="240" w:lineRule="auto"/>
      </w:pPr>
      <w:r>
        <w:separator/>
      </w:r>
    </w:p>
  </w:endnote>
  <w:endnote w:type="continuationSeparator" w:id="0">
    <w:p w:rsidR="00870981" w:rsidRDefault="00870981" w:rsidP="004D7A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0981" w:rsidRDefault="00870981" w:rsidP="004D7AF7">
      <w:pPr>
        <w:spacing w:after="0" w:line="240" w:lineRule="auto"/>
      </w:pPr>
      <w:r>
        <w:separator/>
      </w:r>
    </w:p>
  </w:footnote>
  <w:footnote w:type="continuationSeparator" w:id="0">
    <w:p w:rsidR="00870981" w:rsidRDefault="00870981" w:rsidP="004D7A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981" w:rsidRDefault="00870981">
    <w:pPr>
      <w:pStyle w:val="Header"/>
    </w:pPr>
    <w:r>
      <w:rPr>
        <w:noProof/>
        <w:lang w:eastAsia="en-GB"/>
      </w:rPr>
      <w:drawing>
        <wp:anchor distT="0" distB="0" distL="114300" distR="114300" simplePos="0" relativeHeight="251658240" behindDoc="1" locked="0" layoutInCell="1" allowOverlap="1" wp14:anchorId="37B7F2BC" wp14:editId="26E7DF21">
          <wp:simplePos x="0" y="0"/>
          <wp:positionH relativeFrom="column">
            <wp:posOffset>-895350</wp:posOffset>
          </wp:positionH>
          <wp:positionV relativeFrom="paragraph">
            <wp:posOffset>-449580</wp:posOffset>
          </wp:positionV>
          <wp:extent cx="7521575" cy="1729105"/>
          <wp:effectExtent l="0" t="0" r="3175" b="4445"/>
          <wp:wrapTight wrapText="bothSides">
            <wp:wrapPolygon edited="0">
              <wp:start x="0" y="0"/>
              <wp:lineTo x="0" y="21418"/>
              <wp:lineTo x="21554" y="21418"/>
              <wp:lineTo x="21554" y="0"/>
              <wp:lineTo x="0" y="0"/>
            </wp:wrapPolygon>
          </wp:wrapTight>
          <wp:docPr id="4" name="Picture 4" descr="Information Services Swish A4 Portrait -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formation Services Swish A4 Portrait - 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1575" cy="17291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FE5CDF"/>
    <w:multiLevelType w:val="hybridMultilevel"/>
    <w:tmpl w:val="B8C26362"/>
    <w:lvl w:ilvl="0" w:tplc="14183BC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28547D9"/>
    <w:multiLevelType w:val="hybridMultilevel"/>
    <w:tmpl w:val="CA14DBBE"/>
    <w:lvl w:ilvl="0" w:tplc="6CB6119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A15"/>
    <w:rsid w:val="000170BB"/>
    <w:rsid w:val="000358EE"/>
    <w:rsid w:val="00042919"/>
    <w:rsid w:val="0004395E"/>
    <w:rsid w:val="000677F8"/>
    <w:rsid w:val="001067D7"/>
    <w:rsid w:val="00110AF6"/>
    <w:rsid w:val="00137A8C"/>
    <w:rsid w:val="001B7A91"/>
    <w:rsid w:val="001D159B"/>
    <w:rsid w:val="001E7F97"/>
    <w:rsid w:val="001F49D0"/>
    <w:rsid w:val="00260643"/>
    <w:rsid w:val="00283BF7"/>
    <w:rsid w:val="00313B4B"/>
    <w:rsid w:val="00385D9C"/>
    <w:rsid w:val="003C6C9B"/>
    <w:rsid w:val="00413E83"/>
    <w:rsid w:val="00435BC0"/>
    <w:rsid w:val="0045252C"/>
    <w:rsid w:val="004D7AF7"/>
    <w:rsid w:val="004E6688"/>
    <w:rsid w:val="005232D0"/>
    <w:rsid w:val="00564824"/>
    <w:rsid w:val="005C2D7B"/>
    <w:rsid w:val="00657709"/>
    <w:rsid w:val="00680944"/>
    <w:rsid w:val="00686CFA"/>
    <w:rsid w:val="00696CDD"/>
    <w:rsid w:val="006B77DD"/>
    <w:rsid w:val="006C7086"/>
    <w:rsid w:val="00795999"/>
    <w:rsid w:val="00797436"/>
    <w:rsid w:val="00813658"/>
    <w:rsid w:val="00842005"/>
    <w:rsid w:val="00870981"/>
    <w:rsid w:val="00952F8A"/>
    <w:rsid w:val="00963499"/>
    <w:rsid w:val="00984992"/>
    <w:rsid w:val="009A6BA0"/>
    <w:rsid w:val="00A21A89"/>
    <w:rsid w:val="00A7014F"/>
    <w:rsid w:val="00A7763F"/>
    <w:rsid w:val="00B752B5"/>
    <w:rsid w:val="00B76BBD"/>
    <w:rsid w:val="00B76CAA"/>
    <w:rsid w:val="00BA1E0B"/>
    <w:rsid w:val="00BC0E3A"/>
    <w:rsid w:val="00BF6C84"/>
    <w:rsid w:val="00C111DB"/>
    <w:rsid w:val="00C37A4A"/>
    <w:rsid w:val="00C61012"/>
    <w:rsid w:val="00C8276C"/>
    <w:rsid w:val="00C84FDD"/>
    <w:rsid w:val="00D01566"/>
    <w:rsid w:val="00D15A01"/>
    <w:rsid w:val="00D64A54"/>
    <w:rsid w:val="00DA2492"/>
    <w:rsid w:val="00E567D7"/>
    <w:rsid w:val="00E82905"/>
    <w:rsid w:val="00E82E76"/>
    <w:rsid w:val="00E842B7"/>
    <w:rsid w:val="00EB0D06"/>
    <w:rsid w:val="00EE43D7"/>
    <w:rsid w:val="00F0187A"/>
    <w:rsid w:val="00F50CDC"/>
    <w:rsid w:val="00F95BB0"/>
    <w:rsid w:val="00FC2A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C2A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A24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492"/>
    <w:rPr>
      <w:rFonts w:ascii="Tahoma" w:hAnsi="Tahoma" w:cs="Tahoma"/>
      <w:sz w:val="16"/>
      <w:szCs w:val="16"/>
    </w:rPr>
  </w:style>
  <w:style w:type="paragraph" w:styleId="Header">
    <w:name w:val="header"/>
    <w:basedOn w:val="Normal"/>
    <w:link w:val="HeaderChar"/>
    <w:uiPriority w:val="99"/>
    <w:unhideWhenUsed/>
    <w:rsid w:val="004D7A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7AF7"/>
  </w:style>
  <w:style w:type="paragraph" w:styleId="Footer">
    <w:name w:val="footer"/>
    <w:basedOn w:val="Normal"/>
    <w:link w:val="FooterChar"/>
    <w:uiPriority w:val="99"/>
    <w:unhideWhenUsed/>
    <w:rsid w:val="004D7A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7AF7"/>
  </w:style>
  <w:style w:type="paragraph" w:styleId="ListParagraph">
    <w:name w:val="List Paragraph"/>
    <w:basedOn w:val="Normal"/>
    <w:uiPriority w:val="34"/>
    <w:qFormat/>
    <w:rsid w:val="00110AF6"/>
    <w:pPr>
      <w:ind w:left="720"/>
      <w:contextualSpacing/>
    </w:pPr>
  </w:style>
  <w:style w:type="character" w:styleId="Hyperlink">
    <w:name w:val="Hyperlink"/>
    <w:basedOn w:val="DefaultParagraphFont"/>
    <w:uiPriority w:val="99"/>
    <w:unhideWhenUsed/>
    <w:rsid w:val="00A7014F"/>
    <w:rPr>
      <w:color w:val="0000FF" w:themeColor="hyperlink"/>
      <w:u w:val="single"/>
    </w:rPr>
  </w:style>
  <w:style w:type="character" w:styleId="FollowedHyperlink">
    <w:name w:val="FollowedHyperlink"/>
    <w:basedOn w:val="DefaultParagraphFont"/>
    <w:uiPriority w:val="99"/>
    <w:semiHidden/>
    <w:unhideWhenUsed/>
    <w:rsid w:val="00D15A0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C2A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A24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492"/>
    <w:rPr>
      <w:rFonts w:ascii="Tahoma" w:hAnsi="Tahoma" w:cs="Tahoma"/>
      <w:sz w:val="16"/>
      <w:szCs w:val="16"/>
    </w:rPr>
  </w:style>
  <w:style w:type="paragraph" w:styleId="Header">
    <w:name w:val="header"/>
    <w:basedOn w:val="Normal"/>
    <w:link w:val="HeaderChar"/>
    <w:uiPriority w:val="99"/>
    <w:unhideWhenUsed/>
    <w:rsid w:val="004D7A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7AF7"/>
  </w:style>
  <w:style w:type="paragraph" w:styleId="Footer">
    <w:name w:val="footer"/>
    <w:basedOn w:val="Normal"/>
    <w:link w:val="FooterChar"/>
    <w:uiPriority w:val="99"/>
    <w:unhideWhenUsed/>
    <w:rsid w:val="004D7A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7AF7"/>
  </w:style>
  <w:style w:type="paragraph" w:styleId="ListParagraph">
    <w:name w:val="List Paragraph"/>
    <w:basedOn w:val="Normal"/>
    <w:uiPriority w:val="34"/>
    <w:qFormat/>
    <w:rsid w:val="00110AF6"/>
    <w:pPr>
      <w:ind w:left="720"/>
      <w:contextualSpacing/>
    </w:pPr>
  </w:style>
  <w:style w:type="character" w:styleId="Hyperlink">
    <w:name w:val="Hyperlink"/>
    <w:basedOn w:val="DefaultParagraphFont"/>
    <w:uiPriority w:val="99"/>
    <w:unhideWhenUsed/>
    <w:rsid w:val="00A7014F"/>
    <w:rPr>
      <w:color w:val="0000FF" w:themeColor="hyperlink"/>
      <w:u w:val="single"/>
    </w:rPr>
  </w:style>
  <w:style w:type="character" w:styleId="FollowedHyperlink">
    <w:name w:val="FollowedHyperlink"/>
    <w:basedOn w:val="DefaultParagraphFont"/>
    <w:uiPriority w:val="99"/>
    <w:semiHidden/>
    <w:unhideWhenUsed/>
    <w:rsid w:val="00D15A0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hsbsa.nhs.uk/PrescriptionServices/933.aspx"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2D2087DE74C54DAA57B030A9EFE0EB" ma:contentTypeVersion="23" ma:contentTypeDescription="Create a new document." ma:contentTypeScope="" ma:versionID="87fc4d902beb9a350e04b192c0c418f9">
  <xsd:schema xmlns:xsd="http://www.w3.org/2001/XMLSchema" xmlns:xs="http://www.w3.org/2001/XMLSchema" xmlns:p="http://schemas.microsoft.com/office/2006/metadata/properties" xmlns:ns1="http://schemas.microsoft.com/sharepoint/v3" xmlns:ns2="91b86cd2-d370-4f57-9db8-681c4fb37596" xmlns:ns3="563bd847-283f-48dc-9444-f54c9e765c55" xmlns:ns4="2799d30d-6731-4efe-ac9b-c4895a8828d9" targetNamespace="http://schemas.microsoft.com/office/2006/metadata/properties" ma:root="true" ma:fieldsID="94a49f35a9d2aa848ae4219af53f9a99" ns1:_="" ns2:_="" ns3:_="" ns4:_="">
    <xsd:import namespace="http://schemas.microsoft.com/sharepoint/v3"/>
    <xsd:import namespace="91b86cd2-d370-4f57-9db8-681c4fb37596"/>
    <xsd:import namespace="563bd847-283f-48dc-9444-f54c9e765c55"/>
    <xsd:import namespace="2799d30d-6731-4efe-ac9b-c4895a8828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1:_ip_UnifiedCompliancePolicyProperties" minOccurs="0"/>
                <xsd:element ref="ns1:_ip_UnifiedCompliancePolicyUIAction" minOccurs="0"/>
                <xsd:element ref="ns4:TaxCatchAll"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b86cd2-d370-4f57-9db8-681c4fb375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02b69053-c3fb-47ab-9000-5ac769dc75f2"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3bd847-283f-48dc-9444-f54c9e765c5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99d30d-6731-4efe-ac9b-c4895a8828d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aa67792c-7d54-4970-a5a9-9b543de3b627}" ma:internalName="TaxCatchAll" ma:showField="CatchAllData" ma:web="563bd847-283f-48dc-9444-f54c9e765c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91b86cd2-d370-4f57-9db8-681c4fb37596">
      <Terms xmlns="http://schemas.microsoft.com/office/infopath/2007/PartnerControls"/>
    </lcf76f155ced4ddcb4097134ff3c332f>
    <_ip_UnifiedCompliancePolicyProperties xmlns="http://schemas.microsoft.com/sharepoint/v3" xsi:nil="true"/>
    <TaxCatchAll xmlns="2799d30d-6731-4efe-ac9b-c4895a8828d9" xsi:nil="true"/>
  </documentManagement>
</p:properties>
</file>

<file path=customXml/itemProps1.xml><?xml version="1.0" encoding="utf-8"?>
<ds:datastoreItem xmlns:ds="http://schemas.openxmlformats.org/officeDocument/2006/customXml" ds:itemID="{A5FE0D14-60C3-47C9-A0FA-42291E504DD2}"/>
</file>

<file path=customXml/itemProps2.xml><?xml version="1.0" encoding="utf-8"?>
<ds:datastoreItem xmlns:ds="http://schemas.openxmlformats.org/officeDocument/2006/customXml" ds:itemID="{226F6609-256A-47D6-B79B-0AA9B3D0ED3C}"/>
</file>

<file path=customXml/itemProps3.xml><?xml version="1.0" encoding="utf-8"?>
<ds:datastoreItem xmlns:ds="http://schemas.openxmlformats.org/officeDocument/2006/customXml" ds:itemID="{2594F604-EB36-4887-A75A-FC387C526AD2}"/>
</file>

<file path=docProps/app.xml><?xml version="1.0" encoding="utf-8"?>
<Properties xmlns="http://schemas.openxmlformats.org/officeDocument/2006/extended-properties" xmlns:vt="http://schemas.openxmlformats.org/officeDocument/2006/docPropsVTypes">
  <Template>Normal</Template>
  <TotalTime>724</TotalTime>
  <Pages>2</Pages>
  <Words>461</Words>
  <Characters>2631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NHSBSA</Company>
  <LinksUpToDate>false</LinksUpToDate>
  <CharactersWithSpaces>3086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Margaret Dockey</dc:creator>
  <cp:lastModifiedBy>Ann Conlin</cp:lastModifiedBy>
  <cp:revision>12</cp:revision>
  <dcterms:created xsi:type="dcterms:W3CDTF">2019-03-21T13:34:00Z</dcterms:created>
  <dcterms:modified xsi:type="dcterms:W3CDTF">2019-04-05T14:52:00Z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0x0101006B2D2087DE74C54DAA57B030A9EFE0EB</vt:lpwstr>
  </property>
  <property fmtid="{D5CDD505-2E9C-101B-9397-08002B2CF9AE}" pid="3" name="Order">
    <vt:r8>100</vt:r8>
  </property>
  <property fmtid="{D5CDD505-2E9C-101B-9397-08002B2CF9AE}" pid="4" name="MediaServiceImageTags">
    <vt:lpwstr/>
  </property>
</Properties>
</file>