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788" w14:textId="031D9C75" w:rsidR="00197F72" w:rsidRDefault="00197F72" w:rsidP="002E6C6B">
      <w:pPr>
        <w:rPr>
          <w:rFonts w:cs="Arial"/>
          <w:b/>
          <w:bCs/>
          <w:sz w:val="52"/>
          <w:szCs w:val="52"/>
        </w:rPr>
      </w:pPr>
      <w:r>
        <w:rPr>
          <w:noProof/>
          <w:lang w:eastAsia="en-GB"/>
        </w:rPr>
        <w:drawing>
          <wp:anchor distT="0" distB="0" distL="114300" distR="114300" simplePos="0" relativeHeight="251658240" behindDoc="1" locked="0" layoutInCell="1" allowOverlap="1" wp14:anchorId="44FC845B" wp14:editId="14892EA3">
            <wp:simplePos x="0" y="0"/>
            <wp:positionH relativeFrom="page">
              <wp:align>left</wp:align>
            </wp:positionH>
            <wp:positionV relativeFrom="paragraph">
              <wp:posOffset>-724535</wp:posOffset>
            </wp:positionV>
            <wp:extent cx="7632067"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7"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2AB20EB1" w14:textId="7E21131E" w:rsidR="00197F72" w:rsidRDefault="00197F72" w:rsidP="002E6C6B">
      <w:pPr>
        <w:rPr>
          <w:rFonts w:cs="Arial"/>
          <w:b/>
          <w:bCs/>
          <w:sz w:val="52"/>
          <w:szCs w:val="52"/>
        </w:rPr>
      </w:pPr>
    </w:p>
    <w:p w14:paraId="3CDFD375" w14:textId="0F098E18" w:rsidR="00197F72" w:rsidRDefault="00472CB2" w:rsidP="002E6C6B">
      <w:pPr>
        <w:rPr>
          <w:rFonts w:cs="Arial"/>
          <w:b/>
          <w:bCs/>
          <w:sz w:val="52"/>
          <w:szCs w:val="52"/>
        </w:rPr>
      </w:pPr>
      <w:r>
        <w:rPr>
          <w:rFonts w:cs="Arial"/>
          <w:b/>
          <w:bCs/>
          <w:noProof/>
          <w:sz w:val="52"/>
          <w:szCs w:val="52"/>
        </w:rPr>
        <mc:AlternateContent>
          <mc:Choice Requires="wps">
            <w:drawing>
              <wp:anchor distT="0" distB="0" distL="114300" distR="114300" simplePos="0" relativeHeight="251658241" behindDoc="1" locked="0" layoutInCell="1" allowOverlap="1" wp14:anchorId="7C9CEFAE" wp14:editId="40F1F3D7">
                <wp:simplePos x="0" y="0"/>
                <wp:positionH relativeFrom="column">
                  <wp:posOffset>-64997</wp:posOffset>
                </wp:positionH>
                <wp:positionV relativeFrom="paragraph">
                  <wp:posOffset>321954</wp:posOffset>
                </wp:positionV>
                <wp:extent cx="2499360" cy="491731"/>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9360" cy="491731"/>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A5F2B" id="Rectangle 1" o:spid="_x0000_s1026" alt="&quot;&quot;" style="position:absolute;margin-left:-5.1pt;margin-top:25.35pt;width:196.8pt;height:38.7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" fillcolor="#005eb8" stroked="f" strokeweight="2pt"/>
            </w:pict>
          </mc:Fallback>
        </mc:AlternateContent>
      </w:r>
    </w:p>
    <w:p w14:paraId="0F6DF255" w14:textId="0BEA76E5" w:rsidR="00F344A3" w:rsidRPr="001E1A50" w:rsidRDefault="00806E49" w:rsidP="001E1A50">
      <w:pPr>
        <w:pStyle w:val="Heading1"/>
        <w:rPr>
          <w:color w:val="FFFFFF" w:themeColor="background1"/>
          <w:sz w:val="52"/>
          <w:szCs w:val="52"/>
        </w:rPr>
      </w:pPr>
      <w:r w:rsidRPr="001E1A50">
        <w:rPr>
          <w:color w:val="FFFFFF" w:themeColor="background1"/>
          <w:sz w:val="52"/>
          <w:szCs w:val="52"/>
        </w:rPr>
        <w:t>NHS Pensions</w:t>
      </w:r>
    </w:p>
    <w:p w14:paraId="13CB431E" w14:textId="42C3698A" w:rsidR="006D1015" w:rsidRPr="007561AB" w:rsidRDefault="00472CB2" w:rsidP="001E1A50">
      <w:pPr>
        <w:pStyle w:val="Heading1"/>
        <w:rPr>
          <w:sz w:val="20"/>
          <w:szCs w:val="20"/>
        </w:rPr>
      </w:pPr>
      <w:r>
        <w:rPr>
          <w:noProof/>
          <w:szCs w:val="32"/>
        </w:rPr>
        <mc:AlternateContent>
          <mc:Choice Requires="wps">
            <w:drawing>
              <wp:anchor distT="0" distB="0" distL="114300" distR="114300" simplePos="0" relativeHeight="251658242" behindDoc="1" locked="0" layoutInCell="1" allowOverlap="1" wp14:anchorId="5DB4AF5E" wp14:editId="1D245E57">
                <wp:simplePos x="0" y="0"/>
                <wp:positionH relativeFrom="column">
                  <wp:posOffset>-64997</wp:posOffset>
                </wp:positionH>
                <wp:positionV relativeFrom="paragraph">
                  <wp:posOffset>55282</wp:posOffset>
                </wp:positionV>
                <wp:extent cx="2140489" cy="427962"/>
                <wp:effectExtent l="0" t="0" r="0" b="0"/>
                <wp:wrapNone/>
                <wp:docPr id="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40489" cy="42796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3221C" id="Rectangle 2" o:spid="_x0000_s1026" alt="&quot;&quot;" style="position:absolute;margin-left:-5.1pt;margin-top:4.35pt;width:168.55pt;height:33.7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" fillcolor="black [3213]" stroked="f" strokeweight="2pt"/>
            </w:pict>
          </mc:Fallback>
        </mc:AlternateContent>
      </w:r>
      <w:r w:rsidR="00806E49" w:rsidRPr="007561AB">
        <w:rPr>
          <w:szCs w:val="32"/>
        </w:rPr>
        <w:t xml:space="preserve"> </w:t>
      </w:r>
    </w:p>
    <w:p w14:paraId="6B44F1D0" w14:textId="600A1FCC" w:rsidR="00D90868" w:rsidRPr="001E1A50" w:rsidRDefault="006D1015" w:rsidP="001E1A50">
      <w:pPr>
        <w:pStyle w:val="Heading1"/>
        <w:rPr>
          <w:color w:val="FFFFFF" w:themeColor="background1"/>
          <w:szCs w:val="32"/>
        </w:rPr>
      </w:pPr>
      <w:r w:rsidRPr="001E1A50">
        <w:rPr>
          <w:color w:val="FFFFFF" w:themeColor="background1"/>
          <w:szCs w:val="32"/>
        </w:rPr>
        <w:t>Employer factsheet</w:t>
      </w:r>
    </w:p>
    <w:p w14:paraId="74FF7BE2" w14:textId="77777777" w:rsidR="00D90868" w:rsidRPr="007561AB" w:rsidRDefault="00D90868" w:rsidP="002E6C6B">
      <w:pPr>
        <w:rPr>
          <w:rFonts w:cs="Arial"/>
          <w:b/>
          <w:bCs/>
          <w:sz w:val="44"/>
          <w:szCs w:val="44"/>
        </w:rPr>
      </w:pPr>
    </w:p>
    <w:p w14:paraId="56AD43AD" w14:textId="77777777" w:rsidR="004B4D83" w:rsidRDefault="004B4D83" w:rsidP="00CD5AB3">
      <w:pPr>
        <w:pStyle w:val="Heading1"/>
        <w:spacing w:line="276" w:lineRule="auto"/>
      </w:pPr>
      <w:r>
        <w:t>G</w:t>
      </w:r>
      <w:r w:rsidRPr="00EB6C1C">
        <w:t xml:space="preserve">uidance </w:t>
      </w:r>
      <w:r>
        <w:t>for calculating the Life Assurance Lump Sum (LALS) for re-employed pensioners who die in pensionable employment</w:t>
      </w:r>
    </w:p>
    <w:p w14:paraId="08AE1E1E" w14:textId="77777777" w:rsidR="004B4D83" w:rsidRPr="00CD5AB3" w:rsidRDefault="004B4D83" w:rsidP="00CD5AB3">
      <w:pPr>
        <w:spacing w:line="276" w:lineRule="auto"/>
        <w:rPr>
          <w:lang w:eastAsia="en-GB"/>
        </w:rPr>
      </w:pPr>
    </w:p>
    <w:p w14:paraId="500A30DE" w14:textId="77777777" w:rsidR="004B4D83" w:rsidRPr="00CD5AB3" w:rsidRDefault="004B4D83" w:rsidP="00CD5AB3">
      <w:pPr>
        <w:spacing w:line="276" w:lineRule="auto"/>
      </w:pPr>
      <w:r w:rsidRPr="00CD5AB3">
        <w:t>When a member retires from the NHS, is in receipt of pension benefits and then returns to pensionable employment their death in membership life assurance lump sum (LALS) is calculated differently than if they had died in service before retiring.</w:t>
      </w:r>
    </w:p>
    <w:p w14:paraId="452B902D" w14:textId="77777777" w:rsidR="00CD5AB3" w:rsidRPr="00CD5AB3" w:rsidRDefault="00CD5AB3" w:rsidP="00CD5AB3">
      <w:pPr>
        <w:spacing w:line="276" w:lineRule="auto"/>
      </w:pPr>
    </w:p>
    <w:p w14:paraId="32019981" w14:textId="77777777" w:rsidR="004B4D83" w:rsidRPr="00CD5AB3" w:rsidRDefault="004B4D83" w:rsidP="00CD5AB3">
      <w:pPr>
        <w:spacing w:line="276" w:lineRule="auto"/>
      </w:pPr>
      <w:r w:rsidRPr="00CD5AB3">
        <w:t>The LALS where a re-employed pensioner dies in service is 5 times the Tier 2 ill health pension if the member dies under normal pension age (NPA) and 5 times the age pension if the member is over NPA. NPA in the 1995 Section is age 55 for members of the special classes or age 60. NPA in the 2008 Section is age 65 and in the 2015 Scheme it’s age 65 or State Pension age (SPA), whichever is later.</w:t>
      </w:r>
      <w:r w:rsidRPr="00CD5AB3">
        <w:br/>
      </w:r>
    </w:p>
    <w:p w14:paraId="026AB013" w14:textId="289930A3" w:rsidR="004B4D83" w:rsidRPr="00CD5AB3" w:rsidRDefault="004B4D83" w:rsidP="00CD5AB3">
      <w:pPr>
        <w:spacing w:line="276" w:lineRule="auto"/>
        <w:rPr>
          <w:rFonts w:cs="Arial"/>
        </w:rPr>
      </w:pPr>
      <w:r w:rsidRPr="00CD5AB3">
        <w:rPr>
          <w:rFonts w:cs="Arial"/>
        </w:rPr>
        <w:t xml:space="preserve">We have a statutory obligation to provide the value of the LALS on our benefit </w:t>
      </w:r>
      <w:r w:rsidR="00CD5AB3" w:rsidRPr="00CD5AB3">
        <w:rPr>
          <w:rFonts w:cs="Arial"/>
        </w:rPr>
        <w:t>statements and</w:t>
      </w:r>
      <w:r w:rsidRPr="00CD5AB3">
        <w:rPr>
          <w:rFonts w:cs="Arial"/>
        </w:rPr>
        <w:t xml:space="preserve"> need to ensure that we are following the correct guidance when calculating the death in membership lump sum. If not, we are at risk of providing a value that is in excess of the amount payable.</w:t>
      </w:r>
    </w:p>
    <w:p w14:paraId="65A3BF3D" w14:textId="77777777" w:rsidR="004B4D83" w:rsidRPr="00CD5AB3" w:rsidRDefault="004B4D83" w:rsidP="004B4D83">
      <w:pPr>
        <w:spacing w:line="276" w:lineRule="auto"/>
        <w:rPr>
          <w:rFonts w:cs="Arial"/>
        </w:rPr>
      </w:pPr>
    </w:p>
    <w:p w14:paraId="7A278984" w14:textId="77777777" w:rsidR="001E321D" w:rsidRPr="00CD5AB3" w:rsidRDefault="001E321D">
      <w:pPr>
        <w:rPr>
          <w:rFonts w:cs="Arial"/>
        </w:rPr>
      </w:pPr>
      <w:r w:rsidRPr="00CD5AB3">
        <w:rPr>
          <w:rFonts w:cs="Arial"/>
        </w:rPr>
        <w:br w:type="page"/>
      </w:r>
    </w:p>
    <w:p w14:paraId="51F183F2" w14:textId="440475C9" w:rsidR="004B4D83" w:rsidRPr="008A0E2F" w:rsidRDefault="004B4D83" w:rsidP="00CD5AB3">
      <w:pPr>
        <w:spacing w:line="276" w:lineRule="auto"/>
        <w:rPr>
          <w:rFonts w:cs="Arial"/>
        </w:rPr>
      </w:pPr>
      <w:r w:rsidRPr="008A0E2F">
        <w:rPr>
          <w:rFonts w:cs="Arial"/>
        </w:rPr>
        <w:lastRenderedPageBreak/>
        <w:t>The table shows examples of the scheme the member retired from, the scheme they returned to and the LALS calculations:</w:t>
      </w:r>
    </w:p>
    <w:p w14:paraId="395FB9DA" w14:textId="77777777" w:rsidR="004B4D83" w:rsidRDefault="004B4D83" w:rsidP="00CD5AB3">
      <w:pPr>
        <w:spacing w:line="276" w:lineRule="auto"/>
      </w:pPr>
    </w:p>
    <w:tbl>
      <w:tblPr>
        <w:tblStyle w:val="TableGrid"/>
        <w:tblW w:w="10343" w:type="dxa"/>
        <w:jc w:val="center"/>
        <w:tblLook w:val="04A0" w:firstRow="1" w:lastRow="0" w:firstColumn="1" w:lastColumn="0" w:noHBand="0" w:noVBand="1"/>
      </w:tblPr>
      <w:tblGrid>
        <w:gridCol w:w="2585"/>
        <w:gridCol w:w="1946"/>
        <w:gridCol w:w="2906"/>
        <w:gridCol w:w="2906"/>
      </w:tblGrid>
      <w:tr w:rsidR="004B4D83" w:rsidRPr="00CD5AB3" w14:paraId="64678363" w14:textId="77777777" w:rsidTr="00CD5AB3">
        <w:trPr>
          <w:trHeight w:val="1304"/>
          <w:jc w:val="center"/>
        </w:trPr>
        <w:tc>
          <w:tcPr>
            <w:tcW w:w="2585" w:type="dxa"/>
            <w:vAlign w:val="center"/>
          </w:tcPr>
          <w:p w14:paraId="410DEAAE" w14:textId="1678BAE5" w:rsidR="004B4D83" w:rsidRPr="00CD5AB3" w:rsidRDefault="004B4D83" w:rsidP="00C24B04">
            <w:pPr>
              <w:spacing w:line="276" w:lineRule="auto"/>
              <w:rPr>
                <w:rFonts w:cs="Arial"/>
                <w:sz w:val="22"/>
                <w:szCs w:val="22"/>
              </w:rPr>
            </w:pPr>
            <w:r w:rsidRPr="00CD5AB3">
              <w:rPr>
                <w:rFonts w:cs="Arial"/>
                <w:b/>
                <w:bCs/>
                <w:sz w:val="22"/>
                <w:szCs w:val="22"/>
              </w:rPr>
              <w:t xml:space="preserve">The Scheme the member retired from </w:t>
            </w:r>
          </w:p>
        </w:tc>
        <w:tc>
          <w:tcPr>
            <w:tcW w:w="1946" w:type="dxa"/>
            <w:vAlign w:val="center"/>
          </w:tcPr>
          <w:p w14:paraId="027651BA" w14:textId="77777777" w:rsidR="00C24B04" w:rsidRDefault="004B4D83" w:rsidP="00CD5AB3">
            <w:pPr>
              <w:spacing w:line="276" w:lineRule="auto"/>
              <w:rPr>
                <w:rFonts w:cs="Arial"/>
                <w:b/>
                <w:bCs/>
                <w:sz w:val="22"/>
                <w:szCs w:val="22"/>
              </w:rPr>
            </w:pPr>
            <w:r w:rsidRPr="00CD5AB3">
              <w:rPr>
                <w:rFonts w:cs="Arial"/>
                <w:b/>
                <w:bCs/>
                <w:sz w:val="22"/>
                <w:szCs w:val="22"/>
              </w:rPr>
              <w:t>The Scheme the member returned to for pensionable</w:t>
            </w:r>
          </w:p>
          <w:p w14:paraId="2FB92FC4" w14:textId="102A0C56" w:rsidR="004B4D83" w:rsidRPr="00CD5AB3" w:rsidRDefault="004B4D83" w:rsidP="00CD5AB3">
            <w:pPr>
              <w:spacing w:line="276" w:lineRule="auto"/>
              <w:rPr>
                <w:rFonts w:cs="Arial"/>
                <w:b/>
                <w:bCs/>
                <w:sz w:val="22"/>
                <w:szCs w:val="22"/>
              </w:rPr>
            </w:pPr>
            <w:r w:rsidRPr="00CD5AB3">
              <w:rPr>
                <w:rFonts w:cs="Arial"/>
                <w:b/>
                <w:bCs/>
                <w:sz w:val="22"/>
                <w:szCs w:val="22"/>
              </w:rPr>
              <w:t xml:space="preserve">re-employment </w:t>
            </w:r>
          </w:p>
        </w:tc>
        <w:tc>
          <w:tcPr>
            <w:tcW w:w="2906" w:type="dxa"/>
            <w:vAlign w:val="center"/>
          </w:tcPr>
          <w:p w14:paraId="7CF18AD0" w14:textId="77777777" w:rsidR="004B4D83" w:rsidRPr="00CD5AB3" w:rsidRDefault="004B4D83" w:rsidP="00CD5AB3">
            <w:pPr>
              <w:spacing w:line="276" w:lineRule="auto"/>
              <w:rPr>
                <w:rFonts w:cs="Arial"/>
                <w:b/>
                <w:bCs/>
                <w:sz w:val="22"/>
                <w:szCs w:val="22"/>
              </w:rPr>
            </w:pPr>
            <w:r w:rsidRPr="00CD5AB3">
              <w:rPr>
                <w:rFonts w:cs="Arial"/>
                <w:b/>
                <w:bCs/>
                <w:sz w:val="22"/>
                <w:szCs w:val="22"/>
              </w:rPr>
              <w:t>LALS payable for active members under NPA</w:t>
            </w:r>
          </w:p>
        </w:tc>
        <w:tc>
          <w:tcPr>
            <w:tcW w:w="2906" w:type="dxa"/>
            <w:vAlign w:val="center"/>
          </w:tcPr>
          <w:p w14:paraId="6C611B77" w14:textId="77777777" w:rsidR="004B4D83" w:rsidRPr="00CD5AB3" w:rsidRDefault="004B4D83" w:rsidP="00CD5AB3">
            <w:pPr>
              <w:spacing w:line="276" w:lineRule="auto"/>
              <w:rPr>
                <w:rFonts w:cs="Arial"/>
                <w:b/>
                <w:bCs/>
                <w:sz w:val="22"/>
                <w:szCs w:val="22"/>
              </w:rPr>
            </w:pPr>
            <w:r w:rsidRPr="00CD5AB3">
              <w:rPr>
                <w:rFonts w:cs="Arial"/>
                <w:b/>
                <w:bCs/>
                <w:sz w:val="22"/>
                <w:szCs w:val="22"/>
              </w:rPr>
              <w:t xml:space="preserve">LALS payable for active members over NPA </w:t>
            </w:r>
          </w:p>
        </w:tc>
      </w:tr>
      <w:tr w:rsidR="004B4D83" w:rsidRPr="00CD5AB3" w14:paraId="4E020D16" w14:textId="77777777" w:rsidTr="00CD5AB3">
        <w:trPr>
          <w:trHeight w:val="1304"/>
          <w:jc w:val="center"/>
        </w:trPr>
        <w:tc>
          <w:tcPr>
            <w:tcW w:w="2585" w:type="dxa"/>
            <w:vAlign w:val="center"/>
          </w:tcPr>
          <w:p w14:paraId="150594BE" w14:textId="22782697" w:rsidR="004B4D83" w:rsidRPr="00CD5AB3" w:rsidRDefault="004B4D83" w:rsidP="00CD5AB3">
            <w:pPr>
              <w:spacing w:line="276" w:lineRule="auto"/>
              <w:rPr>
                <w:rFonts w:cs="Arial"/>
                <w:sz w:val="22"/>
                <w:szCs w:val="22"/>
              </w:rPr>
            </w:pPr>
            <w:r w:rsidRPr="00CD5AB3">
              <w:rPr>
                <w:rFonts w:cs="Arial"/>
                <w:sz w:val="22"/>
                <w:szCs w:val="22"/>
              </w:rPr>
              <w:t>1995 Section (transition members must have taken 2015 benefits at this stage too)</w:t>
            </w:r>
          </w:p>
        </w:tc>
        <w:tc>
          <w:tcPr>
            <w:tcW w:w="1946" w:type="dxa"/>
            <w:vAlign w:val="center"/>
          </w:tcPr>
          <w:p w14:paraId="21DD6931" w14:textId="77777777" w:rsidR="004B4D83" w:rsidRPr="00CD5AB3" w:rsidRDefault="004B4D83" w:rsidP="00CD5AB3">
            <w:pPr>
              <w:spacing w:line="276" w:lineRule="auto"/>
              <w:rPr>
                <w:rFonts w:cs="Arial"/>
                <w:sz w:val="22"/>
                <w:szCs w:val="22"/>
              </w:rPr>
            </w:pPr>
            <w:r w:rsidRPr="00CD5AB3">
              <w:rPr>
                <w:rFonts w:cs="Arial"/>
                <w:sz w:val="22"/>
                <w:szCs w:val="22"/>
              </w:rPr>
              <w:t xml:space="preserve">2015 Scheme </w:t>
            </w:r>
          </w:p>
        </w:tc>
        <w:tc>
          <w:tcPr>
            <w:tcW w:w="2906" w:type="dxa"/>
            <w:vAlign w:val="center"/>
          </w:tcPr>
          <w:p w14:paraId="5071D90D" w14:textId="77777777" w:rsidR="004B4D83" w:rsidRPr="00CD5AB3" w:rsidRDefault="004B4D83" w:rsidP="00CD5AB3">
            <w:pPr>
              <w:spacing w:line="276" w:lineRule="auto"/>
              <w:rPr>
                <w:rFonts w:cs="Arial"/>
                <w:sz w:val="22"/>
                <w:szCs w:val="22"/>
              </w:rPr>
            </w:pPr>
            <w:r w:rsidRPr="00CD5AB3">
              <w:rPr>
                <w:rFonts w:cs="Arial"/>
                <w:sz w:val="22"/>
                <w:szCs w:val="22"/>
              </w:rPr>
              <w:t>5 x Tier 2 ill health pension at the payable date of estimate (2015 scheme)</w:t>
            </w:r>
          </w:p>
        </w:tc>
        <w:tc>
          <w:tcPr>
            <w:tcW w:w="2906" w:type="dxa"/>
            <w:vAlign w:val="center"/>
          </w:tcPr>
          <w:p w14:paraId="3D85B874" w14:textId="77777777" w:rsidR="004B4D83" w:rsidRPr="00CD5AB3" w:rsidRDefault="004B4D83" w:rsidP="00CD5AB3">
            <w:pPr>
              <w:spacing w:line="276" w:lineRule="auto"/>
              <w:rPr>
                <w:rFonts w:cs="Arial"/>
                <w:sz w:val="22"/>
                <w:szCs w:val="22"/>
              </w:rPr>
            </w:pPr>
            <w:r w:rsidRPr="00CD5AB3">
              <w:rPr>
                <w:rFonts w:cs="Arial"/>
                <w:sz w:val="22"/>
                <w:szCs w:val="22"/>
              </w:rPr>
              <w:t>5 x age pension at the payable date of estimate (2015 scheme) – this should not include late retirement factors (LRF’s)</w:t>
            </w:r>
          </w:p>
        </w:tc>
      </w:tr>
      <w:tr w:rsidR="004B4D83" w:rsidRPr="00CD5AB3" w14:paraId="5F2025AD" w14:textId="77777777" w:rsidTr="00CD5AB3">
        <w:trPr>
          <w:trHeight w:val="1304"/>
          <w:jc w:val="center"/>
        </w:trPr>
        <w:tc>
          <w:tcPr>
            <w:tcW w:w="2585" w:type="dxa"/>
            <w:vAlign w:val="center"/>
          </w:tcPr>
          <w:p w14:paraId="4C2D7E02" w14:textId="77777777" w:rsidR="004B4D83" w:rsidRPr="00CD5AB3" w:rsidRDefault="004B4D83" w:rsidP="00CD5AB3">
            <w:pPr>
              <w:spacing w:line="276" w:lineRule="auto"/>
              <w:rPr>
                <w:rFonts w:cs="Arial"/>
                <w:sz w:val="22"/>
                <w:szCs w:val="22"/>
              </w:rPr>
            </w:pPr>
            <w:r w:rsidRPr="00CD5AB3">
              <w:rPr>
                <w:rFonts w:cs="Arial"/>
                <w:sz w:val="22"/>
                <w:szCs w:val="22"/>
              </w:rPr>
              <w:t>2008 Section</w:t>
            </w:r>
          </w:p>
          <w:p w14:paraId="2434DD8D" w14:textId="57AB24BD" w:rsidR="004B4D83" w:rsidRPr="00CD5AB3" w:rsidRDefault="004B4D83" w:rsidP="00CD5AB3">
            <w:pPr>
              <w:spacing w:line="276" w:lineRule="auto"/>
              <w:rPr>
                <w:rFonts w:cs="Arial"/>
                <w:sz w:val="22"/>
                <w:szCs w:val="22"/>
              </w:rPr>
            </w:pPr>
            <w:r w:rsidRPr="00CD5AB3">
              <w:rPr>
                <w:rFonts w:cs="Arial"/>
                <w:sz w:val="22"/>
                <w:szCs w:val="22"/>
              </w:rPr>
              <w:t>(transition members must have taken 2015 benefits at this stage too)</w:t>
            </w:r>
          </w:p>
        </w:tc>
        <w:tc>
          <w:tcPr>
            <w:tcW w:w="1946" w:type="dxa"/>
            <w:vAlign w:val="center"/>
          </w:tcPr>
          <w:p w14:paraId="541587E1" w14:textId="77777777" w:rsidR="004B4D83" w:rsidRPr="00CD5AB3" w:rsidRDefault="004B4D83" w:rsidP="00CD5AB3">
            <w:pPr>
              <w:spacing w:line="276" w:lineRule="auto"/>
              <w:rPr>
                <w:rFonts w:cs="Arial"/>
                <w:sz w:val="22"/>
                <w:szCs w:val="22"/>
              </w:rPr>
            </w:pPr>
            <w:r w:rsidRPr="00CD5AB3">
              <w:rPr>
                <w:rFonts w:cs="Arial"/>
                <w:sz w:val="22"/>
                <w:szCs w:val="22"/>
              </w:rPr>
              <w:t xml:space="preserve">2015 Scheme </w:t>
            </w:r>
          </w:p>
        </w:tc>
        <w:tc>
          <w:tcPr>
            <w:tcW w:w="2906" w:type="dxa"/>
            <w:vAlign w:val="center"/>
          </w:tcPr>
          <w:p w14:paraId="0808C139" w14:textId="77777777" w:rsidR="004B4D83" w:rsidRPr="00CD5AB3" w:rsidRDefault="004B4D83" w:rsidP="00CD5AB3">
            <w:pPr>
              <w:spacing w:line="276" w:lineRule="auto"/>
              <w:rPr>
                <w:rFonts w:cs="Arial"/>
                <w:sz w:val="22"/>
                <w:szCs w:val="22"/>
              </w:rPr>
            </w:pPr>
            <w:r w:rsidRPr="00CD5AB3">
              <w:rPr>
                <w:rFonts w:cs="Arial"/>
                <w:sz w:val="22"/>
                <w:szCs w:val="22"/>
              </w:rPr>
              <w:t>5 x Tier 2 ill health pension at the payable date of estimate (2015)</w:t>
            </w:r>
          </w:p>
        </w:tc>
        <w:tc>
          <w:tcPr>
            <w:tcW w:w="2906" w:type="dxa"/>
            <w:vAlign w:val="center"/>
          </w:tcPr>
          <w:p w14:paraId="603EAA82" w14:textId="77777777" w:rsidR="004B4D83" w:rsidRPr="00CD5AB3" w:rsidRDefault="004B4D83" w:rsidP="00CD5AB3">
            <w:pPr>
              <w:spacing w:line="276" w:lineRule="auto"/>
              <w:rPr>
                <w:rFonts w:cs="Arial"/>
                <w:sz w:val="22"/>
                <w:szCs w:val="22"/>
              </w:rPr>
            </w:pPr>
            <w:r w:rsidRPr="00CD5AB3">
              <w:rPr>
                <w:rFonts w:cs="Arial"/>
                <w:sz w:val="22"/>
                <w:szCs w:val="22"/>
              </w:rPr>
              <w:t>5 x age pension at the payable date of estimate (2015 scheme) - this should not include LRF’s</w:t>
            </w:r>
          </w:p>
        </w:tc>
      </w:tr>
      <w:tr w:rsidR="00CD5AB3" w:rsidRPr="00CD5AB3" w14:paraId="0BEC6FD4" w14:textId="77777777" w:rsidTr="00CD5AB3">
        <w:trPr>
          <w:trHeight w:val="1304"/>
          <w:jc w:val="center"/>
        </w:trPr>
        <w:tc>
          <w:tcPr>
            <w:tcW w:w="2585" w:type="dxa"/>
            <w:vAlign w:val="center"/>
          </w:tcPr>
          <w:p w14:paraId="415FDEE7" w14:textId="77777777" w:rsidR="004B4D83" w:rsidRPr="00CD5AB3" w:rsidRDefault="004B4D83" w:rsidP="00CD5AB3">
            <w:pPr>
              <w:spacing w:line="276" w:lineRule="auto"/>
              <w:rPr>
                <w:rFonts w:cs="Arial"/>
                <w:sz w:val="22"/>
                <w:szCs w:val="22"/>
              </w:rPr>
            </w:pPr>
            <w:r w:rsidRPr="00CD5AB3">
              <w:rPr>
                <w:rFonts w:cs="Arial"/>
                <w:sz w:val="22"/>
                <w:szCs w:val="22"/>
              </w:rPr>
              <w:t xml:space="preserve">2015 Scheme </w:t>
            </w:r>
          </w:p>
        </w:tc>
        <w:tc>
          <w:tcPr>
            <w:tcW w:w="1946" w:type="dxa"/>
            <w:vAlign w:val="center"/>
          </w:tcPr>
          <w:p w14:paraId="41F30788" w14:textId="77258A8B" w:rsidR="004B4D83" w:rsidRPr="00CD5AB3" w:rsidRDefault="004B4D83" w:rsidP="00CD5AB3">
            <w:pPr>
              <w:spacing w:line="276" w:lineRule="auto"/>
              <w:rPr>
                <w:rFonts w:cs="Arial"/>
                <w:sz w:val="22"/>
                <w:szCs w:val="22"/>
              </w:rPr>
            </w:pPr>
            <w:r w:rsidRPr="00CD5AB3">
              <w:rPr>
                <w:rFonts w:cs="Arial"/>
                <w:sz w:val="22"/>
                <w:szCs w:val="22"/>
              </w:rPr>
              <w:t>2015 Scheme</w:t>
            </w:r>
          </w:p>
        </w:tc>
        <w:tc>
          <w:tcPr>
            <w:tcW w:w="2906" w:type="dxa"/>
            <w:vAlign w:val="center"/>
          </w:tcPr>
          <w:p w14:paraId="7D2108CD" w14:textId="1FB6CE0F" w:rsidR="004B4D83" w:rsidRPr="00CD5AB3" w:rsidRDefault="004B4D83" w:rsidP="00CD5AB3">
            <w:pPr>
              <w:spacing w:line="276" w:lineRule="auto"/>
              <w:rPr>
                <w:rFonts w:cs="Arial"/>
                <w:sz w:val="22"/>
                <w:szCs w:val="22"/>
              </w:rPr>
            </w:pPr>
            <w:r w:rsidRPr="00CD5AB3">
              <w:rPr>
                <w:rFonts w:cs="Arial"/>
                <w:sz w:val="22"/>
                <w:szCs w:val="22"/>
              </w:rPr>
              <w:t>5 x Tier 2 ill health pension at the payable date of estimate (2015)</w:t>
            </w:r>
          </w:p>
        </w:tc>
        <w:tc>
          <w:tcPr>
            <w:tcW w:w="2906" w:type="dxa"/>
            <w:vAlign w:val="center"/>
          </w:tcPr>
          <w:p w14:paraId="126370D6" w14:textId="77777777" w:rsidR="004B4D83" w:rsidRPr="00CD5AB3" w:rsidRDefault="004B4D83" w:rsidP="00CD5AB3">
            <w:pPr>
              <w:spacing w:line="276" w:lineRule="auto"/>
              <w:rPr>
                <w:rFonts w:cs="Arial"/>
                <w:sz w:val="22"/>
                <w:szCs w:val="22"/>
              </w:rPr>
            </w:pPr>
            <w:r w:rsidRPr="00CD5AB3">
              <w:rPr>
                <w:rFonts w:cs="Arial"/>
                <w:sz w:val="22"/>
                <w:szCs w:val="22"/>
              </w:rPr>
              <w:t>5 x age pension at the payable date of estimate (2015 scheme) - this should not include LRF’s</w:t>
            </w:r>
          </w:p>
        </w:tc>
      </w:tr>
      <w:tr w:rsidR="00CD5AB3" w:rsidRPr="00CD5AB3" w14:paraId="5368D0E5" w14:textId="77777777" w:rsidTr="00CD5AB3">
        <w:trPr>
          <w:trHeight w:val="1304"/>
          <w:jc w:val="center"/>
        </w:trPr>
        <w:tc>
          <w:tcPr>
            <w:tcW w:w="2585" w:type="dxa"/>
            <w:vAlign w:val="center"/>
          </w:tcPr>
          <w:p w14:paraId="1D10B719" w14:textId="7C2F2DCF" w:rsidR="004B4D83" w:rsidRPr="00CD5AB3" w:rsidRDefault="004B4D83" w:rsidP="00CD5AB3">
            <w:pPr>
              <w:spacing w:line="276" w:lineRule="auto"/>
              <w:rPr>
                <w:rFonts w:cs="Arial"/>
                <w:sz w:val="22"/>
                <w:szCs w:val="22"/>
              </w:rPr>
            </w:pPr>
            <w:r w:rsidRPr="00CD5AB3">
              <w:rPr>
                <w:rFonts w:cs="Arial"/>
                <w:sz w:val="22"/>
                <w:szCs w:val="22"/>
              </w:rPr>
              <w:t xml:space="preserve"> 2008 Section</w:t>
            </w:r>
          </w:p>
        </w:tc>
        <w:tc>
          <w:tcPr>
            <w:tcW w:w="1946" w:type="dxa"/>
            <w:vAlign w:val="center"/>
          </w:tcPr>
          <w:p w14:paraId="14A6C896" w14:textId="77777777" w:rsidR="004B4D83" w:rsidRPr="00CD5AB3" w:rsidRDefault="004B4D83" w:rsidP="00CD5AB3">
            <w:pPr>
              <w:spacing w:line="276" w:lineRule="auto"/>
              <w:rPr>
                <w:rFonts w:cs="Arial"/>
                <w:sz w:val="22"/>
                <w:szCs w:val="22"/>
              </w:rPr>
            </w:pPr>
            <w:r w:rsidRPr="00CD5AB3">
              <w:rPr>
                <w:rFonts w:cs="Arial"/>
                <w:sz w:val="22"/>
                <w:szCs w:val="22"/>
              </w:rPr>
              <w:t>2008 Section and transition to 2015 Scheme</w:t>
            </w:r>
          </w:p>
        </w:tc>
        <w:tc>
          <w:tcPr>
            <w:tcW w:w="2906" w:type="dxa"/>
            <w:vAlign w:val="center"/>
          </w:tcPr>
          <w:p w14:paraId="44197089" w14:textId="77777777" w:rsidR="004B4D83" w:rsidRPr="00CD5AB3" w:rsidRDefault="004B4D83" w:rsidP="00CD5AB3">
            <w:pPr>
              <w:spacing w:line="276" w:lineRule="auto"/>
              <w:rPr>
                <w:rFonts w:cs="Arial"/>
                <w:sz w:val="22"/>
                <w:szCs w:val="22"/>
              </w:rPr>
            </w:pPr>
            <w:r w:rsidRPr="00CD5AB3">
              <w:rPr>
                <w:rFonts w:cs="Arial"/>
                <w:sz w:val="22"/>
                <w:szCs w:val="22"/>
              </w:rPr>
              <w:t>5 x age pension (2008 section) - this should not include LRF’s</w:t>
            </w:r>
          </w:p>
          <w:p w14:paraId="1EFF1B34" w14:textId="77777777" w:rsidR="004B4D83" w:rsidRPr="00CD5AB3" w:rsidRDefault="004B4D83" w:rsidP="00CD5AB3">
            <w:pPr>
              <w:spacing w:line="276" w:lineRule="auto"/>
              <w:rPr>
                <w:rFonts w:cs="Arial"/>
                <w:sz w:val="22"/>
                <w:szCs w:val="22"/>
              </w:rPr>
            </w:pPr>
          </w:p>
          <w:p w14:paraId="3BC34ECA" w14:textId="77777777" w:rsidR="004B4D83" w:rsidRPr="00CD5AB3" w:rsidRDefault="004B4D83" w:rsidP="00CD5AB3">
            <w:pPr>
              <w:spacing w:line="276" w:lineRule="auto"/>
              <w:rPr>
                <w:rFonts w:cs="Arial"/>
                <w:sz w:val="22"/>
                <w:szCs w:val="22"/>
              </w:rPr>
            </w:pPr>
            <w:r w:rsidRPr="00CD5AB3">
              <w:rPr>
                <w:rFonts w:cs="Arial"/>
                <w:sz w:val="22"/>
                <w:szCs w:val="22"/>
              </w:rPr>
              <w:t>plus</w:t>
            </w:r>
          </w:p>
          <w:p w14:paraId="4EB27E5D" w14:textId="77777777" w:rsidR="004B4D83" w:rsidRPr="00CD5AB3" w:rsidRDefault="004B4D83" w:rsidP="00CD5AB3">
            <w:pPr>
              <w:spacing w:line="276" w:lineRule="auto"/>
              <w:rPr>
                <w:rFonts w:cs="Arial"/>
                <w:sz w:val="22"/>
                <w:szCs w:val="22"/>
              </w:rPr>
            </w:pPr>
          </w:p>
          <w:p w14:paraId="27974674" w14:textId="21744D42" w:rsidR="004B4D83" w:rsidRPr="00CD5AB3" w:rsidRDefault="004B4D83" w:rsidP="00CD5AB3">
            <w:pPr>
              <w:spacing w:line="276" w:lineRule="auto"/>
              <w:rPr>
                <w:rFonts w:cs="Arial"/>
                <w:sz w:val="22"/>
                <w:szCs w:val="22"/>
              </w:rPr>
            </w:pPr>
            <w:r w:rsidRPr="00CD5AB3">
              <w:rPr>
                <w:rFonts w:cs="Arial"/>
                <w:sz w:val="22"/>
                <w:szCs w:val="22"/>
              </w:rPr>
              <w:t>5 x Tier 2 ill health pension at the payable date of estimate (2015)</w:t>
            </w:r>
          </w:p>
        </w:tc>
        <w:tc>
          <w:tcPr>
            <w:tcW w:w="2906" w:type="dxa"/>
            <w:vAlign w:val="center"/>
          </w:tcPr>
          <w:p w14:paraId="6D2244DC" w14:textId="77777777" w:rsidR="004B4D83" w:rsidRPr="00CD5AB3" w:rsidRDefault="004B4D83" w:rsidP="00CD5AB3">
            <w:pPr>
              <w:spacing w:line="276" w:lineRule="auto"/>
              <w:rPr>
                <w:rFonts w:cs="Arial"/>
                <w:sz w:val="22"/>
                <w:szCs w:val="22"/>
              </w:rPr>
            </w:pPr>
            <w:r w:rsidRPr="00CD5AB3">
              <w:rPr>
                <w:rFonts w:cs="Arial"/>
                <w:sz w:val="22"/>
                <w:szCs w:val="22"/>
              </w:rPr>
              <w:t xml:space="preserve">5 x age pension (2008 section)  </w:t>
            </w:r>
          </w:p>
          <w:p w14:paraId="56B899D7" w14:textId="77777777" w:rsidR="004B4D83" w:rsidRPr="00CD5AB3" w:rsidRDefault="004B4D83" w:rsidP="00CD5AB3">
            <w:pPr>
              <w:spacing w:line="276" w:lineRule="auto"/>
              <w:rPr>
                <w:rFonts w:cs="Arial"/>
                <w:sz w:val="22"/>
                <w:szCs w:val="22"/>
              </w:rPr>
            </w:pPr>
          </w:p>
          <w:p w14:paraId="02F2B8EE" w14:textId="77777777" w:rsidR="004B4D83" w:rsidRPr="00CD5AB3" w:rsidRDefault="004B4D83" w:rsidP="00CD5AB3">
            <w:pPr>
              <w:spacing w:line="276" w:lineRule="auto"/>
              <w:rPr>
                <w:rFonts w:cs="Arial"/>
                <w:sz w:val="22"/>
                <w:szCs w:val="22"/>
              </w:rPr>
            </w:pPr>
            <w:r w:rsidRPr="00CD5AB3">
              <w:rPr>
                <w:rFonts w:cs="Arial"/>
                <w:sz w:val="22"/>
                <w:szCs w:val="22"/>
              </w:rPr>
              <w:t>plus</w:t>
            </w:r>
          </w:p>
          <w:p w14:paraId="34AD448C" w14:textId="77777777" w:rsidR="004B4D83" w:rsidRPr="00CD5AB3" w:rsidRDefault="004B4D83" w:rsidP="00CD5AB3">
            <w:pPr>
              <w:spacing w:line="276" w:lineRule="auto"/>
              <w:rPr>
                <w:rFonts w:cs="Arial"/>
                <w:sz w:val="22"/>
                <w:szCs w:val="22"/>
              </w:rPr>
            </w:pPr>
          </w:p>
          <w:p w14:paraId="762B90A4" w14:textId="77777777" w:rsidR="004B4D83" w:rsidRPr="00CD5AB3" w:rsidRDefault="004B4D83" w:rsidP="00CD5AB3">
            <w:pPr>
              <w:spacing w:line="276" w:lineRule="auto"/>
              <w:rPr>
                <w:rFonts w:cs="Arial"/>
                <w:sz w:val="22"/>
                <w:szCs w:val="22"/>
              </w:rPr>
            </w:pPr>
            <w:r w:rsidRPr="00CD5AB3">
              <w:rPr>
                <w:rFonts w:cs="Arial"/>
                <w:sz w:val="22"/>
                <w:szCs w:val="22"/>
              </w:rPr>
              <w:t>5 x age pension at the payable date of estimate (2015 scheme)</w:t>
            </w:r>
          </w:p>
          <w:p w14:paraId="0058D5FF" w14:textId="77777777" w:rsidR="004B4D83" w:rsidRPr="00CD5AB3" w:rsidRDefault="004B4D83" w:rsidP="00CD5AB3">
            <w:pPr>
              <w:spacing w:line="276" w:lineRule="auto"/>
              <w:rPr>
                <w:rFonts w:cs="Arial"/>
                <w:sz w:val="22"/>
                <w:szCs w:val="22"/>
              </w:rPr>
            </w:pPr>
          </w:p>
          <w:p w14:paraId="6B165932" w14:textId="77777777" w:rsidR="004B4D83" w:rsidRPr="00CD5AB3" w:rsidRDefault="004B4D83" w:rsidP="00CD5AB3">
            <w:pPr>
              <w:spacing w:line="276" w:lineRule="auto"/>
              <w:rPr>
                <w:rFonts w:cs="Arial"/>
                <w:sz w:val="22"/>
                <w:szCs w:val="22"/>
              </w:rPr>
            </w:pPr>
            <w:r w:rsidRPr="00CD5AB3">
              <w:rPr>
                <w:rFonts w:cs="Arial"/>
                <w:sz w:val="22"/>
                <w:szCs w:val="22"/>
              </w:rPr>
              <w:t>This should not include LRF’s</w:t>
            </w:r>
          </w:p>
        </w:tc>
      </w:tr>
    </w:tbl>
    <w:p w14:paraId="7722C179" w14:textId="77777777" w:rsidR="004B4D83" w:rsidRDefault="004B4D83" w:rsidP="004B4D83"/>
    <w:p w14:paraId="0B652876" w14:textId="77777777" w:rsidR="004B4D83" w:rsidRPr="00B50088" w:rsidRDefault="004B4D83" w:rsidP="004B4D83">
      <w:r>
        <w:t>This only applies to active pensioner members of the Scheme. It does not apply to:</w:t>
      </w:r>
    </w:p>
    <w:p w14:paraId="42CDE0C1" w14:textId="77777777" w:rsidR="004B4D83" w:rsidRPr="001B4670" w:rsidRDefault="004B4D83" w:rsidP="004B4D83">
      <w:pPr>
        <w:pStyle w:val="ListParagraph"/>
        <w:numPr>
          <w:ilvl w:val="0"/>
          <w:numId w:val="11"/>
        </w:numPr>
        <w:spacing w:after="200" w:line="276" w:lineRule="auto"/>
      </w:pPr>
      <w:r w:rsidRPr="001B4670">
        <w:t xml:space="preserve">members with decoupled benefits </w:t>
      </w:r>
    </w:p>
    <w:p w14:paraId="6F341431" w14:textId="77777777" w:rsidR="004B4D83" w:rsidRPr="00014012" w:rsidRDefault="004B4D83" w:rsidP="004B4D83">
      <w:pPr>
        <w:pStyle w:val="ListParagraph"/>
        <w:numPr>
          <w:ilvl w:val="0"/>
          <w:numId w:val="11"/>
        </w:numPr>
        <w:spacing w:after="200" w:line="276" w:lineRule="auto"/>
      </w:pPr>
      <w:r>
        <w:t>pensioner members who retired on ill health from either the 1995 or 2008 Section and returned to pensionable employment before age 50</w:t>
      </w:r>
    </w:p>
    <w:p w14:paraId="3BF791F7" w14:textId="77777777" w:rsidR="004B4D83" w:rsidRPr="00EE591C" w:rsidRDefault="004B4D83" w:rsidP="004B4D83">
      <w:pPr>
        <w:pStyle w:val="ListParagraph"/>
        <w:ind w:left="360"/>
      </w:pPr>
    </w:p>
    <w:p w14:paraId="23A77571" w14:textId="77777777" w:rsidR="004B4D83" w:rsidRDefault="004B4D83" w:rsidP="004B4D83">
      <w:r>
        <w:t xml:space="preserve">Here are some examples of how we work out the Tier 2 ill health pension for the death in service LALS. </w:t>
      </w:r>
    </w:p>
    <w:p w14:paraId="2A637176" w14:textId="77777777" w:rsidR="001E321D" w:rsidRDefault="001E321D" w:rsidP="004B4D83"/>
    <w:p w14:paraId="6A51392E" w14:textId="77777777" w:rsidR="004B4D83" w:rsidRDefault="004B4D83" w:rsidP="00C24B04">
      <w:pPr>
        <w:pStyle w:val="Heading2"/>
      </w:pPr>
      <w:r w:rsidRPr="00EB6C1C">
        <w:t>1995 Section</w:t>
      </w:r>
      <w:r>
        <w:t xml:space="preserve"> (for reference only)</w:t>
      </w:r>
    </w:p>
    <w:p w14:paraId="03C70D43" w14:textId="77777777" w:rsidR="00F02E1E" w:rsidRPr="00F02E1E" w:rsidRDefault="00F02E1E" w:rsidP="00F02E1E"/>
    <w:p w14:paraId="490B7E57" w14:textId="77777777" w:rsidR="004B4D83" w:rsidRDefault="004B4D83" w:rsidP="004B4D83">
      <w:pPr>
        <w:rPr>
          <w:rFonts w:cs="Arial"/>
        </w:rPr>
      </w:pPr>
      <w:r w:rsidRPr="00EB6C1C">
        <w:rPr>
          <w:rFonts w:cs="Arial"/>
        </w:rPr>
        <w:t>The member’s service is enhanced to include 2/3rds of their prospective service up to their normal retirement age (</w:t>
      </w:r>
      <w:r>
        <w:rPr>
          <w:rFonts w:cs="Arial"/>
        </w:rPr>
        <w:t xml:space="preserve">the </w:t>
      </w:r>
      <w:r w:rsidRPr="00EB6C1C">
        <w:rPr>
          <w:rFonts w:cs="Arial"/>
        </w:rPr>
        <w:t>day after</w:t>
      </w:r>
      <w:r>
        <w:rPr>
          <w:rFonts w:cs="Arial"/>
        </w:rPr>
        <w:t xml:space="preserve"> their</w:t>
      </w:r>
      <w:r w:rsidRPr="00EB6C1C">
        <w:rPr>
          <w:rFonts w:cs="Arial"/>
        </w:rPr>
        <w:t xml:space="preserve"> last day of service</w:t>
      </w:r>
      <w:r>
        <w:rPr>
          <w:rFonts w:cs="Arial"/>
        </w:rPr>
        <w:t>,</w:t>
      </w:r>
      <w:r w:rsidRPr="00EB6C1C">
        <w:rPr>
          <w:rFonts w:cs="Arial"/>
        </w:rPr>
        <w:t xml:space="preserve"> up to the day before the member would reach </w:t>
      </w:r>
      <w:r>
        <w:rPr>
          <w:rFonts w:cs="Arial"/>
        </w:rPr>
        <w:t xml:space="preserve">a </w:t>
      </w:r>
      <w:r w:rsidRPr="00EB6C1C">
        <w:rPr>
          <w:rFonts w:cs="Arial"/>
        </w:rPr>
        <w:t xml:space="preserve">normal pension age </w:t>
      </w:r>
      <w:r>
        <w:rPr>
          <w:rFonts w:cs="Arial"/>
        </w:rPr>
        <w:t xml:space="preserve">of </w:t>
      </w:r>
      <w:r w:rsidRPr="00EB6C1C">
        <w:rPr>
          <w:rFonts w:cs="Arial"/>
        </w:rPr>
        <w:t>60).</w:t>
      </w:r>
    </w:p>
    <w:p w14:paraId="4C92D64F" w14:textId="77777777" w:rsidR="00A55D40" w:rsidRDefault="00A55D40" w:rsidP="00C469FD">
      <w:pPr>
        <w:textAlignment w:val="baseline"/>
        <w:rPr>
          <w:rFonts w:cs="Arial"/>
          <w:b/>
          <w:bCs/>
          <w:color w:val="FFFFFF" w:themeColor="background1"/>
          <w:sz w:val="52"/>
          <w:szCs w:val="52"/>
        </w:rPr>
        <w:sectPr w:rsidR="00A55D40" w:rsidSect="003B374A">
          <w:headerReference w:type="default" r:id="rId12"/>
          <w:footerReference w:type="default" r:id="rId13"/>
          <w:footerReference w:type="first" r:id="rId14"/>
          <w:pgSz w:w="11900" w:h="16840"/>
          <w:pgMar w:top="1134" w:right="1134" w:bottom="1077" w:left="1134" w:header="283" w:footer="57" w:gutter="0"/>
          <w:cols w:space="708"/>
          <w:docGrid w:linePitch="326"/>
        </w:sectPr>
      </w:pPr>
    </w:p>
    <w:p w14:paraId="6E239EB9" w14:textId="77777777" w:rsidR="006B18EA" w:rsidRDefault="006B18EA" w:rsidP="006B18EA">
      <w:pPr>
        <w:pStyle w:val="Heading3"/>
      </w:pPr>
      <w:r>
        <w:lastRenderedPageBreak/>
        <w:t>Calculating</w:t>
      </w:r>
      <w:r w:rsidRPr="00B23A42">
        <w:t xml:space="preserve"> a Tier 2 ill health pension for death in service benefits where there is whole time membership only</w:t>
      </w:r>
    </w:p>
    <w:p w14:paraId="62E7578F" w14:textId="77777777" w:rsidR="006B18EA" w:rsidRPr="006B18EA" w:rsidRDefault="006B18EA" w:rsidP="006B18EA"/>
    <w:p w14:paraId="678D06FC" w14:textId="77777777" w:rsidR="006B18EA" w:rsidRPr="00EB6C1C" w:rsidRDefault="006B18EA" w:rsidP="006B18EA">
      <w:pPr>
        <w:jc w:val="center"/>
        <w:rPr>
          <w:rFonts w:cs="Arial"/>
          <w:u w:val="single"/>
        </w:rPr>
      </w:pPr>
      <w:r w:rsidRPr="00EB6C1C">
        <w:rPr>
          <w:rFonts w:cs="Arial"/>
          <w:u w:val="single"/>
        </w:rPr>
        <w:t xml:space="preserve">Service (including enhancement) </w:t>
      </w:r>
      <w:r>
        <w:rPr>
          <w:rFonts w:cs="Arial"/>
          <w:u w:val="single"/>
        </w:rPr>
        <w:t>x</w:t>
      </w:r>
      <w:r w:rsidRPr="00EB6C1C">
        <w:rPr>
          <w:rFonts w:cs="Arial"/>
          <w:u w:val="single"/>
        </w:rPr>
        <w:t xml:space="preserve"> pensionable pay</w:t>
      </w:r>
      <w:r w:rsidRPr="00014012">
        <w:rPr>
          <w:rFonts w:cs="Arial"/>
        </w:rPr>
        <w:t xml:space="preserve">  </w:t>
      </w:r>
      <w:r w:rsidRPr="00EB6C1C">
        <w:rPr>
          <w:rFonts w:cs="Arial"/>
        </w:rPr>
        <w:t xml:space="preserve">= </w:t>
      </w:r>
      <w:r>
        <w:rPr>
          <w:rFonts w:cs="Arial"/>
        </w:rPr>
        <w:t xml:space="preserve"> </w:t>
      </w:r>
      <w:r w:rsidRPr="00EB6C1C">
        <w:rPr>
          <w:rFonts w:cs="Arial"/>
        </w:rPr>
        <w:t>pension</w:t>
      </w:r>
    </w:p>
    <w:p w14:paraId="2851D1FB" w14:textId="77777777" w:rsidR="006B18EA" w:rsidRDefault="006B18EA" w:rsidP="006B18EA">
      <w:pPr>
        <w:jc w:val="center"/>
        <w:rPr>
          <w:rFonts w:cs="Arial"/>
        </w:rPr>
      </w:pPr>
      <w:r w:rsidRPr="00EB6C1C">
        <w:rPr>
          <w:rFonts w:cs="Arial"/>
        </w:rPr>
        <w:t>29200</w:t>
      </w:r>
    </w:p>
    <w:p w14:paraId="3A4CFE5A" w14:textId="77777777" w:rsidR="00E839A5" w:rsidRDefault="00E839A5" w:rsidP="00E839A5">
      <w:pPr>
        <w:pStyle w:val="Heading3"/>
        <w:rPr>
          <w:noProof/>
        </w:rPr>
      </w:pPr>
    </w:p>
    <w:p w14:paraId="7C7E7041" w14:textId="77777777" w:rsidR="00E839A5" w:rsidRDefault="00E839A5" w:rsidP="00E839A5">
      <w:pPr>
        <w:pStyle w:val="Heading3"/>
        <w:rPr>
          <w:noProof/>
        </w:rPr>
      </w:pPr>
    </w:p>
    <w:p w14:paraId="2ECBC713" w14:textId="36C69CE9" w:rsidR="00E839A5" w:rsidRDefault="00E839A5" w:rsidP="00E839A5">
      <w:pPr>
        <w:pStyle w:val="Heading3"/>
      </w:pPr>
      <w:r>
        <w:rPr>
          <w:noProof/>
        </w:rPr>
        <w:t>C</w:t>
      </w:r>
      <w:r w:rsidRPr="00014012">
        <w:rPr>
          <w:noProof/>
        </w:rPr>
        <w:t>alculating</w:t>
      </w:r>
      <w:r w:rsidRPr="00B23A42">
        <w:t xml:space="preserve"> a Tier 2 ill health pension for death in service benefits where there is any part time membership </w:t>
      </w:r>
    </w:p>
    <w:p w14:paraId="67949035" w14:textId="77777777" w:rsidR="00E839A5" w:rsidRPr="00E839A5" w:rsidRDefault="00E839A5" w:rsidP="00E839A5"/>
    <w:p w14:paraId="5AA0EB3C" w14:textId="77777777" w:rsidR="00E839A5" w:rsidRPr="00EB6C1C" w:rsidRDefault="00E839A5" w:rsidP="00E839A5">
      <w:pPr>
        <w:rPr>
          <w:rFonts w:cs="Arial"/>
        </w:rPr>
      </w:pPr>
      <w:r w:rsidRPr="00EB6C1C">
        <w:rPr>
          <w:rFonts w:cs="Arial"/>
        </w:rPr>
        <w:t>Calculate the basic accrued pension as follow</w:t>
      </w:r>
      <w:r>
        <w:rPr>
          <w:rFonts w:cs="Arial"/>
        </w:rPr>
        <w:t>ed:</w:t>
      </w:r>
    </w:p>
    <w:p w14:paraId="6A6D33A3" w14:textId="77777777" w:rsidR="00E839A5" w:rsidRPr="00EB6C1C" w:rsidRDefault="00E839A5" w:rsidP="00E839A5">
      <w:pPr>
        <w:jc w:val="center"/>
        <w:rPr>
          <w:rFonts w:cs="Arial"/>
        </w:rPr>
      </w:pPr>
      <w:r w:rsidRPr="00EB6C1C">
        <w:rPr>
          <w:rFonts w:cs="Arial"/>
          <w:u w:val="single"/>
        </w:rPr>
        <w:t xml:space="preserve">Scaled service </w:t>
      </w:r>
      <w:r>
        <w:rPr>
          <w:rFonts w:cs="Arial"/>
          <w:u w:val="single"/>
        </w:rPr>
        <w:t>x</w:t>
      </w:r>
      <w:r w:rsidRPr="00EB6C1C">
        <w:rPr>
          <w:rFonts w:cs="Arial"/>
          <w:u w:val="single"/>
        </w:rPr>
        <w:t xml:space="preserve"> pensionable pay</w:t>
      </w:r>
      <w:r w:rsidRPr="00EB6C1C">
        <w:rPr>
          <w:rFonts w:cs="Arial"/>
        </w:rPr>
        <w:t xml:space="preserve"> = basic pension</w:t>
      </w:r>
    </w:p>
    <w:p w14:paraId="7A62E20E" w14:textId="77777777" w:rsidR="00E839A5" w:rsidRPr="00EB6C1C" w:rsidRDefault="00E839A5" w:rsidP="00E839A5">
      <w:pPr>
        <w:jc w:val="center"/>
        <w:rPr>
          <w:rFonts w:cs="Arial"/>
        </w:rPr>
      </w:pPr>
      <w:r w:rsidRPr="00EB6C1C">
        <w:rPr>
          <w:rFonts w:cs="Arial"/>
        </w:rPr>
        <w:t>29200</w:t>
      </w:r>
    </w:p>
    <w:p w14:paraId="3E873E3A" w14:textId="77777777" w:rsidR="00E839A5" w:rsidRPr="00EB6C1C" w:rsidRDefault="00E839A5" w:rsidP="00E839A5">
      <w:pPr>
        <w:rPr>
          <w:rFonts w:cs="Arial"/>
        </w:rPr>
      </w:pPr>
      <w:r>
        <w:rPr>
          <w:rFonts w:cs="Arial"/>
        </w:rPr>
        <w:br/>
        <w:t>After this, then calculate:</w:t>
      </w:r>
    </w:p>
    <w:p w14:paraId="656B1CBF" w14:textId="77777777" w:rsidR="00E839A5" w:rsidRPr="00EB6C1C" w:rsidRDefault="00E839A5" w:rsidP="00E839A5">
      <w:pPr>
        <w:jc w:val="center"/>
        <w:rPr>
          <w:rFonts w:cs="Arial"/>
        </w:rPr>
      </w:pPr>
      <w:r w:rsidRPr="00EB6C1C">
        <w:rPr>
          <w:rFonts w:cs="Arial"/>
          <w:u w:val="single"/>
        </w:rPr>
        <w:t xml:space="preserve">Basic pension </w:t>
      </w:r>
      <w:r>
        <w:rPr>
          <w:rFonts w:cs="Arial"/>
          <w:u w:val="single"/>
        </w:rPr>
        <w:t>x</w:t>
      </w:r>
      <w:r w:rsidRPr="00EB6C1C">
        <w:rPr>
          <w:rFonts w:cs="Arial"/>
          <w:u w:val="single"/>
        </w:rPr>
        <w:t xml:space="preserve"> (calendar length service + enhancement)</w:t>
      </w:r>
      <w:r w:rsidRPr="00EB6C1C">
        <w:rPr>
          <w:rFonts w:cs="Arial"/>
        </w:rPr>
        <w:t xml:space="preserve"> = pension</w:t>
      </w:r>
    </w:p>
    <w:p w14:paraId="593AB7E2" w14:textId="77777777" w:rsidR="00E839A5" w:rsidRDefault="00E839A5" w:rsidP="00E839A5">
      <w:pPr>
        <w:jc w:val="center"/>
        <w:rPr>
          <w:rFonts w:cs="Arial"/>
        </w:rPr>
      </w:pPr>
      <w:r w:rsidRPr="00EB6C1C">
        <w:rPr>
          <w:rFonts w:cs="Arial"/>
        </w:rPr>
        <w:t>calendar length service</w:t>
      </w:r>
    </w:p>
    <w:p w14:paraId="72C1B739" w14:textId="5AE3C3FA" w:rsidR="00FE0C28" w:rsidRDefault="00FE0C28" w:rsidP="00C469FD">
      <w:pPr>
        <w:textAlignment w:val="baseline"/>
        <w:rPr>
          <w:rFonts w:cs="Arial"/>
          <w:b/>
          <w:bCs/>
          <w:color w:val="FFFFFF" w:themeColor="background1"/>
          <w:sz w:val="52"/>
          <w:szCs w:val="52"/>
        </w:rPr>
      </w:pPr>
    </w:p>
    <w:p w14:paraId="6A076491" w14:textId="77777777" w:rsidR="00F02E1E" w:rsidRPr="00EB6C1C" w:rsidRDefault="00F02E1E" w:rsidP="00F02E1E">
      <w:pPr>
        <w:pStyle w:val="Heading2"/>
      </w:pPr>
      <w:r w:rsidRPr="00EB6C1C">
        <w:t>2008 Section</w:t>
      </w:r>
    </w:p>
    <w:p w14:paraId="38A9F075" w14:textId="77777777" w:rsidR="00F02E1E" w:rsidRPr="00EB6C1C" w:rsidRDefault="00F02E1E" w:rsidP="00F02E1E">
      <w:pPr>
        <w:rPr>
          <w:rFonts w:cs="Arial"/>
          <w:b/>
          <w:u w:val="single"/>
        </w:rPr>
      </w:pPr>
    </w:p>
    <w:p w14:paraId="6A7A93EA" w14:textId="77777777" w:rsidR="00F02E1E" w:rsidRDefault="00F02E1E" w:rsidP="00F02E1E">
      <w:pPr>
        <w:rPr>
          <w:rFonts w:cs="Arial"/>
        </w:rPr>
      </w:pPr>
      <w:r w:rsidRPr="00EB6C1C">
        <w:rPr>
          <w:rFonts w:cs="Arial"/>
        </w:rPr>
        <w:t>The member’s service is enhanced to include 2/3rds of their prospective service</w:t>
      </w:r>
      <w:r>
        <w:rPr>
          <w:rFonts w:cs="Arial"/>
        </w:rPr>
        <w:t>,</w:t>
      </w:r>
      <w:r w:rsidRPr="00EB6C1C">
        <w:rPr>
          <w:rFonts w:cs="Arial"/>
        </w:rPr>
        <w:t xml:space="preserve"> up to their normal retirement age (</w:t>
      </w:r>
      <w:r>
        <w:rPr>
          <w:rFonts w:cs="Arial"/>
        </w:rPr>
        <w:t xml:space="preserve">the </w:t>
      </w:r>
      <w:r w:rsidRPr="00EB6C1C">
        <w:rPr>
          <w:rFonts w:cs="Arial"/>
        </w:rPr>
        <w:t xml:space="preserve">day after </w:t>
      </w:r>
      <w:r>
        <w:rPr>
          <w:rFonts w:cs="Arial"/>
        </w:rPr>
        <w:t xml:space="preserve">their </w:t>
      </w:r>
      <w:r w:rsidRPr="00EB6C1C">
        <w:rPr>
          <w:rFonts w:cs="Arial"/>
        </w:rPr>
        <w:t>last day of service</w:t>
      </w:r>
      <w:r>
        <w:rPr>
          <w:rFonts w:cs="Arial"/>
        </w:rPr>
        <w:t>,</w:t>
      </w:r>
      <w:r w:rsidRPr="00EB6C1C">
        <w:rPr>
          <w:rFonts w:cs="Arial"/>
        </w:rPr>
        <w:t xml:space="preserve"> up to the day before the member would reach</w:t>
      </w:r>
      <w:r>
        <w:rPr>
          <w:rFonts w:cs="Arial"/>
        </w:rPr>
        <w:t xml:space="preserve"> a</w:t>
      </w:r>
      <w:r w:rsidRPr="00EB6C1C">
        <w:rPr>
          <w:rFonts w:cs="Arial"/>
        </w:rPr>
        <w:t xml:space="preserve"> normal pension age </w:t>
      </w:r>
      <w:r>
        <w:rPr>
          <w:rFonts w:cs="Arial"/>
        </w:rPr>
        <w:t xml:space="preserve">of </w:t>
      </w:r>
      <w:r w:rsidRPr="00EB6C1C">
        <w:rPr>
          <w:rFonts w:cs="Arial"/>
        </w:rPr>
        <w:t>65).</w:t>
      </w:r>
    </w:p>
    <w:p w14:paraId="7153821D" w14:textId="77777777" w:rsidR="00F02E1E" w:rsidRPr="00F02E1E" w:rsidRDefault="00F02E1E" w:rsidP="00F02E1E">
      <w:pPr>
        <w:pStyle w:val="Heading3"/>
      </w:pPr>
    </w:p>
    <w:p w14:paraId="7B8968EC" w14:textId="77777777" w:rsidR="00F02E1E" w:rsidRDefault="00F02E1E" w:rsidP="00F02E1E">
      <w:pPr>
        <w:pStyle w:val="Heading3"/>
      </w:pPr>
      <w:r w:rsidRPr="00F02E1E">
        <w:t>Calculating a Tier 2 ill health pension for death in service benefits where there is whole time membership only</w:t>
      </w:r>
    </w:p>
    <w:p w14:paraId="427A3736" w14:textId="77777777" w:rsidR="00F02E1E" w:rsidRPr="00F02E1E" w:rsidRDefault="00F02E1E" w:rsidP="00F02E1E"/>
    <w:p w14:paraId="618B1BAB" w14:textId="77777777" w:rsidR="00F02E1E" w:rsidRPr="00EB6C1C" w:rsidRDefault="00F02E1E" w:rsidP="00F02E1E">
      <w:pPr>
        <w:jc w:val="center"/>
        <w:rPr>
          <w:rFonts w:cs="Arial"/>
          <w:u w:val="single"/>
        </w:rPr>
      </w:pPr>
      <w:r w:rsidRPr="00EB6C1C">
        <w:rPr>
          <w:rFonts w:cs="Arial"/>
          <w:u w:val="single"/>
        </w:rPr>
        <w:t xml:space="preserve">Service (including enhancement) </w:t>
      </w:r>
      <w:r>
        <w:rPr>
          <w:rFonts w:cs="Arial"/>
          <w:u w:val="single"/>
        </w:rPr>
        <w:t>x</w:t>
      </w:r>
      <w:r w:rsidRPr="00EB6C1C">
        <w:rPr>
          <w:rFonts w:cs="Arial"/>
          <w:u w:val="single"/>
        </w:rPr>
        <w:t xml:space="preserve"> reckonable pay </w:t>
      </w:r>
      <w:r w:rsidRPr="00EB6C1C">
        <w:rPr>
          <w:rFonts w:cs="Arial"/>
        </w:rPr>
        <w:t>= pension</w:t>
      </w:r>
    </w:p>
    <w:p w14:paraId="30B16BBA" w14:textId="77777777" w:rsidR="00F02E1E" w:rsidRPr="00EB6C1C" w:rsidRDefault="00F02E1E" w:rsidP="00F02E1E">
      <w:pPr>
        <w:jc w:val="center"/>
        <w:rPr>
          <w:rFonts w:cs="Arial"/>
        </w:rPr>
      </w:pPr>
      <w:r w:rsidRPr="00EB6C1C">
        <w:rPr>
          <w:rFonts w:cs="Arial"/>
        </w:rPr>
        <w:t>21900</w:t>
      </w:r>
    </w:p>
    <w:p w14:paraId="44589FE7" w14:textId="77777777" w:rsidR="00733EE5" w:rsidRDefault="00733EE5" w:rsidP="00733EE5">
      <w:pPr>
        <w:rPr>
          <w:rFonts w:cs="Arial"/>
          <w:u w:val="single"/>
        </w:rPr>
      </w:pPr>
    </w:p>
    <w:p w14:paraId="16FB3477" w14:textId="77777777" w:rsidR="00733EE5" w:rsidRDefault="00733EE5" w:rsidP="00733EE5">
      <w:pPr>
        <w:pStyle w:val="Heading3"/>
      </w:pPr>
      <w:r>
        <w:t>Calculating</w:t>
      </w:r>
      <w:r w:rsidRPr="00C41DF0">
        <w:t xml:space="preserve"> a Tier 2 ill health pension for death in service benefits where there is any part time membership</w:t>
      </w:r>
    </w:p>
    <w:p w14:paraId="08296D1C" w14:textId="77777777" w:rsidR="00733EE5" w:rsidRPr="00C41DF0" w:rsidRDefault="00733EE5" w:rsidP="00733EE5">
      <w:pPr>
        <w:rPr>
          <w:rFonts w:cs="Arial"/>
          <w:b/>
          <w:bCs/>
          <w:u w:val="single"/>
        </w:rPr>
      </w:pPr>
    </w:p>
    <w:p w14:paraId="3E188103" w14:textId="77777777" w:rsidR="00733EE5" w:rsidRPr="00744F06" w:rsidRDefault="00733EE5" w:rsidP="00733EE5">
      <w:pPr>
        <w:rPr>
          <w:rFonts w:cs="Arial"/>
          <w:u w:val="single"/>
        </w:rPr>
      </w:pPr>
      <w:r w:rsidRPr="00EB6C1C">
        <w:rPr>
          <w:rFonts w:cs="Arial"/>
        </w:rPr>
        <w:t>Calculate the basic accrued pension as follow</w:t>
      </w:r>
      <w:r>
        <w:rPr>
          <w:rFonts w:cs="Arial"/>
        </w:rPr>
        <w:t>ed:</w:t>
      </w:r>
    </w:p>
    <w:p w14:paraId="4D1A2A61" w14:textId="77777777" w:rsidR="00733EE5" w:rsidRPr="00EB6C1C" w:rsidRDefault="00733EE5" w:rsidP="00733EE5">
      <w:pPr>
        <w:jc w:val="center"/>
        <w:rPr>
          <w:rFonts w:cs="Arial"/>
        </w:rPr>
      </w:pPr>
      <w:r w:rsidRPr="00EB6C1C">
        <w:rPr>
          <w:rFonts w:cs="Arial"/>
          <w:u w:val="single"/>
        </w:rPr>
        <w:t xml:space="preserve">Scaled service </w:t>
      </w:r>
      <w:r>
        <w:rPr>
          <w:rFonts w:cs="Arial"/>
          <w:u w:val="single"/>
        </w:rPr>
        <w:t>x</w:t>
      </w:r>
      <w:r w:rsidRPr="00EB6C1C">
        <w:rPr>
          <w:rFonts w:cs="Arial"/>
          <w:u w:val="single"/>
        </w:rPr>
        <w:t xml:space="preserve"> reckonable pay</w:t>
      </w:r>
      <w:r w:rsidRPr="00EB6C1C">
        <w:rPr>
          <w:rFonts w:cs="Arial"/>
        </w:rPr>
        <w:t xml:space="preserve"> = basic pension</w:t>
      </w:r>
    </w:p>
    <w:p w14:paraId="7FD8A05A" w14:textId="77777777" w:rsidR="00733EE5" w:rsidRPr="00EB6C1C" w:rsidRDefault="00733EE5" w:rsidP="00733EE5">
      <w:pPr>
        <w:jc w:val="center"/>
        <w:rPr>
          <w:rFonts w:cs="Arial"/>
        </w:rPr>
      </w:pPr>
      <w:r w:rsidRPr="00EB6C1C">
        <w:rPr>
          <w:rFonts w:cs="Arial"/>
        </w:rPr>
        <w:t>21900</w:t>
      </w:r>
    </w:p>
    <w:p w14:paraId="348CAA16" w14:textId="77777777" w:rsidR="00733EE5" w:rsidRPr="00EB6C1C" w:rsidRDefault="00733EE5" w:rsidP="00733EE5">
      <w:pPr>
        <w:rPr>
          <w:rFonts w:cs="Arial"/>
        </w:rPr>
      </w:pPr>
      <w:r>
        <w:rPr>
          <w:rFonts w:cs="Arial"/>
        </w:rPr>
        <w:br/>
        <w:t>After this, then calculate:</w:t>
      </w:r>
    </w:p>
    <w:p w14:paraId="1365DE8B" w14:textId="77777777" w:rsidR="00733EE5" w:rsidRPr="00EB6C1C" w:rsidRDefault="00733EE5" w:rsidP="00733EE5">
      <w:pPr>
        <w:jc w:val="center"/>
        <w:rPr>
          <w:rFonts w:cs="Arial"/>
        </w:rPr>
      </w:pPr>
      <w:r w:rsidRPr="00EB6C1C">
        <w:rPr>
          <w:rFonts w:cs="Arial"/>
          <w:u w:val="single"/>
        </w:rPr>
        <w:t xml:space="preserve">Basic pension </w:t>
      </w:r>
      <w:r>
        <w:rPr>
          <w:rFonts w:cs="Arial"/>
          <w:u w:val="single"/>
        </w:rPr>
        <w:t>x</w:t>
      </w:r>
      <w:r w:rsidRPr="00EB6C1C">
        <w:rPr>
          <w:rFonts w:cs="Arial"/>
          <w:u w:val="single"/>
        </w:rPr>
        <w:t xml:space="preserve"> (calendar length service + enhancement)</w:t>
      </w:r>
      <w:r w:rsidRPr="00EB6C1C">
        <w:rPr>
          <w:rFonts w:cs="Arial"/>
        </w:rPr>
        <w:t xml:space="preserve"> = pension</w:t>
      </w:r>
    </w:p>
    <w:p w14:paraId="46173816" w14:textId="77777777" w:rsidR="00733EE5" w:rsidRPr="00EB6C1C" w:rsidRDefault="00733EE5" w:rsidP="00733EE5">
      <w:pPr>
        <w:jc w:val="center"/>
        <w:rPr>
          <w:rFonts w:cs="Arial"/>
        </w:rPr>
      </w:pPr>
      <w:r w:rsidRPr="00EB6C1C">
        <w:rPr>
          <w:rFonts w:cs="Arial"/>
        </w:rPr>
        <w:t>calendar length service</w:t>
      </w:r>
    </w:p>
    <w:p w14:paraId="7F7EF3B7" w14:textId="77777777" w:rsidR="00733EE5" w:rsidRDefault="00733EE5" w:rsidP="00C469FD">
      <w:pPr>
        <w:textAlignment w:val="baseline"/>
        <w:rPr>
          <w:rFonts w:cs="Arial"/>
          <w:b/>
          <w:bCs/>
          <w:color w:val="FFFFFF" w:themeColor="background1"/>
          <w:sz w:val="52"/>
          <w:szCs w:val="52"/>
        </w:rPr>
      </w:pPr>
    </w:p>
    <w:p w14:paraId="152A9D50" w14:textId="77777777" w:rsidR="00732EED" w:rsidRPr="00EB6C1C" w:rsidRDefault="00732EED" w:rsidP="00732EED">
      <w:pPr>
        <w:rPr>
          <w:rFonts w:cs="Arial"/>
        </w:rPr>
      </w:pPr>
      <w:r w:rsidRPr="00EB6C1C">
        <w:rPr>
          <w:rFonts w:cs="Arial"/>
        </w:rPr>
        <w:t>The member’s service is enhanced to include 50% of their prospective service up to their normal retirement age (</w:t>
      </w:r>
      <w:r>
        <w:rPr>
          <w:rFonts w:cs="Arial"/>
        </w:rPr>
        <w:t xml:space="preserve">the </w:t>
      </w:r>
      <w:r w:rsidRPr="00EB6C1C">
        <w:rPr>
          <w:rFonts w:cs="Arial"/>
        </w:rPr>
        <w:t>day after</w:t>
      </w:r>
      <w:r>
        <w:rPr>
          <w:rFonts w:cs="Arial"/>
        </w:rPr>
        <w:t xml:space="preserve"> their</w:t>
      </w:r>
      <w:r w:rsidRPr="00EB6C1C">
        <w:rPr>
          <w:rFonts w:cs="Arial"/>
        </w:rPr>
        <w:t xml:space="preserve"> last day of service</w:t>
      </w:r>
      <w:r>
        <w:rPr>
          <w:rFonts w:cs="Arial"/>
        </w:rPr>
        <w:t>,</w:t>
      </w:r>
      <w:r w:rsidRPr="00EB6C1C">
        <w:rPr>
          <w:rFonts w:cs="Arial"/>
        </w:rPr>
        <w:t xml:space="preserve"> up to the day before the member would reach </w:t>
      </w:r>
      <w:r>
        <w:rPr>
          <w:rFonts w:cs="Arial"/>
        </w:rPr>
        <w:t xml:space="preserve">a </w:t>
      </w:r>
      <w:r w:rsidRPr="00EB6C1C">
        <w:rPr>
          <w:rFonts w:cs="Arial"/>
        </w:rPr>
        <w:t xml:space="preserve">normal pension age </w:t>
      </w:r>
      <w:r>
        <w:rPr>
          <w:rFonts w:cs="Arial"/>
        </w:rPr>
        <w:t xml:space="preserve">of </w:t>
      </w:r>
      <w:r w:rsidRPr="00EB6C1C">
        <w:rPr>
          <w:rFonts w:cs="Arial"/>
        </w:rPr>
        <w:t>65 or later).</w:t>
      </w:r>
    </w:p>
    <w:p w14:paraId="1EE1C65A" w14:textId="77777777" w:rsidR="00732EED" w:rsidRDefault="00732EED" w:rsidP="00732EED">
      <w:pPr>
        <w:rPr>
          <w:rFonts w:cs="Arial"/>
          <w:b/>
          <w:bCs/>
          <w:u w:val="single"/>
        </w:rPr>
      </w:pPr>
    </w:p>
    <w:p w14:paraId="56833EB0" w14:textId="77777777" w:rsidR="00732EED" w:rsidRPr="00B23A42" w:rsidRDefault="00732EED" w:rsidP="00732EED">
      <w:pPr>
        <w:pStyle w:val="Heading3"/>
      </w:pPr>
      <w:r>
        <w:t>Calculating</w:t>
      </w:r>
      <w:r w:rsidRPr="00B23A42">
        <w:t xml:space="preserve"> a Tier 2 ill health pension for death in service benefits</w:t>
      </w:r>
    </w:p>
    <w:p w14:paraId="0408D788" w14:textId="77777777" w:rsidR="00732EED" w:rsidRPr="00EB6C1C" w:rsidRDefault="00732EED" w:rsidP="00732EED">
      <w:pPr>
        <w:rPr>
          <w:rFonts w:cs="Arial"/>
        </w:rPr>
      </w:pPr>
    </w:p>
    <w:p w14:paraId="62413DF7" w14:textId="77777777" w:rsidR="00732EED" w:rsidRPr="00EB6C1C" w:rsidRDefault="00732EED" w:rsidP="00732EED">
      <w:pPr>
        <w:jc w:val="center"/>
        <w:rPr>
          <w:rFonts w:cs="Arial"/>
        </w:rPr>
      </w:pPr>
      <w:r w:rsidRPr="00EB6C1C">
        <w:rPr>
          <w:rFonts w:cs="Arial"/>
          <w:u w:val="single"/>
        </w:rPr>
        <w:t xml:space="preserve">Total pension pot </w:t>
      </w:r>
      <w:r>
        <w:rPr>
          <w:rFonts w:cs="Arial"/>
          <w:u w:val="single"/>
        </w:rPr>
        <w:t>x</w:t>
      </w:r>
      <w:r w:rsidRPr="00EB6C1C">
        <w:rPr>
          <w:rFonts w:cs="Arial"/>
          <w:u w:val="single"/>
        </w:rPr>
        <w:t xml:space="preserve"> (calendar service + enhancement) </w:t>
      </w:r>
      <w:r w:rsidRPr="00EB6C1C">
        <w:rPr>
          <w:rFonts w:cs="Arial"/>
        </w:rPr>
        <w:t>= pension</w:t>
      </w:r>
    </w:p>
    <w:p w14:paraId="7BF32A75" w14:textId="77777777" w:rsidR="00732EED" w:rsidRDefault="00732EED" w:rsidP="00732EED">
      <w:pPr>
        <w:jc w:val="center"/>
        <w:rPr>
          <w:rFonts w:cs="Arial"/>
        </w:rPr>
      </w:pPr>
      <w:r w:rsidRPr="00EB6C1C">
        <w:rPr>
          <w:rFonts w:cs="Arial"/>
        </w:rPr>
        <w:t>calendar service</w:t>
      </w:r>
    </w:p>
    <w:p w14:paraId="3A922F3A" w14:textId="77777777" w:rsidR="00732EED" w:rsidRDefault="00732EED" w:rsidP="00C469FD">
      <w:pPr>
        <w:textAlignment w:val="baseline"/>
        <w:rPr>
          <w:rFonts w:cs="Arial"/>
          <w:b/>
          <w:bCs/>
          <w:color w:val="FFFFFF" w:themeColor="background1"/>
          <w:sz w:val="52"/>
          <w:szCs w:val="52"/>
        </w:rPr>
      </w:pPr>
    </w:p>
    <w:p w14:paraId="4CCAD0D2" w14:textId="77777777" w:rsidR="00FE0C28" w:rsidRDefault="00FE0C28" w:rsidP="00C469FD">
      <w:pPr>
        <w:textAlignment w:val="baseline"/>
        <w:rPr>
          <w:rFonts w:cs="Arial"/>
          <w:b/>
          <w:bCs/>
          <w:color w:val="FFFFFF" w:themeColor="background1"/>
          <w:sz w:val="52"/>
          <w:szCs w:val="52"/>
        </w:rPr>
      </w:pPr>
    </w:p>
    <w:p w14:paraId="43EB8BC2" w14:textId="2115A896" w:rsidR="00FE0C28" w:rsidRDefault="00FE0C28" w:rsidP="00C469FD">
      <w:pPr>
        <w:textAlignment w:val="baseline"/>
        <w:rPr>
          <w:rFonts w:cs="Arial"/>
          <w:b/>
          <w:bCs/>
          <w:color w:val="FFFFFF" w:themeColor="background1"/>
          <w:sz w:val="52"/>
          <w:szCs w:val="52"/>
        </w:rPr>
      </w:pPr>
    </w:p>
    <w:p w14:paraId="1F2D4825" w14:textId="361B85E3" w:rsidR="00FE0C28" w:rsidRDefault="00FE0C28" w:rsidP="00C469FD">
      <w:pPr>
        <w:textAlignment w:val="baseline"/>
        <w:rPr>
          <w:rFonts w:cs="Arial"/>
          <w:b/>
          <w:bCs/>
          <w:color w:val="FFFFFF" w:themeColor="background1"/>
          <w:sz w:val="52"/>
          <w:szCs w:val="52"/>
        </w:rPr>
      </w:pPr>
    </w:p>
    <w:p w14:paraId="4A660CC1" w14:textId="77777777" w:rsidR="00FE0C28" w:rsidRDefault="00FE0C28" w:rsidP="00C469FD">
      <w:pPr>
        <w:textAlignment w:val="baseline"/>
        <w:rPr>
          <w:rFonts w:cs="Arial"/>
          <w:b/>
          <w:bCs/>
          <w:color w:val="FFFFFF" w:themeColor="background1"/>
          <w:sz w:val="52"/>
          <w:szCs w:val="52"/>
        </w:rPr>
      </w:pPr>
    </w:p>
    <w:p w14:paraId="60CB487E" w14:textId="1E675980" w:rsidR="00FE0C28" w:rsidRDefault="00FE0C28" w:rsidP="00C469FD">
      <w:pPr>
        <w:textAlignment w:val="baseline"/>
        <w:rPr>
          <w:rFonts w:cs="Arial"/>
          <w:b/>
          <w:bCs/>
          <w:color w:val="FFFFFF" w:themeColor="background1"/>
          <w:sz w:val="52"/>
          <w:szCs w:val="52"/>
        </w:rPr>
      </w:pPr>
    </w:p>
    <w:p w14:paraId="7ABA46F7" w14:textId="1046B353" w:rsidR="00FE0C28" w:rsidRDefault="00FE0C28" w:rsidP="00C469FD">
      <w:pPr>
        <w:textAlignment w:val="baseline"/>
        <w:rPr>
          <w:rFonts w:cs="Arial"/>
          <w:b/>
          <w:bCs/>
          <w:color w:val="FFFFFF" w:themeColor="background1"/>
          <w:sz w:val="52"/>
          <w:szCs w:val="52"/>
        </w:rPr>
      </w:pPr>
    </w:p>
    <w:p w14:paraId="059CE57D" w14:textId="2EBD9C2C" w:rsidR="00FE0C28" w:rsidRDefault="00FE0C28" w:rsidP="00C469FD">
      <w:pPr>
        <w:textAlignment w:val="baseline"/>
        <w:rPr>
          <w:rFonts w:cs="Arial"/>
          <w:b/>
          <w:bCs/>
          <w:color w:val="FFFFFF" w:themeColor="background1"/>
          <w:sz w:val="52"/>
          <w:szCs w:val="52"/>
        </w:rPr>
      </w:pPr>
    </w:p>
    <w:p w14:paraId="67AC0888" w14:textId="77777777" w:rsidR="007D3393" w:rsidRDefault="007D3393" w:rsidP="007D3393">
      <w:pPr>
        <w:textAlignment w:val="baseline"/>
        <w:rPr>
          <w:rFonts w:cs="Arial"/>
          <w:b/>
          <w:bCs/>
          <w:color w:val="FFFFFF" w:themeColor="background1"/>
        </w:rPr>
      </w:pPr>
    </w:p>
    <w:p w14:paraId="483D9305" w14:textId="77777777" w:rsidR="007D3393" w:rsidRDefault="007D3393" w:rsidP="007D3393">
      <w:pPr>
        <w:textAlignment w:val="baseline"/>
        <w:rPr>
          <w:rFonts w:cs="Arial"/>
          <w:b/>
          <w:bCs/>
          <w:color w:val="FFFFFF" w:themeColor="background1"/>
        </w:rPr>
      </w:pPr>
    </w:p>
    <w:p w14:paraId="4E898041" w14:textId="77777777" w:rsidR="007D3393" w:rsidRDefault="007D3393" w:rsidP="007D3393">
      <w:pPr>
        <w:textAlignment w:val="baseline"/>
        <w:rPr>
          <w:rFonts w:cs="Arial"/>
          <w:b/>
          <w:bCs/>
          <w:color w:val="FFFFFF" w:themeColor="background1"/>
        </w:rPr>
      </w:pPr>
    </w:p>
    <w:p w14:paraId="7BD07C30" w14:textId="77777777" w:rsidR="007D3393" w:rsidRDefault="007D3393" w:rsidP="007D3393">
      <w:pPr>
        <w:textAlignment w:val="baseline"/>
        <w:rPr>
          <w:rFonts w:cs="Arial"/>
          <w:b/>
          <w:bCs/>
          <w:color w:val="FFFFFF" w:themeColor="background1"/>
        </w:rPr>
      </w:pPr>
    </w:p>
    <w:p w14:paraId="143B6E24" w14:textId="77777777" w:rsidR="007D3393" w:rsidRDefault="007D3393" w:rsidP="007D3393">
      <w:pPr>
        <w:textAlignment w:val="baseline"/>
        <w:rPr>
          <w:rFonts w:cs="Arial"/>
          <w:b/>
          <w:bCs/>
          <w:color w:val="FFFFFF" w:themeColor="background1"/>
        </w:rPr>
      </w:pPr>
    </w:p>
    <w:p w14:paraId="7890E7CF" w14:textId="77777777" w:rsidR="007D3393" w:rsidRDefault="007D3393" w:rsidP="007D3393">
      <w:pPr>
        <w:textAlignment w:val="baseline"/>
        <w:rPr>
          <w:rFonts w:cs="Arial"/>
          <w:b/>
          <w:bCs/>
          <w:color w:val="FFFFFF" w:themeColor="background1"/>
        </w:rPr>
      </w:pPr>
    </w:p>
    <w:p w14:paraId="0173025F" w14:textId="77777777" w:rsidR="007D3393" w:rsidRDefault="007D3393" w:rsidP="007D3393">
      <w:pPr>
        <w:textAlignment w:val="baseline"/>
        <w:rPr>
          <w:rFonts w:cs="Arial"/>
          <w:b/>
          <w:bCs/>
          <w:color w:val="FFFFFF" w:themeColor="background1"/>
        </w:rPr>
      </w:pPr>
    </w:p>
    <w:p w14:paraId="7D3940B6" w14:textId="77777777" w:rsidR="007D3393" w:rsidRDefault="007D3393" w:rsidP="007D3393">
      <w:pPr>
        <w:textAlignment w:val="baseline"/>
        <w:rPr>
          <w:rFonts w:cs="Arial"/>
          <w:b/>
          <w:bCs/>
          <w:color w:val="FFFFFF" w:themeColor="background1"/>
        </w:rPr>
      </w:pPr>
    </w:p>
    <w:p w14:paraId="45D82186" w14:textId="77777777" w:rsidR="007D3393" w:rsidRDefault="007D3393" w:rsidP="007D3393">
      <w:pPr>
        <w:textAlignment w:val="baseline"/>
        <w:rPr>
          <w:rFonts w:cs="Arial"/>
          <w:b/>
          <w:bCs/>
          <w:color w:val="FFFFFF" w:themeColor="background1"/>
        </w:rPr>
      </w:pPr>
    </w:p>
    <w:p w14:paraId="615A2964" w14:textId="77777777" w:rsidR="007D3393" w:rsidRDefault="007D3393" w:rsidP="007D3393">
      <w:pPr>
        <w:textAlignment w:val="baseline"/>
        <w:rPr>
          <w:rFonts w:cs="Arial"/>
          <w:b/>
          <w:bCs/>
          <w:color w:val="FFFFFF" w:themeColor="background1"/>
        </w:rPr>
      </w:pPr>
    </w:p>
    <w:p w14:paraId="2D4B0F10" w14:textId="77777777" w:rsidR="007D3393" w:rsidRDefault="007D3393" w:rsidP="007D3393">
      <w:pPr>
        <w:textAlignment w:val="baseline"/>
        <w:rPr>
          <w:rFonts w:cs="Arial"/>
          <w:b/>
          <w:bCs/>
          <w:color w:val="FFFFFF" w:themeColor="background1"/>
        </w:rPr>
      </w:pPr>
    </w:p>
    <w:p w14:paraId="5A095082" w14:textId="77777777" w:rsidR="007D3393" w:rsidRDefault="007D3393" w:rsidP="007D3393">
      <w:pPr>
        <w:textAlignment w:val="baseline"/>
        <w:rPr>
          <w:rFonts w:cs="Arial"/>
          <w:b/>
          <w:bCs/>
          <w:color w:val="FFFFFF" w:themeColor="background1"/>
        </w:rPr>
      </w:pPr>
    </w:p>
    <w:p w14:paraId="05BD587A" w14:textId="77777777" w:rsidR="007D3393" w:rsidRDefault="007D3393" w:rsidP="007D3393">
      <w:pPr>
        <w:textAlignment w:val="baseline"/>
        <w:rPr>
          <w:rFonts w:cs="Arial"/>
          <w:b/>
          <w:bCs/>
          <w:color w:val="FFFFFF" w:themeColor="background1"/>
        </w:rPr>
      </w:pPr>
    </w:p>
    <w:p w14:paraId="04A3B004" w14:textId="77777777" w:rsidR="007D3393" w:rsidRDefault="007D3393" w:rsidP="007D3393">
      <w:pPr>
        <w:textAlignment w:val="baseline"/>
        <w:rPr>
          <w:rFonts w:cs="Arial"/>
          <w:b/>
          <w:bCs/>
          <w:color w:val="FFFFFF" w:themeColor="background1"/>
        </w:rPr>
      </w:pPr>
    </w:p>
    <w:p w14:paraId="4F3985F0" w14:textId="77777777" w:rsidR="00350939" w:rsidRPr="001942BB" w:rsidRDefault="00350939" w:rsidP="00290526">
      <w:pPr>
        <w:spacing w:after="240" w:line="276" w:lineRule="auto"/>
        <w:textAlignment w:val="baseline"/>
        <w:rPr>
          <w:rFonts w:cs="Arial"/>
          <w:b/>
          <w:bCs/>
          <w:sz w:val="32"/>
          <w:szCs w:val="32"/>
        </w:rPr>
      </w:pPr>
      <w:bookmarkStart w:id="0" w:name="_Hlk163484771"/>
      <w:r w:rsidRPr="001942BB">
        <w:rPr>
          <w:rFonts w:cs="Arial"/>
          <w:b/>
          <w:bCs/>
          <w:sz w:val="32"/>
          <w:szCs w:val="32"/>
        </w:rPr>
        <w:t>How we use your information</w:t>
      </w:r>
    </w:p>
    <w:bookmarkEnd w:id="0"/>
    <w:p w14:paraId="4BAE172B" w14:textId="73BC4B33" w:rsidR="007D3393" w:rsidRPr="001942BB" w:rsidRDefault="00350939" w:rsidP="00290526">
      <w:pPr>
        <w:spacing w:line="276" w:lineRule="auto"/>
        <w:textAlignment w:val="baseline"/>
        <w:rPr>
          <w:rFonts w:cs="Arial"/>
          <w:sz w:val="28"/>
          <w:szCs w:val="28"/>
        </w:rPr>
      </w:pPr>
      <w:r w:rsidRPr="001942BB">
        <w:rPr>
          <w:rFonts w:cs="Arial"/>
          <w:sz w:val="28"/>
          <w:szCs w:val="28"/>
          <w:lang w:val="en-US"/>
        </w:rPr>
        <w:t xml:space="preserve">For more information about how the NHSBSA processes your personal data, see our </w:t>
      </w:r>
      <w:r w:rsidR="00774215" w:rsidRPr="001942BB">
        <w:rPr>
          <w:rFonts w:cs="Arial"/>
          <w:sz w:val="28"/>
          <w:szCs w:val="28"/>
          <w:lang w:val="en-US"/>
        </w:rPr>
        <w:t>p</w:t>
      </w:r>
      <w:r w:rsidRPr="001942BB">
        <w:rPr>
          <w:rFonts w:cs="Arial"/>
          <w:sz w:val="28"/>
          <w:szCs w:val="28"/>
          <w:lang w:val="en-US"/>
        </w:rPr>
        <w:t xml:space="preserve">rivacy </w:t>
      </w:r>
      <w:r w:rsidR="00774215" w:rsidRPr="001942BB">
        <w:rPr>
          <w:rFonts w:cs="Arial"/>
          <w:sz w:val="28"/>
          <w:szCs w:val="28"/>
          <w:lang w:val="en-US"/>
        </w:rPr>
        <w:t>n</w:t>
      </w:r>
      <w:r w:rsidRPr="001942BB">
        <w:rPr>
          <w:rFonts w:cs="Arial"/>
          <w:sz w:val="28"/>
          <w:szCs w:val="28"/>
          <w:lang w:val="en-US"/>
        </w:rPr>
        <w:t xml:space="preserve">otice - </w:t>
      </w:r>
      <w:hyperlink r:id="rId15" w:history="1">
        <w:r w:rsidRPr="001942BB">
          <w:rPr>
            <w:rStyle w:val="Hyperlink"/>
            <w:rFonts w:cs="Arial"/>
            <w:color w:val="auto"/>
            <w:sz w:val="28"/>
            <w:szCs w:val="28"/>
            <w:lang w:val="en-US"/>
          </w:rPr>
          <w:t>www.nhsbsa.nhs.uk/our-policies/privacy/nhs-pensions-privacy-notice</w:t>
        </w:r>
      </w:hyperlink>
    </w:p>
    <w:p w14:paraId="36FB06FA" w14:textId="154A9CBB" w:rsidR="00FE0C28" w:rsidRPr="001942BB" w:rsidRDefault="00FE0C28" w:rsidP="00290526">
      <w:pPr>
        <w:spacing w:line="276" w:lineRule="auto"/>
        <w:textAlignment w:val="baseline"/>
        <w:rPr>
          <w:rFonts w:cs="Arial"/>
          <w:sz w:val="28"/>
          <w:szCs w:val="28"/>
        </w:rPr>
      </w:pPr>
    </w:p>
    <w:p w14:paraId="69DC0D35" w14:textId="3E6E7C3B" w:rsidR="00FE0C28" w:rsidRPr="001942BB" w:rsidRDefault="00FE0C28" w:rsidP="00290526">
      <w:pPr>
        <w:spacing w:line="276" w:lineRule="auto"/>
        <w:textAlignment w:val="baseline"/>
        <w:rPr>
          <w:rFonts w:cs="Arial"/>
          <w:b/>
          <w:bCs/>
        </w:rPr>
      </w:pPr>
    </w:p>
    <w:p w14:paraId="7E5C3256" w14:textId="651C4067" w:rsidR="00FE0C28" w:rsidRPr="001942BB" w:rsidRDefault="00FE0C28" w:rsidP="00C469FD">
      <w:pPr>
        <w:textAlignment w:val="baseline"/>
        <w:rPr>
          <w:rFonts w:cs="Arial"/>
          <w:b/>
          <w:bCs/>
          <w:sz w:val="52"/>
          <w:szCs w:val="52"/>
        </w:rPr>
      </w:pPr>
      <w:r w:rsidRPr="001942BB">
        <w:rPr>
          <w:rFonts w:cs="Arial"/>
          <w:b/>
          <w:bCs/>
          <w:sz w:val="52"/>
          <w:szCs w:val="52"/>
        </w:rPr>
        <w:t>NHS Pensions</w:t>
      </w:r>
    </w:p>
    <w:p w14:paraId="62B5F269" w14:textId="07DF8BBC" w:rsidR="007D3393" w:rsidRDefault="007D3393" w:rsidP="00C469FD">
      <w:pPr>
        <w:textAlignment w:val="baseline"/>
        <w:rPr>
          <w:rFonts w:cs="Arial"/>
          <w:b/>
          <w:bCs/>
          <w:color w:val="FFFFFF" w:themeColor="background1"/>
          <w:sz w:val="32"/>
          <w:szCs w:val="32"/>
        </w:rPr>
      </w:pPr>
      <w:r w:rsidRPr="007D3393">
        <w:rPr>
          <w:rFonts w:cs="Arial"/>
          <w:b/>
          <w:bCs/>
          <w:noProof/>
          <w:sz w:val="32"/>
          <w:szCs w:val="32"/>
        </w:rPr>
        <mc:AlternateContent>
          <mc:Choice Requires="wps">
            <w:drawing>
              <wp:anchor distT="0" distB="0" distL="114300" distR="114300" simplePos="0" relativeHeight="251658244" behindDoc="1" locked="0" layoutInCell="1" allowOverlap="1" wp14:anchorId="487BEF8D" wp14:editId="7DD764AD">
                <wp:simplePos x="0" y="0"/>
                <wp:positionH relativeFrom="margin">
                  <wp:align>right</wp:align>
                </wp:positionH>
                <wp:positionV relativeFrom="paragraph">
                  <wp:posOffset>90805</wp:posOffset>
                </wp:positionV>
                <wp:extent cx="6210300" cy="693420"/>
                <wp:effectExtent l="0" t="0" r="0" b="0"/>
                <wp:wrapNone/>
                <wp:docPr id="3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0300" cy="6934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EEDDB" id="Rectangle 2" o:spid="_x0000_s1026" alt="&quot;&quot;" style="position:absolute;margin-left:437.8pt;margin-top:7.15pt;width:489pt;height:54.6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" fillcolor="black [3213]" stroked="f" strokeweight="2pt">
                <w10:wrap anchorx="margin"/>
              </v:rect>
            </w:pict>
          </mc:Fallback>
        </mc:AlternateContent>
      </w:r>
    </w:p>
    <w:p w14:paraId="1633E64F" w14:textId="2D8EEA44" w:rsidR="007D3393" w:rsidRDefault="00976F97" w:rsidP="00C469FD">
      <w:pPr>
        <w:textAlignment w:val="baseline"/>
        <w:rPr>
          <w:rFonts w:cs="Arial"/>
          <w:b/>
          <w:bCs/>
          <w:color w:val="FFFFFF" w:themeColor="background1"/>
          <w:sz w:val="32"/>
          <w:szCs w:val="32"/>
        </w:rPr>
      </w:pPr>
      <w:r w:rsidRPr="00976F97">
        <w:rPr>
          <w:rFonts w:cs="Arial"/>
          <w:b/>
          <w:bCs/>
          <w:color w:val="FFFFFF" w:themeColor="background1"/>
          <w:sz w:val="32"/>
          <w:szCs w:val="32"/>
        </w:rPr>
        <w:t>Guidance for calculating the LALS for re-employed pensioners who die in pensionable employment</w:t>
      </w:r>
      <w:r w:rsidR="006B2E4F">
        <w:rPr>
          <w:rFonts w:cs="Arial"/>
          <w:b/>
          <w:bCs/>
          <w:color w:val="FFFFFF" w:themeColor="background1"/>
          <w:sz w:val="32"/>
          <w:szCs w:val="32"/>
        </w:rPr>
        <w:tab/>
        <w:t xml:space="preserve">             </w:t>
      </w:r>
    </w:p>
    <w:p w14:paraId="700D3345" w14:textId="77777777" w:rsidR="007D3393" w:rsidRDefault="007D3393" w:rsidP="00C469FD">
      <w:pPr>
        <w:textAlignment w:val="baseline"/>
        <w:rPr>
          <w:rFonts w:cs="Arial"/>
          <w:b/>
          <w:bCs/>
          <w:color w:val="FFFFFF" w:themeColor="background1"/>
          <w:sz w:val="32"/>
          <w:szCs w:val="32"/>
        </w:rPr>
      </w:pPr>
    </w:p>
    <w:p w14:paraId="2BAB9AFD" w14:textId="77777777" w:rsidR="007D3393" w:rsidRDefault="007D3393" w:rsidP="00C469FD">
      <w:pPr>
        <w:textAlignment w:val="baseline"/>
        <w:rPr>
          <w:rFonts w:cs="Arial"/>
          <w:b/>
          <w:bCs/>
          <w:color w:val="FFFFFF" w:themeColor="background1"/>
          <w:sz w:val="32"/>
          <w:szCs w:val="32"/>
        </w:rPr>
      </w:pPr>
    </w:p>
    <w:p w14:paraId="4C295D4B" w14:textId="7A876781" w:rsidR="00FE0C28" w:rsidRPr="00350939" w:rsidRDefault="00D6671D" w:rsidP="00C469FD">
      <w:pPr>
        <w:textAlignment w:val="baseline"/>
        <w:rPr>
          <w:rFonts w:ascii="Roboto" w:hAnsi="Roboto"/>
          <w:color w:val="FFFFFF" w:themeColor="background1"/>
          <w:spacing w:val="3"/>
          <w:sz w:val="28"/>
          <w:szCs w:val="28"/>
          <w:u w:val="single"/>
        </w:rPr>
      </w:pPr>
      <w:hyperlink r:id="rId16" w:history="1">
        <w:r w:rsidRPr="001942BB">
          <w:rPr>
            <w:rStyle w:val="Hyperlink"/>
            <w:rFonts w:cs="Arial"/>
            <w:color w:val="auto"/>
            <w:sz w:val="28"/>
            <w:szCs w:val="28"/>
          </w:rPr>
          <w:t>www.nhsbsa.nhs.uk/nhs-pensions</w:t>
        </w:r>
      </w:hyperlink>
      <w:r>
        <w:rPr>
          <w:rFonts w:cs="Arial"/>
          <w:color w:val="FFFFFF" w:themeColor="background1"/>
          <w:sz w:val="28"/>
          <w:szCs w:val="28"/>
          <w:u w:val="single"/>
        </w:rPr>
        <w:t xml:space="preserve"> </w:t>
      </w:r>
    </w:p>
    <w:sectPr w:rsidR="00FE0C28" w:rsidRPr="00350939" w:rsidSect="003B374A">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675D4" w14:textId="77777777" w:rsidR="00C820DF" w:rsidRDefault="00C820DF" w:rsidP="00D023EC">
      <w:r>
        <w:separator/>
      </w:r>
    </w:p>
  </w:endnote>
  <w:endnote w:type="continuationSeparator" w:id="0">
    <w:p w14:paraId="675A7950" w14:textId="77777777" w:rsidR="00C820DF" w:rsidRDefault="00C820DF" w:rsidP="00D023EC">
      <w:r>
        <w:continuationSeparator/>
      </w:r>
    </w:p>
  </w:endnote>
  <w:endnote w:type="continuationNotice" w:id="1">
    <w:p w14:paraId="5DC412A7" w14:textId="77777777" w:rsidR="00C820DF" w:rsidRDefault="00C8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725944937"/>
      <w:docPartObj>
        <w:docPartGallery w:val="Page Numbers (Bottom of Page)"/>
        <w:docPartUnique/>
      </w:docPartObj>
    </w:sdtPr>
    <w:sdtEndPr>
      <w:rPr>
        <w:noProof/>
      </w:rPr>
    </w:sdtEndPr>
    <w:sdtContent>
      <w:p w14:paraId="1C8E9502" w14:textId="77777777" w:rsidR="00CE1F66" w:rsidRDefault="00CE1F66" w:rsidP="00CE1F6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1" behindDoc="0" locked="0" layoutInCell="1" allowOverlap="1" wp14:anchorId="3996247C" wp14:editId="58C07FEA">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254FD" id="Straight Connector 9"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23D404E5" w:rsidR="00CE1F66" w:rsidRPr="00197F72" w:rsidRDefault="00F1011E" w:rsidP="00A87488">
        <w:pPr>
          <w:pStyle w:val="Footer"/>
          <w:jc w:val="right"/>
          <w:rPr>
            <w:rFonts w:cs="Arial"/>
            <w:noProof/>
            <w:color w:val="808080" w:themeColor="background1" w:themeShade="80"/>
            <w:sz w:val="18"/>
            <w:szCs w:val="18"/>
          </w:rPr>
        </w:pPr>
        <w:r>
          <w:rPr>
            <w:rFonts w:cs="Arial"/>
            <w:sz w:val="18"/>
            <w:szCs w:val="18"/>
          </w:rPr>
          <w:t>NHS Pensions-</w:t>
        </w:r>
        <w:r w:rsidRPr="00F1011E">
          <w:rPr>
            <w:rFonts w:cs="Arial"/>
            <w:sz w:val="18"/>
            <w:szCs w:val="18"/>
          </w:rPr>
          <w:t>Guidance for calculating the</w:t>
        </w:r>
        <w:r>
          <w:rPr>
            <w:rFonts w:cs="Arial"/>
            <w:sz w:val="18"/>
            <w:szCs w:val="18"/>
          </w:rPr>
          <w:t xml:space="preserve"> </w:t>
        </w:r>
        <w:r w:rsidRPr="00F1011E">
          <w:rPr>
            <w:rFonts w:cs="Arial"/>
            <w:sz w:val="18"/>
            <w:szCs w:val="18"/>
          </w:rPr>
          <w:t>LALS for re-employed pensioners who die in pensionable employment</w:t>
        </w:r>
        <w:r w:rsidR="00042FEE">
          <w:rPr>
            <w:rFonts w:cs="Arial"/>
            <w:sz w:val="18"/>
            <w:szCs w:val="18"/>
          </w:rPr>
          <w:t>-</w:t>
        </w:r>
        <w:r w:rsidR="00A87488">
          <w:rPr>
            <w:rFonts w:cs="Arial"/>
            <w:sz w:val="18"/>
            <w:szCs w:val="18"/>
          </w:rPr>
          <w:t>20250603</w:t>
        </w:r>
        <w:r w:rsidR="00042FEE">
          <w:rPr>
            <w:rFonts w:cs="Arial"/>
            <w:sz w:val="18"/>
            <w:szCs w:val="18"/>
          </w:rPr>
          <w:t>-</w:t>
        </w:r>
        <w:r w:rsidR="00BD241B" w:rsidRPr="00975B04">
          <w:rPr>
            <w:rFonts w:cs="Arial"/>
            <w:sz w:val="18"/>
            <w:szCs w:val="18"/>
          </w:rPr>
          <w:t>(V</w:t>
        </w:r>
        <w:r w:rsidR="00A87488">
          <w:rPr>
            <w:rFonts w:cs="Arial"/>
            <w:sz w:val="18"/>
            <w:szCs w:val="18"/>
          </w:rPr>
          <w:t>1</w:t>
        </w:r>
        <w:r w:rsidR="00BD241B" w:rsidRPr="00975B04">
          <w:rPr>
            <w:rFonts w:cs="Arial"/>
            <w:sz w:val="18"/>
            <w:szCs w:val="18"/>
          </w:rPr>
          <w:t>)</w:t>
        </w:r>
        <w:r w:rsidR="00BD241B" w:rsidRPr="00975B04">
          <w:rPr>
            <w:sz w:val="18"/>
            <w:szCs w:val="18"/>
          </w:rPr>
          <w:t xml:space="preserve"> </w:t>
        </w:r>
        <w:r w:rsidR="00CE1F66" w:rsidRPr="00197F72">
          <w:rPr>
            <w:rFonts w:cs="Arial"/>
            <w:sz w:val="18"/>
            <w:szCs w:val="18"/>
          </w:rPr>
          <w:fldChar w:fldCharType="begin"/>
        </w:r>
        <w:r w:rsidR="00CE1F66" w:rsidRPr="00197F72">
          <w:rPr>
            <w:rFonts w:cs="Arial"/>
            <w:sz w:val="18"/>
            <w:szCs w:val="18"/>
          </w:rPr>
          <w:instrText xml:space="preserve"> PAGE   \* MERGEFORMAT </w:instrText>
        </w:r>
        <w:r w:rsidR="00CE1F66" w:rsidRPr="00197F72">
          <w:rPr>
            <w:rFonts w:cs="Arial"/>
            <w:sz w:val="18"/>
            <w:szCs w:val="18"/>
          </w:rPr>
          <w:fldChar w:fldCharType="separate"/>
        </w:r>
        <w:r w:rsidR="00CE1F66" w:rsidRPr="00197F72">
          <w:rPr>
            <w:rFonts w:cs="Arial"/>
            <w:sz w:val="18"/>
            <w:szCs w:val="18"/>
          </w:rPr>
          <w:t>1</w:t>
        </w:r>
        <w:r w:rsidR="00CE1F66" w:rsidRPr="00197F7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609424181"/>
      <w:docPartObj>
        <w:docPartGallery w:val="Page Numbers (Bottom of Page)"/>
        <w:docPartUnique/>
      </w:docPartObj>
    </w:sdtPr>
    <w:sdtEndPr>
      <w:rPr>
        <w:noProof/>
      </w:rPr>
    </w:sdtEndPr>
    <w:sdtContent>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6BF81F14">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1A9C5"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6E09FA3F" w:rsidR="00437B3C" w:rsidRPr="00CE2144" w:rsidRDefault="00197F72" w:rsidP="00197F72">
        <w:pPr>
          <w:pStyle w:val="Footer"/>
          <w:jc w:val="right"/>
          <w:rPr>
            <w:rFonts w:cs="Arial"/>
            <w:color w:val="808080" w:themeColor="background1" w:themeShade="80"/>
            <w:sz w:val="18"/>
            <w:szCs w:val="18"/>
          </w:rPr>
        </w:pPr>
        <w:r>
          <w:rPr>
            <w:rFonts w:cs="Arial"/>
            <w:sz w:val="18"/>
            <w:szCs w:val="18"/>
          </w:rPr>
          <w:t xml:space="preserve">              </w:t>
        </w:r>
        <w:r w:rsidR="00124222" w:rsidRPr="00124222">
          <w:rPr>
            <w:rFonts w:cs="Arial"/>
            <w:sz w:val="18"/>
            <w:szCs w:val="18"/>
          </w:rPr>
          <w:t xml:space="preserve">                                                                               </w:t>
        </w:r>
        <w:r>
          <w:rPr>
            <w:rFonts w:cs="Arial"/>
            <w:color w:val="A6A6A6" w:themeColor="background1" w:themeShade="A6"/>
            <w:sz w:val="18"/>
            <w:szCs w:val="18"/>
          </w:rPr>
          <w:t>F</w:t>
        </w:r>
        <w:r w:rsidR="00437B3C" w:rsidRPr="005209BC">
          <w:rPr>
            <w:rFonts w:cs="Arial"/>
            <w:color w:val="A6A6A6" w:themeColor="background1" w:themeShade="A6"/>
            <w:sz w:val="18"/>
            <w:szCs w:val="18"/>
          </w:rPr>
          <w:t>actsheet</w:t>
        </w:r>
        <w:r>
          <w:rPr>
            <w:rFonts w:cs="Arial"/>
            <w:color w:val="A6A6A6" w:themeColor="background1" w:themeShade="A6"/>
            <w:sz w:val="18"/>
            <w:szCs w:val="18"/>
          </w:rPr>
          <w:t xml:space="preserve"> name</w:t>
        </w:r>
        <w:r w:rsidR="00437B3C" w:rsidRPr="005209BC">
          <w:rPr>
            <w:rFonts w:cs="Arial"/>
            <w:color w:val="A6A6A6" w:themeColor="background1" w:themeShade="A6"/>
            <w:sz w:val="18"/>
            <w:szCs w:val="18"/>
          </w:rPr>
          <w:t xml:space="preserve"> </w:t>
        </w:r>
        <w:r>
          <w:rPr>
            <w:rFonts w:cs="Arial"/>
            <w:color w:val="A6A6A6" w:themeColor="background1" w:themeShade="A6"/>
            <w:sz w:val="18"/>
            <w:szCs w:val="18"/>
          </w:rPr>
          <w:t>- Date</w:t>
        </w:r>
        <w:r w:rsidR="00437B3C" w:rsidRPr="005209BC">
          <w:rPr>
            <w:rFonts w:cs="Arial"/>
            <w:color w:val="A6A6A6" w:themeColor="background1" w:themeShade="A6"/>
            <w:sz w:val="18"/>
            <w:szCs w:val="18"/>
          </w:rPr>
          <w:t xml:space="preserve"> (V</w:t>
        </w:r>
        <w:r>
          <w:rPr>
            <w:rFonts w:cs="Arial"/>
            <w:color w:val="A6A6A6" w:themeColor="background1" w:themeShade="A6"/>
            <w:sz w:val="18"/>
            <w:szCs w:val="18"/>
          </w:rPr>
          <w:t>1</w:t>
        </w:r>
        <w:r w:rsidR="00437B3C" w:rsidRPr="005209BC">
          <w:rPr>
            <w:rFonts w:cs="Arial"/>
            <w:color w:val="A6A6A6" w:themeColor="background1" w:themeShade="A6"/>
            <w:sz w:val="18"/>
            <w:szCs w:val="18"/>
          </w:rPr>
          <w:t>)</w:t>
        </w:r>
        <w:r w:rsidR="00437B3C" w:rsidRPr="00CE2144">
          <w:rPr>
            <w:color w:val="808080" w:themeColor="background1" w:themeShade="80"/>
            <w:sz w:val="18"/>
            <w:szCs w:val="18"/>
          </w:rPr>
          <w:t xml:space="preserve"> </w:t>
        </w:r>
        <w:r w:rsidR="00813180">
          <w:rPr>
            <w:color w:val="808080" w:themeColor="background1" w:themeShade="80"/>
            <w:sz w:val="18"/>
            <w:szCs w:val="18"/>
          </w:rPr>
          <w:t xml:space="preserve"> </w:t>
        </w:r>
        <w:r w:rsidR="00813180" w:rsidRPr="00197F72">
          <w:rPr>
            <w:sz w:val="18"/>
            <w:szCs w:val="18"/>
          </w:rPr>
          <w:t xml:space="preserve">   </w:t>
        </w:r>
        <w:r w:rsidR="00437B3C" w:rsidRPr="00197F72">
          <w:rPr>
            <w:rFonts w:cs="Arial"/>
            <w:sz w:val="18"/>
            <w:szCs w:val="18"/>
          </w:rPr>
          <w:fldChar w:fldCharType="begin"/>
        </w:r>
        <w:r w:rsidR="00437B3C" w:rsidRPr="00197F72">
          <w:rPr>
            <w:rFonts w:cs="Arial"/>
            <w:sz w:val="18"/>
            <w:szCs w:val="18"/>
          </w:rPr>
          <w:instrText xml:space="preserve"> PAGE   \* MERGEFORMAT </w:instrText>
        </w:r>
        <w:r w:rsidR="00437B3C" w:rsidRPr="00197F72">
          <w:rPr>
            <w:rFonts w:cs="Arial"/>
            <w:sz w:val="18"/>
            <w:szCs w:val="18"/>
          </w:rPr>
          <w:fldChar w:fldCharType="separate"/>
        </w:r>
        <w:r w:rsidR="00437B3C" w:rsidRPr="00197F72">
          <w:rPr>
            <w:rFonts w:cs="Arial"/>
            <w:noProof/>
            <w:sz w:val="18"/>
            <w:szCs w:val="18"/>
          </w:rPr>
          <w:t>2</w:t>
        </w:r>
        <w:r w:rsidR="00437B3C" w:rsidRPr="00197F72">
          <w:rPr>
            <w:rFonts w:cs="Arial"/>
            <w:noProof/>
            <w:sz w:val="18"/>
            <w:szCs w:val="18"/>
          </w:rPr>
          <w:fldChar w:fldCharType="end"/>
        </w:r>
      </w:p>
    </w:sdtContent>
  </w:sdt>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682B" w14:textId="77777777" w:rsidR="00C820DF" w:rsidRDefault="00C820DF" w:rsidP="00D023EC">
      <w:r>
        <w:separator/>
      </w:r>
    </w:p>
  </w:footnote>
  <w:footnote w:type="continuationSeparator" w:id="0">
    <w:p w14:paraId="1DF39204" w14:textId="77777777" w:rsidR="00C820DF" w:rsidRDefault="00C820DF" w:rsidP="00D023EC">
      <w:r>
        <w:continuationSeparator/>
      </w:r>
    </w:p>
  </w:footnote>
  <w:footnote w:type="continuationNotice" w:id="1">
    <w:p w14:paraId="314B6C7B" w14:textId="77777777" w:rsidR="00C820DF" w:rsidRDefault="00C8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34E5E"/>
    <w:multiLevelType w:val="hybridMultilevel"/>
    <w:tmpl w:val="EC062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208430">
    <w:abstractNumId w:val="4"/>
  </w:num>
  <w:num w:numId="2" w16cid:durableId="1277449050">
    <w:abstractNumId w:val="9"/>
  </w:num>
  <w:num w:numId="3" w16cid:durableId="406804780">
    <w:abstractNumId w:val="5"/>
  </w:num>
  <w:num w:numId="4" w16cid:durableId="514464793">
    <w:abstractNumId w:val="8"/>
  </w:num>
  <w:num w:numId="5" w16cid:durableId="417019885">
    <w:abstractNumId w:val="2"/>
  </w:num>
  <w:num w:numId="6" w16cid:durableId="1795634554">
    <w:abstractNumId w:val="10"/>
  </w:num>
  <w:num w:numId="7" w16cid:durableId="2086681520">
    <w:abstractNumId w:val="0"/>
  </w:num>
  <w:num w:numId="8" w16cid:durableId="263807197">
    <w:abstractNumId w:val="1"/>
  </w:num>
  <w:num w:numId="9" w16cid:durableId="1644433188">
    <w:abstractNumId w:val="7"/>
  </w:num>
  <w:num w:numId="10" w16cid:durableId="1173569333">
    <w:abstractNumId w:val="3"/>
  </w:num>
  <w:num w:numId="11" w16cid:durableId="1193222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14BE4"/>
    <w:rsid w:val="00027EE8"/>
    <w:rsid w:val="0003418B"/>
    <w:rsid w:val="00042FEE"/>
    <w:rsid w:val="00046CF7"/>
    <w:rsid w:val="00052FEC"/>
    <w:rsid w:val="000602DB"/>
    <w:rsid w:val="00061888"/>
    <w:rsid w:val="00061FB8"/>
    <w:rsid w:val="000723FC"/>
    <w:rsid w:val="00080904"/>
    <w:rsid w:val="000B4E09"/>
    <w:rsid w:val="000B7A05"/>
    <w:rsid w:val="000C69E6"/>
    <w:rsid w:val="000D6CD7"/>
    <w:rsid w:val="000F3973"/>
    <w:rsid w:val="00102BB9"/>
    <w:rsid w:val="00124222"/>
    <w:rsid w:val="00131002"/>
    <w:rsid w:val="00136D79"/>
    <w:rsid w:val="00152427"/>
    <w:rsid w:val="001558AF"/>
    <w:rsid w:val="001622E0"/>
    <w:rsid w:val="001673AE"/>
    <w:rsid w:val="00177141"/>
    <w:rsid w:val="0018271B"/>
    <w:rsid w:val="001942BB"/>
    <w:rsid w:val="00197F72"/>
    <w:rsid w:val="001B228D"/>
    <w:rsid w:val="001D3D76"/>
    <w:rsid w:val="001D4AA7"/>
    <w:rsid w:val="001E0412"/>
    <w:rsid w:val="001E1A50"/>
    <w:rsid w:val="001E321D"/>
    <w:rsid w:val="001F2FBF"/>
    <w:rsid w:val="002127EA"/>
    <w:rsid w:val="002131AA"/>
    <w:rsid w:val="00220B66"/>
    <w:rsid w:val="002344A6"/>
    <w:rsid w:val="00234755"/>
    <w:rsid w:val="00237716"/>
    <w:rsid w:val="00263A68"/>
    <w:rsid w:val="002730B9"/>
    <w:rsid w:val="00275393"/>
    <w:rsid w:val="00284DD3"/>
    <w:rsid w:val="00286587"/>
    <w:rsid w:val="00290526"/>
    <w:rsid w:val="00291983"/>
    <w:rsid w:val="002B1FDF"/>
    <w:rsid w:val="002B533D"/>
    <w:rsid w:val="002B5692"/>
    <w:rsid w:val="002B622A"/>
    <w:rsid w:val="002E101F"/>
    <w:rsid w:val="002E62E8"/>
    <w:rsid w:val="002E6C6B"/>
    <w:rsid w:val="003060A2"/>
    <w:rsid w:val="00341C52"/>
    <w:rsid w:val="00350100"/>
    <w:rsid w:val="00350939"/>
    <w:rsid w:val="0035784D"/>
    <w:rsid w:val="0038677B"/>
    <w:rsid w:val="00386F12"/>
    <w:rsid w:val="00391EE2"/>
    <w:rsid w:val="003A49D5"/>
    <w:rsid w:val="003A6B98"/>
    <w:rsid w:val="003B374A"/>
    <w:rsid w:val="003E0777"/>
    <w:rsid w:val="003E16EC"/>
    <w:rsid w:val="003E7045"/>
    <w:rsid w:val="003F13AC"/>
    <w:rsid w:val="003F4851"/>
    <w:rsid w:val="004035A4"/>
    <w:rsid w:val="00406ED9"/>
    <w:rsid w:val="004074DA"/>
    <w:rsid w:val="004102C1"/>
    <w:rsid w:val="00421222"/>
    <w:rsid w:val="00421EAA"/>
    <w:rsid w:val="004340D4"/>
    <w:rsid w:val="00437B3C"/>
    <w:rsid w:val="00443C26"/>
    <w:rsid w:val="00461519"/>
    <w:rsid w:val="00465FAE"/>
    <w:rsid w:val="00472CB2"/>
    <w:rsid w:val="00474227"/>
    <w:rsid w:val="004B4D83"/>
    <w:rsid w:val="004D1566"/>
    <w:rsid w:val="004D486D"/>
    <w:rsid w:val="004D653F"/>
    <w:rsid w:val="004E4751"/>
    <w:rsid w:val="004F4291"/>
    <w:rsid w:val="004F7882"/>
    <w:rsid w:val="00505F40"/>
    <w:rsid w:val="00511284"/>
    <w:rsid w:val="005112C3"/>
    <w:rsid w:val="005209BC"/>
    <w:rsid w:val="00526AE4"/>
    <w:rsid w:val="00527F40"/>
    <w:rsid w:val="00555AC0"/>
    <w:rsid w:val="00580C9D"/>
    <w:rsid w:val="0058499C"/>
    <w:rsid w:val="005856C3"/>
    <w:rsid w:val="0059241C"/>
    <w:rsid w:val="005939AB"/>
    <w:rsid w:val="005A2462"/>
    <w:rsid w:val="005B5DF7"/>
    <w:rsid w:val="005E1D02"/>
    <w:rsid w:val="005E1EC6"/>
    <w:rsid w:val="005E56E2"/>
    <w:rsid w:val="005F16AA"/>
    <w:rsid w:val="006016EB"/>
    <w:rsid w:val="00607236"/>
    <w:rsid w:val="006212A1"/>
    <w:rsid w:val="00622EE8"/>
    <w:rsid w:val="00627A65"/>
    <w:rsid w:val="00632440"/>
    <w:rsid w:val="0063459D"/>
    <w:rsid w:val="00636FB9"/>
    <w:rsid w:val="006725BC"/>
    <w:rsid w:val="00680598"/>
    <w:rsid w:val="006A38DD"/>
    <w:rsid w:val="006A4779"/>
    <w:rsid w:val="006A7CEF"/>
    <w:rsid w:val="006B18EA"/>
    <w:rsid w:val="006B2E4F"/>
    <w:rsid w:val="006D1015"/>
    <w:rsid w:val="006D75B6"/>
    <w:rsid w:val="006E66FC"/>
    <w:rsid w:val="006F2CDB"/>
    <w:rsid w:val="0070180D"/>
    <w:rsid w:val="00707697"/>
    <w:rsid w:val="00732EED"/>
    <w:rsid w:val="00733EE5"/>
    <w:rsid w:val="00745534"/>
    <w:rsid w:val="007561AB"/>
    <w:rsid w:val="00764412"/>
    <w:rsid w:val="00766257"/>
    <w:rsid w:val="00774215"/>
    <w:rsid w:val="007756F3"/>
    <w:rsid w:val="007A2E5D"/>
    <w:rsid w:val="007A3565"/>
    <w:rsid w:val="007A700D"/>
    <w:rsid w:val="007A7958"/>
    <w:rsid w:val="007D3393"/>
    <w:rsid w:val="007D54A9"/>
    <w:rsid w:val="007E54B4"/>
    <w:rsid w:val="007E7348"/>
    <w:rsid w:val="007E77A0"/>
    <w:rsid w:val="00806E49"/>
    <w:rsid w:val="00807CD8"/>
    <w:rsid w:val="00813180"/>
    <w:rsid w:val="008221CC"/>
    <w:rsid w:val="00826385"/>
    <w:rsid w:val="00827E80"/>
    <w:rsid w:val="00850307"/>
    <w:rsid w:val="00860AE7"/>
    <w:rsid w:val="008626E4"/>
    <w:rsid w:val="00862954"/>
    <w:rsid w:val="00893173"/>
    <w:rsid w:val="008A4F37"/>
    <w:rsid w:val="008A6CBF"/>
    <w:rsid w:val="008D30C5"/>
    <w:rsid w:val="008E75D0"/>
    <w:rsid w:val="00901BBA"/>
    <w:rsid w:val="00910691"/>
    <w:rsid w:val="009239F7"/>
    <w:rsid w:val="00927214"/>
    <w:rsid w:val="00933DE2"/>
    <w:rsid w:val="00935379"/>
    <w:rsid w:val="0095070F"/>
    <w:rsid w:val="009619F4"/>
    <w:rsid w:val="00964A9F"/>
    <w:rsid w:val="00975B04"/>
    <w:rsid w:val="00976F97"/>
    <w:rsid w:val="00982437"/>
    <w:rsid w:val="009878E0"/>
    <w:rsid w:val="0099425B"/>
    <w:rsid w:val="009966B6"/>
    <w:rsid w:val="009A1EEE"/>
    <w:rsid w:val="009B1A5A"/>
    <w:rsid w:val="009B3E31"/>
    <w:rsid w:val="009C2FF1"/>
    <w:rsid w:val="009D0309"/>
    <w:rsid w:val="009D0665"/>
    <w:rsid w:val="009D3035"/>
    <w:rsid w:val="009D36DD"/>
    <w:rsid w:val="009E2B80"/>
    <w:rsid w:val="009F1AC1"/>
    <w:rsid w:val="00A22D8F"/>
    <w:rsid w:val="00A2796B"/>
    <w:rsid w:val="00A310C3"/>
    <w:rsid w:val="00A35F91"/>
    <w:rsid w:val="00A51ACF"/>
    <w:rsid w:val="00A55D40"/>
    <w:rsid w:val="00A62317"/>
    <w:rsid w:val="00A67106"/>
    <w:rsid w:val="00A71C66"/>
    <w:rsid w:val="00A87488"/>
    <w:rsid w:val="00A929CD"/>
    <w:rsid w:val="00AB3FD9"/>
    <w:rsid w:val="00AB424F"/>
    <w:rsid w:val="00AB6DD2"/>
    <w:rsid w:val="00AD1B42"/>
    <w:rsid w:val="00AD7A3C"/>
    <w:rsid w:val="00AF5EC2"/>
    <w:rsid w:val="00B00215"/>
    <w:rsid w:val="00B043F5"/>
    <w:rsid w:val="00B22F24"/>
    <w:rsid w:val="00B24953"/>
    <w:rsid w:val="00B42240"/>
    <w:rsid w:val="00B67C44"/>
    <w:rsid w:val="00B76958"/>
    <w:rsid w:val="00B84129"/>
    <w:rsid w:val="00BD1E24"/>
    <w:rsid w:val="00BD241B"/>
    <w:rsid w:val="00BE734C"/>
    <w:rsid w:val="00BF1A55"/>
    <w:rsid w:val="00C013A4"/>
    <w:rsid w:val="00C018AC"/>
    <w:rsid w:val="00C019BD"/>
    <w:rsid w:val="00C06015"/>
    <w:rsid w:val="00C126FD"/>
    <w:rsid w:val="00C151BB"/>
    <w:rsid w:val="00C15435"/>
    <w:rsid w:val="00C24B04"/>
    <w:rsid w:val="00C33941"/>
    <w:rsid w:val="00C37895"/>
    <w:rsid w:val="00C46460"/>
    <w:rsid w:val="00C469FD"/>
    <w:rsid w:val="00C65736"/>
    <w:rsid w:val="00C66B75"/>
    <w:rsid w:val="00C820DF"/>
    <w:rsid w:val="00C84CA3"/>
    <w:rsid w:val="00CA097B"/>
    <w:rsid w:val="00CB3653"/>
    <w:rsid w:val="00CB5320"/>
    <w:rsid w:val="00CD244F"/>
    <w:rsid w:val="00CD321E"/>
    <w:rsid w:val="00CD4D9B"/>
    <w:rsid w:val="00CD5A2D"/>
    <w:rsid w:val="00CD5AB3"/>
    <w:rsid w:val="00CE1F66"/>
    <w:rsid w:val="00CE2144"/>
    <w:rsid w:val="00CE39DE"/>
    <w:rsid w:val="00CE516C"/>
    <w:rsid w:val="00CF4F77"/>
    <w:rsid w:val="00CF6062"/>
    <w:rsid w:val="00D023EC"/>
    <w:rsid w:val="00D06521"/>
    <w:rsid w:val="00D236E9"/>
    <w:rsid w:val="00D26DC9"/>
    <w:rsid w:val="00D30799"/>
    <w:rsid w:val="00D3584F"/>
    <w:rsid w:val="00D36932"/>
    <w:rsid w:val="00D42241"/>
    <w:rsid w:val="00D46C02"/>
    <w:rsid w:val="00D50339"/>
    <w:rsid w:val="00D53B17"/>
    <w:rsid w:val="00D6671D"/>
    <w:rsid w:val="00D71197"/>
    <w:rsid w:val="00D82D37"/>
    <w:rsid w:val="00D90868"/>
    <w:rsid w:val="00D94DCE"/>
    <w:rsid w:val="00DA2BBD"/>
    <w:rsid w:val="00DB36B7"/>
    <w:rsid w:val="00DD6403"/>
    <w:rsid w:val="00DF0559"/>
    <w:rsid w:val="00DF4633"/>
    <w:rsid w:val="00DF59EE"/>
    <w:rsid w:val="00E17602"/>
    <w:rsid w:val="00E21177"/>
    <w:rsid w:val="00E23569"/>
    <w:rsid w:val="00E30D4B"/>
    <w:rsid w:val="00E418D8"/>
    <w:rsid w:val="00E42CF2"/>
    <w:rsid w:val="00E538A5"/>
    <w:rsid w:val="00E602DA"/>
    <w:rsid w:val="00E63945"/>
    <w:rsid w:val="00E71FFB"/>
    <w:rsid w:val="00E744F6"/>
    <w:rsid w:val="00E804EC"/>
    <w:rsid w:val="00E8074B"/>
    <w:rsid w:val="00E839A5"/>
    <w:rsid w:val="00E85294"/>
    <w:rsid w:val="00E967CC"/>
    <w:rsid w:val="00EC1A28"/>
    <w:rsid w:val="00EC6742"/>
    <w:rsid w:val="00EF3CAA"/>
    <w:rsid w:val="00F02E1E"/>
    <w:rsid w:val="00F1011E"/>
    <w:rsid w:val="00F25892"/>
    <w:rsid w:val="00F31F0B"/>
    <w:rsid w:val="00F344A3"/>
    <w:rsid w:val="00F52206"/>
    <w:rsid w:val="00F65DFB"/>
    <w:rsid w:val="00F7392E"/>
    <w:rsid w:val="00F80AAF"/>
    <w:rsid w:val="00F80D2E"/>
    <w:rsid w:val="00F91878"/>
    <w:rsid w:val="00FB364E"/>
    <w:rsid w:val="00FB48A3"/>
    <w:rsid w:val="00FB7299"/>
    <w:rsid w:val="00FC5091"/>
    <w:rsid w:val="00FD2E19"/>
    <w:rsid w:val="00FE06E7"/>
    <w:rsid w:val="00FE0C28"/>
    <w:rsid w:val="00FF6886"/>
    <w:rsid w:val="572706EF"/>
    <w:rsid w:val="7FA9BC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33BAD32F-1389-42DA-AB70-E83DC493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50"/>
    <w:rPr>
      <w:rFonts w:ascii="Arial" w:hAnsi="Arial"/>
      <w:sz w:val="24"/>
      <w:szCs w:val="24"/>
      <w:lang w:eastAsia="en-US"/>
    </w:rPr>
  </w:style>
  <w:style w:type="paragraph" w:styleId="Heading1">
    <w:name w:val="heading 1"/>
    <w:basedOn w:val="Normal"/>
    <w:next w:val="Normal"/>
    <w:link w:val="Heading1Char"/>
    <w:uiPriority w:val="9"/>
    <w:qFormat/>
    <w:rsid w:val="00042FEE"/>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042FEE"/>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1E1A50"/>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FEE"/>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semiHidden/>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042FEE"/>
    <w:rPr>
      <w:rFonts w:ascii="Arial" w:eastAsiaTheme="majorEastAsia" w:hAnsi="Arial" w:cstheme="majorBidi"/>
      <w:b/>
      <w:color w:val="005EB8"/>
      <w:sz w:val="28"/>
      <w:szCs w:val="26"/>
      <w:lang w:eastAsia="en-US"/>
    </w:rPr>
  </w:style>
  <w:style w:type="character" w:customStyle="1" w:styleId="Heading3Char">
    <w:name w:val="Heading 3 Char"/>
    <w:basedOn w:val="DefaultParagraphFont"/>
    <w:link w:val="Heading3"/>
    <w:uiPriority w:val="9"/>
    <w:rsid w:val="001E1A50"/>
    <w:rPr>
      <w:rFonts w:ascii="Arial" w:eastAsiaTheme="majorEastAsia" w:hAnsi="Arial" w:cstheme="majorBidi"/>
      <w:b/>
      <w:sz w:val="24"/>
      <w:szCs w:val="24"/>
      <w:lang w:eastAsia="en-US"/>
    </w:rPr>
  </w:style>
  <w:style w:type="paragraph" w:styleId="FootnoteText">
    <w:name w:val="footnote text"/>
    <w:basedOn w:val="Normal"/>
    <w:link w:val="FootnoteTextChar"/>
    <w:uiPriority w:val="99"/>
    <w:unhideWhenUsed/>
    <w:rsid w:val="004B4D8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B4D8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bsa.nhs.uk/nhs-pen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nhsbsa.nhs.uk/our-policies/privacy/nhs-pensions-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53D2F-F145-44C5-8CD0-FF5F0061D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3.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4.xml><?xml version="1.0" encoding="utf-8"?>
<ds:datastoreItem xmlns:ds="http://schemas.openxmlformats.org/officeDocument/2006/customXml" ds:itemID="{7A8A9E4A-BDCA-4668-9822-625EA575BD5B}">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9c395806-f6fc-4c4c-8f7e-33fb8178eadb"/>
    <ds:schemaRef ds:uri="http://purl.org/dc/dcmitype/"/>
    <ds:schemaRef ds:uri="http://purl.org/dc/elements/1.1/"/>
    <ds:schemaRef ds:uri="eede4106-cd7d-483e-b9ea-54a8c446956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852</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NHS Pensions Memo (V3) 10/2016</vt:lpstr>
    </vt:vector>
  </TitlesOfParts>
  <Company>CDS</Company>
  <LinksUpToDate>false</LinksUpToDate>
  <CharactersWithSpaces>5269</CharactersWithSpaces>
  <SharedDoc>false</SharedDoc>
  <HLinks>
    <vt:vector size="12" baseType="variant">
      <vt:variant>
        <vt:i4>4325440</vt:i4>
      </vt:variant>
      <vt:variant>
        <vt:i4>3</vt:i4>
      </vt:variant>
      <vt:variant>
        <vt:i4>0</vt:i4>
      </vt:variant>
      <vt:variant>
        <vt:i4>5</vt:i4>
      </vt:variant>
      <vt:variant>
        <vt:lpwstr>http://www.nhsbsa.nhs.uk/nhs-pensions</vt:lpwstr>
      </vt:variant>
      <vt:variant>
        <vt:lpwstr/>
      </vt:variant>
      <vt:variant>
        <vt:i4>1114204</vt:i4>
      </vt:variant>
      <vt:variant>
        <vt:i4>0</vt:i4>
      </vt:variant>
      <vt:variant>
        <vt:i4>0</vt:i4>
      </vt:variant>
      <vt:variant>
        <vt:i4>5</vt:i4>
      </vt:variant>
      <vt:variant>
        <vt:lpwstr>http://www.nhsbsa.nhs.uk/our-policies/privacy/nhs-pensions-privacy-notice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cp:lastModifiedBy>Holly Cleveland</cp:lastModifiedBy>
  <cp:revision>19</cp:revision>
  <cp:lastPrinted>2013-06-26T07:38:00Z</cp:lastPrinted>
  <dcterms:created xsi:type="dcterms:W3CDTF">2025-06-02T13:57:00Z</dcterms:created>
  <dcterms:modified xsi:type="dcterms:W3CDTF">2025-06-03T13:57:00Z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SIP_Label_f52d287b-af50-4fcf-9040-106ecb50d969_Enabled">
    <vt:lpwstr>true</vt:lpwstr>
  </property>
  <property fmtid="{D5CDD505-2E9C-101B-9397-08002B2CF9AE}" pid="10" name="MSIP_Label_f52d287b-af50-4fcf-9040-106ecb50d969_SetDate">
    <vt:lpwstr>2024-12-05T14:00:41Z</vt:lpwstr>
  </property>
  <property fmtid="{D5CDD505-2E9C-101B-9397-08002B2CF9AE}" pid="11" name="MSIP_Label_f52d287b-af50-4fcf-9040-106ecb50d969_Method">
    <vt:lpwstr>Standard</vt:lpwstr>
  </property>
  <property fmtid="{D5CDD505-2E9C-101B-9397-08002B2CF9AE}" pid="12" name="MSIP_Label_f52d287b-af50-4fcf-9040-106ecb50d969_Name">
    <vt:lpwstr>f52d287b-af50-4fcf-9040-106ecb50d969</vt:lpwstr>
  </property>
  <property fmtid="{D5CDD505-2E9C-101B-9397-08002B2CF9AE}" pid="13" name="MSIP_Label_f52d287b-af50-4fcf-9040-106ecb50d969_SiteId">
    <vt:lpwstr>cf6d0482-86b1-4f88-8c0c-3b4de4cb402c</vt:lpwstr>
  </property>
  <property fmtid="{D5CDD505-2E9C-101B-9397-08002B2CF9AE}" pid="14" name="MSIP_Label_f52d287b-af50-4fcf-9040-106ecb50d969_ActionId">
    <vt:lpwstr>d6f07093-6f1d-4ec6-afc0-02ed058ca76c</vt:lpwstr>
  </property>
  <property fmtid="{D5CDD505-2E9C-101B-9397-08002B2CF9AE}" pid="15" name="MSIP_Label_f52d287b-af50-4fcf-9040-106ecb50d969_ContentBits">
    <vt:lpwstr>0</vt:lpwstr>
  </property>
  <property fmtid="{D5CDD505-2E9C-101B-9397-08002B2CF9AE}" pid="16" name="MediaServiceImageTags">
    <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ies>
</file>