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35BF" w14:textId="329B2EAA" w:rsidR="004E0468" w:rsidRPr="004D73D5" w:rsidRDefault="00563B5A" w:rsidP="007B0D8F">
      <w:pPr>
        <w:tabs>
          <w:tab w:val="left" w:pos="1080"/>
        </w:tabs>
        <w:spacing w:after="0"/>
        <w:rPr>
          <w:rFonts w:ascii="Arial" w:hAnsi="Arial" w:cs="Arial"/>
          <w:b/>
          <w:color w:val="0066CC"/>
          <w:sz w:val="36"/>
          <w:szCs w:val="36"/>
        </w:rPr>
      </w:pPr>
      <w:r w:rsidRPr="0077326E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4" behindDoc="1" locked="0" layoutInCell="1" allowOverlap="1" wp14:anchorId="6F0C434A" wp14:editId="6E19BDAB">
            <wp:simplePos x="0" y="0"/>
            <wp:positionH relativeFrom="margin">
              <wp:align>center</wp:align>
            </wp:positionH>
            <wp:positionV relativeFrom="page">
              <wp:posOffset>-95250</wp:posOffset>
            </wp:positionV>
            <wp:extent cx="7485149" cy="1718020"/>
            <wp:effectExtent l="0" t="0" r="1905" b="0"/>
            <wp:wrapTight wrapText="bothSides">
              <wp:wrapPolygon edited="0">
                <wp:start x="0" y="0"/>
                <wp:lineTo x="0" y="21321"/>
                <wp:lineTo x="21551" y="21321"/>
                <wp:lineTo x="21551" y="0"/>
                <wp:lineTo x="0" y="0"/>
              </wp:wrapPolygon>
            </wp:wrapTight>
            <wp:docPr id="3" name="Picture 3" descr="P:\07 Communications\Publications - Nicky\Identity and Branding\01.New artwork - 08.2016\01.Swish artwork - July 2016\Swish artwork - Jpgs\Corporate Swish A4 Portrait -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07 Communications\Publications - Nicky\Identity and Branding\01.New artwork - 08.2016\01.Swish artwork - July 2016\Swish artwork - Jpgs\Corporate Swish A4 Portrait - To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49" cy="171802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468" w:rsidRPr="004D73D5">
        <w:rPr>
          <w:rFonts w:ascii="Arial" w:hAnsi="Arial" w:cs="Arial"/>
          <w:b/>
          <w:color w:val="0066CC"/>
          <w:sz w:val="36"/>
          <w:szCs w:val="36"/>
        </w:rPr>
        <w:t xml:space="preserve">Out of </w:t>
      </w:r>
      <w:r w:rsidR="00985BBF">
        <w:rPr>
          <w:rFonts w:ascii="Arial" w:hAnsi="Arial" w:cs="Arial"/>
          <w:b/>
          <w:color w:val="0066CC"/>
          <w:sz w:val="36"/>
          <w:szCs w:val="36"/>
        </w:rPr>
        <w:t>P</w:t>
      </w:r>
      <w:r w:rsidR="004E0468" w:rsidRPr="004D73D5">
        <w:rPr>
          <w:rFonts w:ascii="Arial" w:hAnsi="Arial" w:cs="Arial"/>
          <w:b/>
          <w:color w:val="0066CC"/>
          <w:sz w:val="36"/>
          <w:szCs w:val="36"/>
        </w:rPr>
        <w:t xml:space="preserve">ocket </w:t>
      </w:r>
      <w:r w:rsidR="00985BBF">
        <w:rPr>
          <w:rFonts w:ascii="Arial" w:hAnsi="Arial" w:cs="Arial"/>
          <w:b/>
          <w:color w:val="0066CC"/>
          <w:sz w:val="36"/>
          <w:szCs w:val="36"/>
        </w:rPr>
        <w:t>E</w:t>
      </w:r>
      <w:r w:rsidR="004E0468" w:rsidRPr="004D73D5">
        <w:rPr>
          <w:rFonts w:ascii="Arial" w:hAnsi="Arial" w:cs="Arial"/>
          <w:b/>
          <w:color w:val="0066CC"/>
          <w:sz w:val="36"/>
          <w:szCs w:val="36"/>
        </w:rPr>
        <w:t>xpenses</w:t>
      </w:r>
    </w:p>
    <w:p w14:paraId="12F197E0" w14:textId="77777777" w:rsidR="00F656CF" w:rsidRPr="0077326E" w:rsidRDefault="00F656CF" w:rsidP="004E0468">
      <w:pPr>
        <w:spacing w:after="0"/>
        <w:rPr>
          <w:rFonts w:ascii="Arial" w:hAnsi="Arial" w:cs="Arial"/>
          <w:b/>
          <w:color w:val="0066CC"/>
          <w:sz w:val="36"/>
          <w:szCs w:val="36"/>
        </w:rPr>
      </w:pPr>
    </w:p>
    <w:p w14:paraId="2806E097" w14:textId="6C7ED84F" w:rsidR="004E0468" w:rsidRPr="00F656CF" w:rsidRDefault="00F656CF" w:rsidP="00F656CF">
      <w:pPr>
        <w:spacing w:line="360" w:lineRule="auto"/>
        <w:rPr>
          <w:rFonts w:ascii="Arial" w:hAnsi="Arial" w:cs="Arial"/>
          <w:b/>
          <w:color w:val="0066CC"/>
          <w:sz w:val="28"/>
          <w:szCs w:val="28"/>
        </w:rPr>
      </w:pPr>
      <w:r>
        <w:rPr>
          <w:rFonts w:ascii="Arial" w:hAnsi="Arial" w:cs="Arial"/>
          <w:b/>
          <w:color w:val="0066CC"/>
          <w:sz w:val="28"/>
          <w:szCs w:val="28"/>
        </w:rPr>
        <w:t>A guide for pharmacy contractors</w:t>
      </w:r>
    </w:p>
    <w:p w14:paraId="4F5F3AA5" w14:textId="4DE7D5FB" w:rsidR="00F37493" w:rsidRDefault="00985BBF" w:rsidP="004E0468">
      <w:pPr>
        <w:jc w:val="both"/>
        <w:rPr>
          <w:rFonts w:ascii="Arial" w:hAnsi="Arial" w:cs="Arial"/>
        </w:rPr>
      </w:pPr>
      <w:bookmarkStart w:id="0" w:name="_Hlk34644779"/>
      <w:bookmarkEnd w:id="0"/>
      <w:r>
        <w:rPr>
          <w:rFonts w:ascii="Arial" w:hAnsi="Arial" w:cs="Arial"/>
        </w:rPr>
        <w:t>We have</w:t>
      </w:r>
      <w:r w:rsidR="004E0468" w:rsidRPr="00932099">
        <w:rPr>
          <w:rFonts w:ascii="Arial" w:hAnsi="Arial" w:cs="Arial"/>
        </w:rPr>
        <w:t xml:space="preserve"> paid English pharmacies almost </w:t>
      </w:r>
      <w:r w:rsidR="008F79AC">
        <w:rPr>
          <w:rFonts w:ascii="Arial" w:hAnsi="Arial" w:cs="Arial"/>
        </w:rPr>
        <w:t xml:space="preserve">£3.5 million in </w:t>
      </w:r>
      <w:r>
        <w:rPr>
          <w:rFonts w:ascii="Arial" w:hAnsi="Arial" w:cs="Arial"/>
        </w:rPr>
        <w:t>o</w:t>
      </w:r>
      <w:r w:rsidR="008F79AC">
        <w:rPr>
          <w:rFonts w:ascii="Arial" w:hAnsi="Arial" w:cs="Arial"/>
        </w:rPr>
        <w:t xml:space="preserve">ut of </w:t>
      </w:r>
      <w:r>
        <w:rPr>
          <w:rFonts w:ascii="Arial" w:hAnsi="Arial" w:cs="Arial"/>
        </w:rPr>
        <w:t>p</w:t>
      </w:r>
      <w:r w:rsidR="008F79AC">
        <w:rPr>
          <w:rFonts w:ascii="Arial" w:hAnsi="Arial" w:cs="Arial"/>
        </w:rPr>
        <w:t>ocket (OOP) expenses between April 2023 and March 2025</w:t>
      </w:r>
      <w:r>
        <w:rPr>
          <w:rFonts w:ascii="Arial" w:hAnsi="Arial" w:cs="Arial"/>
        </w:rPr>
        <w:t>.</w:t>
      </w:r>
      <w:r w:rsidR="008F7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is </w:t>
      </w:r>
      <w:r w:rsidR="004E0468" w:rsidRPr="00932099">
        <w:rPr>
          <w:rFonts w:ascii="Arial" w:hAnsi="Arial" w:cs="Arial"/>
        </w:rPr>
        <w:t xml:space="preserve">where </w:t>
      </w:r>
      <w:r w:rsidR="6931D0C6" w:rsidRPr="4508B18B">
        <w:rPr>
          <w:rFonts w:ascii="Arial" w:hAnsi="Arial" w:cs="Arial"/>
        </w:rPr>
        <w:t xml:space="preserve">pharmacy </w:t>
      </w:r>
      <w:r w:rsidR="004E0468" w:rsidRPr="00932099">
        <w:rPr>
          <w:rFonts w:ascii="Arial" w:hAnsi="Arial" w:cs="Arial"/>
        </w:rPr>
        <w:t>contractor</w:t>
      </w:r>
      <w:r w:rsidR="008A4B34">
        <w:rPr>
          <w:rFonts w:ascii="Arial" w:hAnsi="Arial" w:cs="Arial"/>
        </w:rPr>
        <w:t>s</w:t>
      </w:r>
      <w:r w:rsidR="004E0468" w:rsidRPr="00932099">
        <w:rPr>
          <w:rFonts w:ascii="Arial" w:hAnsi="Arial" w:cs="Arial"/>
        </w:rPr>
        <w:t xml:space="preserve"> ha</w:t>
      </w:r>
      <w:r w:rsidR="008A4B34">
        <w:rPr>
          <w:rFonts w:ascii="Arial" w:hAnsi="Arial" w:cs="Arial"/>
        </w:rPr>
        <w:t>ve</w:t>
      </w:r>
      <w:r w:rsidR="004E0468" w:rsidRPr="00932099">
        <w:rPr>
          <w:rFonts w:ascii="Arial" w:hAnsi="Arial" w:cs="Arial"/>
        </w:rPr>
        <w:t xml:space="preserve"> </w:t>
      </w:r>
      <w:r w:rsidR="006F6282" w:rsidRPr="00932099">
        <w:rPr>
          <w:rFonts w:ascii="Arial" w:hAnsi="Arial" w:cs="Arial"/>
        </w:rPr>
        <w:t xml:space="preserve">claimed for expenses </w:t>
      </w:r>
      <w:r w:rsidR="004E0468" w:rsidRPr="00932099">
        <w:rPr>
          <w:rFonts w:ascii="Arial" w:hAnsi="Arial" w:cs="Arial"/>
        </w:rPr>
        <w:t xml:space="preserve">incurred </w:t>
      </w:r>
      <w:r w:rsidR="006F6282" w:rsidRPr="00932099">
        <w:rPr>
          <w:rFonts w:ascii="Arial" w:hAnsi="Arial" w:cs="Arial"/>
        </w:rPr>
        <w:t>when</w:t>
      </w:r>
      <w:r w:rsidR="004E0468" w:rsidRPr="00932099">
        <w:rPr>
          <w:rFonts w:ascii="Arial" w:hAnsi="Arial" w:cs="Arial"/>
        </w:rPr>
        <w:t xml:space="preserve"> obtaining </w:t>
      </w:r>
      <w:r w:rsidR="00845089">
        <w:rPr>
          <w:rFonts w:ascii="Arial" w:hAnsi="Arial" w:cs="Arial"/>
        </w:rPr>
        <w:t xml:space="preserve">eligible </w:t>
      </w:r>
      <w:r w:rsidR="004E0468" w:rsidRPr="00932099">
        <w:rPr>
          <w:rFonts w:ascii="Arial" w:hAnsi="Arial" w:cs="Arial"/>
        </w:rPr>
        <w:t xml:space="preserve">products. </w:t>
      </w:r>
    </w:p>
    <w:p w14:paraId="2AE2D29B" w14:textId="2FA68AD4" w:rsidR="004E0468" w:rsidRPr="00932099" w:rsidRDefault="003A3BD5" w:rsidP="004E0468">
      <w:pPr>
        <w:jc w:val="both"/>
      </w:pPr>
      <w:r w:rsidRPr="003A3BD5">
        <w:rPr>
          <w:rFonts w:ascii="Arial" w:hAnsi="Arial" w:cs="Arial"/>
        </w:rPr>
        <w:t>This guidance will help you claim appropriately for out-of-pocket (OOP) expenses. It explains how to demonstrate that your claims align with the Drug Tariff and shares good practice.</w:t>
      </w:r>
      <w:r>
        <w:rPr>
          <w:rFonts w:ascii="Arial" w:hAnsi="Arial" w:cs="Arial"/>
        </w:rPr>
        <w:t xml:space="preserve"> </w:t>
      </w:r>
    </w:p>
    <w:p w14:paraId="5AB63E4D" w14:textId="77777777" w:rsidR="004E0468" w:rsidRPr="0077326E" w:rsidRDefault="004E0468" w:rsidP="004E0468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1C810071" w14:textId="77777777" w:rsidR="004E0468" w:rsidRPr="00524253" w:rsidRDefault="004E0468" w:rsidP="004E0468">
      <w:pPr>
        <w:spacing w:line="360" w:lineRule="auto"/>
        <w:rPr>
          <w:rFonts w:ascii="Arial" w:hAnsi="Arial" w:cs="Arial"/>
          <w:b/>
          <w:color w:val="0066CC"/>
          <w:sz w:val="28"/>
          <w:szCs w:val="28"/>
        </w:rPr>
      </w:pPr>
      <w:r w:rsidRPr="00524253">
        <w:rPr>
          <w:rFonts w:ascii="Arial" w:hAnsi="Arial" w:cs="Arial"/>
          <w:b/>
          <w:color w:val="0066CC"/>
          <w:sz w:val="28"/>
          <w:szCs w:val="28"/>
        </w:rPr>
        <w:t>Summary</w:t>
      </w:r>
    </w:p>
    <w:p w14:paraId="39EA5AE6" w14:textId="2E6C3F50" w:rsidR="004E0468" w:rsidRPr="00524253" w:rsidRDefault="00985BBF" w:rsidP="4508B1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claim </w:t>
      </w:r>
      <w:r w:rsidR="004E0468" w:rsidRPr="00524253">
        <w:rPr>
          <w:rFonts w:ascii="Arial" w:hAnsi="Arial" w:cs="Arial"/>
        </w:rPr>
        <w:t>O</w:t>
      </w:r>
      <w:r w:rsidR="008A4B34">
        <w:rPr>
          <w:rFonts w:ascii="Arial" w:hAnsi="Arial" w:cs="Arial"/>
        </w:rPr>
        <w:t>OP</w:t>
      </w:r>
      <w:r w:rsidR="004E0468" w:rsidRPr="00524253">
        <w:rPr>
          <w:rFonts w:ascii="Arial" w:hAnsi="Arial" w:cs="Arial"/>
        </w:rPr>
        <w:t xml:space="preserve"> expense</w:t>
      </w:r>
      <w:r>
        <w:rPr>
          <w:rFonts w:ascii="Arial" w:hAnsi="Arial" w:cs="Arial"/>
        </w:rPr>
        <w:t>s</w:t>
      </w:r>
      <w:r w:rsidR="004E0468" w:rsidRPr="4508B18B">
        <w:rPr>
          <w:rFonts w:ascii="Arial" w:hAnsi="Arial" w:cs="Arial"/>
        </w:rPr>
        <w:t xml:space="preserve"> </w:t>
      </w:r>
      <w:r w:rsidR="004E0468" w:rsidRPr="00524253">
        <w:rPr>
          <w:rFonts w:ascii="Arial" w:hAnsi="Arial" w:cs="Arial"/>
        </w:rPr>
        <w:t xml:space="preserve">in exceptional circumstances, where </w:t>
      </w:r>
      <w:r w:rsidR="0013268C">
        <w:rPr>
          <w:rFonts w:ascii="Arial" w:hAnsi="Arial" w:cs="Arial"/>
        </w:rPr>
        <w:t>costs</w:t>
      </w:r>
      <w:r w:rsidR="004E0468" w:rsidRPr="00524253">
        <w:rPr>
          <w:rFonts w:ascii="Arial" w:hAnsi="Arial" w:cs="Arial"/>
        </w:rPr>
        <w:t xml:space="preserve"> </w:t>
      </w:r>
      <w:r w:rsidR="7F66302A" w:rsidRPr="4508B18B">
        <w:rPr>
          <w:rFonts w:ascii="Arial" w:hAnsi="Arial" w:cs="Arial"/>
        </w:rPr>
        <w:t xml:space="preserve">or </w:t>
      </w:r>
      <w:r w:rsidR="3C3F03F4" w:rsidRPr="4508B18B">
        <w:rPr>
          <w:rFonts w:ascii="Arial" w:hAnsi="Arial" w:cs="Arial"/>
        </w:rPr>
        <w:t>expenses</w:t>
      </w:r>
      <w:r w:rsidR="004E0468" w:rsidRPr="4508B18B">
        <w:rPr>
          <w:rFonts w:ascii="Arial" w:hAnsi="Arial" w:cs="Arial"/>
        </w:rPr>
        <w:t xml:space="preserve"> </w:t>
      </w:r>
      <w:proofErr w:type="gramStart"/>
      <w:r w:rsidR="0013268C" w:rsidRPr="4508B18B">
        <w:rPr>
          <w:rFonts w:ascii="Arial" w:hAnsi="Arial" w:cs="Arial"/>
        </w:rPr>
        <w:t>in excess of</w:t>
      </w:r>
      <w:proofErr w:type="gramEnd"/>
      <w:r w:rsidR="0013268C" w:rsidRPr="4508B18B">
        <w:rPr>
          <w:rFonts w:ascii="Arial" w:hAnsi="Arial" w:cs="Arial"/>
        </w:rPr>
        <w:t xml:space="preserve"> 50p</w:t>
      </w:r>
      <w:r w:rsidR="1A87F4ED" w:rsidRPr="4508B18B">
        <w:rPr>
          <w:rFonts w:ascii="Arial" w:hAnsi="Arial" w:cs="Arial"/>
        </w:rPr>
        <w:t xml:space="preserve"> per item</w:t>
      </w:r>
      <w:r w:rsidR="70EA876E" w:rsidRPr="4508B18B">
        <w:rPr>
          <w:rFonts w:ascii="Arial" w:hAnsi="Arial" w:cs="Arial"/>
        </w:rPr>
        <w:t xml:space="preserve"> </w:t>
      </w:r>
      <w:r w:rsidR="00297D08">
        <w:rPr>
          <w:rFonts w:ascii="Arial" w:hAnsi="Arial" w:cs="Arial"/>
        </w:rPr>
        <w:t>were</w:t>
      </w:r>
      <w:r w:rsidR="004E0468" w:rsidRPr="00524253">
        <w:rPr>
          <w:rFonts w:ascii="Arial" w:hAnsi="Arial" w:cs="Arial"/>
        </w:rPr>
        <w:t xml:space="preserve"> incurred </w:t>
      </w:r>
      <w:r w:rsidR="3735E43B" w:rsidRPr="4508B18B">
        <w:rPr>
          <w:rFonts w:ascii="Arial" w:hAnsi="Arial" w:cs="Arial"/>
        </w:rPr>
        <w:t>when</w:t>
      </w:r>
      <w:r w:rsidR="004E0468" w:rsidRPr="00524253">
        <w:rPr>
          <w:rFonts w:ascii="Arial" w:hAnsi="Arial" w:cs="Arial"/>
        </w:rPr>
        <w:t xml:space="preserve"> obtaining eligible drugs </w:t>
      </w:r>
      <w:r w:rsidR="0013268C">
        <w:rPr>
          <w:rFonts w:ascii="Arial" w:hAnsi="Arial" w:cs="Arial"/>
        </w:rPr>
        <w:t xml:space="preserve">or </w:t>
      </w:r>
      <w:r w:rsidR="004E0468" w:rsidRPr="00524253">
        <w:rPr>
          <w:rFonts w:ascii="Arial" w:hAnsi="Arial" w:cs="Arial"/>
        </w:rPr>
        <w:t>appliances</w:t>
      </w:r>
      <w:r w:rsidR="004E0468" w:rsidRPr="00524253" w:rsidDel="0013268C">
        <w:rPr>
          <w:rFonts w:ascii="Arial" w:hAnsi="Arial" w:cs="Arial"/>
        </w:rPr>
        <w:t xml:space="preserve"> </w:t>
      </w:r>
      <w:r w:rsidR="60E58C25" w:rsidRPr="4508B18B">
        <w:rPr>
          <w:rFonts w:ascii="Arial" w:hAnsi="Arial" w:cs="Arial"/>
        </w:rPr>
        <w:t>for dispensing against NHS prescriptions</w:t>
      </w:r>
      <w:r w:rsidR="004E0468" w:rsidRPr="00524253">
        <w:rPr>
          <w:rFonts w:ascii="Arial" w:hAnsi="Arial" w:cs="Arial"/>
        </w:rPr>
        <w:t>.</w:t>
      </w:r>
    </w:p>
    <w:p w14:paraId="164E6214" w14:textId="7BEE51A5" w:rsidR="004E0468" w:rsidRPr="00524253" w:rsidRDefault="004E0468" w:rsidP="4508B18B">
      <w:pPr>
        <w:spacing w:after="0"/>
        <w:jc w:val="both"/>
        <w:rPr>
          <w:rFonts w:ascii="Arial" w:hAnsi="Arial" w:cs="Arial"/>
        </w:rPr>
      </w:pPr>
    </w:p>
    <w:p w14:paraId="1BFABB2E" w14:textId="214A9426" w:rsidR="004E0468" w:rsidRPr="00524253" w:rsidRDefault="004E0468" w:rsidP="004E0468">
      <w:pPr>
        <w:spacing w:after="0"/>
        <w:jc w:val="both"/>
        <w:rPr>
          <w:rFonts w:ascii="Arial" w:hAnsi="Arial" w:cs="Arial"/>
        </w:rPr>
      </w:pPr>
      <w:r w:rsidRPr="00524253">
        <w:rPr>
          <w:rFonts w:ascii="Arial" w:hAnsi="Arial" w:cs="Arial"/>
        </w:rPr>
        <w:t xml:space="preserve">As per </w:t>
      </w:r>
      <w:hyperlink r:id="rId12">
        <w:r w:rsidRPr="4508B18B">
          <w:rPr>
            <w:rStyle w:val="Hyperlink"/>
            <w:rFonts w:ascii="Arial" w:hAnsi="Arial" w:cs="Arial"/>
            <w:color w:val="005FBC"/>
            <w:u w:val="single"/>
          </w:rPr>
          <w:t>Drug Tariff</w:t>
        </w:r>
      </w:hyperlink>
      <w:r w:rsidR="00297D08">
        <w:t xml:space="preserve">  </w:t>
      </w:r>
      <w:r w:rsidR="00297D08">
        <w:rPr>
          <w:rFonts w:ascii="Arial" w:hAnsi="Arial" w:cs="Arial"/>
        </w:rPr>
        <w:t>Part II, Clause 12,  t</w:t>
      </w:r>
      <w:r w:rsidRPr="00524253">
        <w:rPr>
          <w:rFonts w:ascii="Arial" w:hAnsi="Arial" w:cs="Arial"/>
        </w:rPr>
        <w:t xml:space="preserve">he following three cumulative conditions must be </w:t>
      </w:r>
      <w:r w:rsidR="0013268C">
        <w:rPr>
          <w:rFonts w:ascii="Arial" w:hAnsi="Arial" w:cs="Arial"/>
        </w:rPr>
        <w:t>met</w:t>
      </w:r>
      <w:r w:rsidR="0013268C" w:rsidRPr="00524253">
        <w:rPr>
          <w:rFonts w:ascii="Arial" w:hAnsi="Arial" w:cs="Arial"/>
        </w:rPr>
        <w:t xml:space="preserve"> </w:t>
      </w:r>
      <w:r w:rsidRPr="00524253">
        <w:rPr>
          <w:rFonts w:ascii="Arial" w:hAnsi="Arial" w:cs="Arial"/>
        </w:rPr>
        <w:t>before</w:t>
      </w:r>
      <w:r w:rsidR="00AD4C8F">
        <w:rPr>
          <w:rFonts w:ascii="Arial" w:hAnsi="Arial" w:cs="Arial"/>
        </w:rPr>
        <w:t xml:space="preserve"> </w:t>
      </w:r>
      <w:r w:rsidR="00297D08">
        <w:rPr>
          <w:rFonts w:ascii="Arial" w:hAnsi="Arial" w:cs="Arial"/>
        </w:rPr>
        <w:t>you</w:t>
      </w:r>
      <w:r w:rsidRPr="00524253">
        <w:rPr>
          <w:rFonts w:ascii="Arial" w:hAnsi="Arial" w:cs="Arial"/>
        </w:rPr>
        <w:t xml:space="preserve"> submit an OOP</w:t>
      </w:r>
      <w:r w:rsidR="004E5AD2">
        <w:rPr>
          <w:rFonts w:ascii="Arial" w:hAnsi="Arial" w:cs="Arial"/>
        </w:rPr>
        <w:t xml:space="preserve"> expense</w:t>
      </w:r>
      <w:r w:rsidRPr="00524253">
        <w:rPr>
          <w:rFonts w:ascii="Arial" w:hAnsi="Arial" w:cs="Arial"/>
        </w:rPr>
        <w:t xml:space="preserve"> claim:</w:t>
      </w:r>
    </w:p>
    <w:p w14:paraId="7CEB9C2A" w14:textId="719E4BFE" w:rsidR="004E0468" w:rsidRPr="00297D08" w:rsidRDefault="00AD4C8F" w:rsidP="004E046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Pr="00297D08">
        <w:rPr>
          <w:rFonts w:ascii="Arial" w:hAnsi="Arial" w:cs="Arial"/>
        </w:rPr>
        <w:t>must be</w:t>
      </w:r>
      <w:r w:rsidR="004E0468" w:rsidRPr="00297D08">
        <w:rPr>
          <w:rFonts w:ascii="Arial" w:hAnsi="Arial" w:cs="Arial"/>
        </w:rPr>
        <w:t xml:space="preserve"> ‘</w:t>
      </w:r>
      <w:r w:rsidR="004E0468" w:rsidRPr="00A738B9">
        <w:rPr>
          <w:rFonts w:ascii="Arial" w:hAnsi="Arial" w:cs="Arial"/>
        </w:rPr>
        <w:t>exceptional’ circumstances</w:t>
      </w:r>
      <w:r w:rsidRPr="00A738B9">
        <w:rPr>
          <w:rFonts w:ascii="Arial" w:hAnsi="Arial" w:cs="Arial"/>
        </w:rPr>
        <w:t xml:space="preserve"> </w:t>
      </w:r>
      <w:r w:rsidRPr="00297D08">
        <w:rPr>
          <w:rFonts w:ascii="Arial" w:hAnsi="Arial" w:cs="Arial"/>
        </w:rPr>
        <w:t>for a claim</w:t>
      </w:r>
      <w:r w:rsidR="004E0468" w:rsidRPr="00297D08">
        <w:rPr>
          <w:rFonts w:ascii="Arial" w:hAnsi="Arial" w:cs="Arial"/>
        </w:rPr>
        <w:t>.</w:t>
      </w:r>
    </w:p>
    <w:p w14:paraId="75D2E9E5" w14:textId="7838EEC1" w:rsidR="004E0468" w:rsidRPr="00297D08" w:rsidRDefault="004E0468" w:rsidP="004E046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297D08">
        <w:rPr>
          <w:rFonts w:ascii="Arial" w:hAnsi="Arial" w:cs="Arial"/>
        </w:rPr>
        <w:t xml:space="preserve">Claims </w:t>
      </w:r>
      <w:r w:rsidR="00AD4C8F" w:rsidRPr="00297D08">
        <w:rPr>
          <w:rFonts w:ascii="Arial" w:hAnsi="Arial" w:cs="Arial"/>
        </w:rPr>
        <w:t>must be for</w:t>
      </w:r>
      <w:r w:rsidRPr="00297D08">
        <w:rPr>
          <w:rFonts w:ascii="Arial" w:hAnsi="Arial" w:cs="Arial"/>
        </w:rPr>
        <w:t xml:space="preserve"> item</w:t>
      </w:r>
      <w:r w:rsidR="00AD4C8F" w:rsidRPr="00297D08">
        <w:rPr>
          <w:rFonts w:ascii="Arial" w:hAnsi="Arial" w:cs="Arial"/>
        </w:rPr>
        <w:t>s</w:t>
      </w:r>
      <w:r w:rsidR="00297D08">
        <w:rPr>
          <w:rFonts w:ascii="Arial" w:hAnsi="Arial" w:cs="Arial"/>
        </w:rPr>
        <w:t xml:space="preserve"> that you are not required to frequently supply</w:t>
      </w:r>
      <w:r w:rsidRPr="00297D08">
        <w:rPr>
          <w:rFonts w:ascii="Arial" w:hAnsi="Arial" w:cs="Arial"/>
        </w:rPr>
        <w:t xml:space="preserve"> </w:t>
      </w:r>
    </w:p>
    <w:p w14:paraId="0F8F06F3" w14:textId="6BD996D3" w:rsidR="00215A10" w:rsidRPr="00BD119D" w:rsidRDefault="00297D08" w:rsidP="00BD119D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4E0468" w:rsidRPr="00297D08">
        <w:rPr>
          <w:rFonts w:ascii="Arial" w:hAnsi="Arial" w:cs="Arial"/>
        </w:rPr>
        <w:t xml:space="preserve"> </w:t>
      </w:r>
      <w:r w:rsidR="00AD4C8F" w:rsidRPr="00297D08">
        <w:rPr>
          <w:rFonts w:ascii="Arial" w:hAnsi="Arial" w:cs="Arial"/>
        </w:rPr>
        <w:t>ha</w:t>
      </w:r>
      <w:r>
        <w:rPr>
          <w:rFonts w:ascii="Arial" w:hAnsi="Arial" w:cs="Arial"/>
        </w:rPr>
        <w:t>ve</w:t>
      </w:r>
      <w:r w:rsidR="00AD4C8F" w:rsidRPr="00297D08">
        <w:rPr>
          <w:rFonts w:ascii="Arial" w:hAnsi="Arial" w:cs="Arial"/>
        </w:rPr>
        <w:t xml:space="preserve"> </w:t>
      </w:r>
      <w:r w:rsidR="00AD4C8F" w:rsidRPr="00A738B9">
        <w:rPr>
          <w:rFonts w:ascii="Arial" w:hAnsi="Arial" w:cs="Arial"/>
        </w:rPr>
        <w:t>taken</w:t>
      </w:r>
      <w:r w:rsidR="004E0468" w:rsidRPr="00A738B9">
        <w:rPr>
          <w:rFonts w:ascii="Arial" w:hAnsi="Arial" w:cs="Arial"/>
        </w:rPr>
        <w:t xml:space="preserve"> all reasonable steps to avoid claiming</w:t>
      </w:r>
      <w:r w:rsidR="004E0468" w:rsidRPr="00297D08">
        <w:rPr>
          <w:rFonts w:ascii="Arial" w:hAnsi="Arial" w:cs="Arial"/>
        </w:rPr>
        <w:t xml:space="preserve"> OOP</w:t>
      </w:r>
      <w:r w:rsidR="004E5AD2" w:rsidRPr="00297D08">
        <w:rPr>
          <w:rFonts w:ascii="Arial" w:hAnsi="Arial" w:cs="Arial"/>
        </w:rPr>
        <w:t xml:space="preserve"> expenses</w:t>
      </w:r>
    </w:p>
    <w:p w14:paraId="1071D822" w14:textId="4CDB2E60" w:rsidR="004E0468" w:rsidRDefault="00D0210C" w:rsidP="004E0468">
      <w:pPr>
        <w:spacing w:line="240" w:lineRule="auto"/>
        <w:rPr>
          <w:rFonts w:ascii="Arial" w:hAnsi="Arial" w:cs="Arial"/>
        </w:rPr>
      </w:pPr>
      <w:r w:rsidRPr="00215A10">
        <w:rPr>
          <w:rFonts w:ascii="Arial" w:hAnsi="Arial" w:cs="Arial"/>
        </w:rPr>
        <w:t xml:space="preserve">These </w:t>
      </w:r>
      <w:r w:rsidR="00091546" w:rsidRPr="00215A10">
        <w:rPr>
          <w:rFonts w:ascii="Arial" w:hAnsi="Arial" w:cs="Arial"/>
        </w:rPr>
        <w:t xml:space="preserve">are further defined </w:t>
      </w:r>
      <w:r w:rsidR="00215A10" w:rsidRPr="00215A10">
        <w:rPr>
          <w:rFonts w:ascii="Arial" w:hAnsi="Arial" w:cs="Arial"/>
        </w:rPr>
        <w:t>in the Post Payment Verification section below.</w:t>
      </w:r>
      <w:r w:rsidR="004E0468" w:rsidRPr="00215A10">
        <w:rPr>
          <w:rFonts w:ascii="Arial" w:hAnsi="Arial" w:cs="Arial"/>
        </w:rPr>
        <w:t xml:space="preserve"> </w:t>
      </w:r>
    </w:p>
    <w:p w14:paraId="7357D307" w14:textId="77777777" w:rsidR="007B0D8F" w:rsidRPr="00215A10" w:rsidRDefault="007B0D8F" w:rsidP="004E0468">
      <w:pPr>
        <w:spacing w:line="240" w:lineRule="auto"/>
        <w:rPr>
          <w:rFonts w:ascii="Arial" w:hAnsi="Arial" w:cs="Arial"/>
        </w:rPr>
      </w:pPr>
    </w:p>
    <w:p w14:paraId="7A7D3FDA" w14:textId="3D2C966A" w:rsidR="004E0468" w:rsidRPr="00524253" w:rsidRDefault="004E0468" w:rsidP="004E0468">
      <w:pPr>
        <w:spacing w:before="240"/>
        <w:rPr>
          <w:rFonts w:ascii="Arial" w:hAnsi="Arial" w:cs="Arial"/>
          <w:b/>
          <w:color w:val="0066CC"/>
          <w:sz w:val="28"/>
          <w:szCs w:val="28"/>
        </w:rPr>
      </w:pPr>
      <w:r w:rsidRPr="00524253">
        <w:rPr>
          <w:rFonts w:ascii="Arial" w:hAnsi="Arial" w:cs="Arial"/>
          <w:b/>
          <w:color w:val="0066CC"/>
          <w:sz w:val="28"/>
          <w:szCs w:val="28"/>
        </w:rPr>
        <w:t>What can be claimed</w:t>
      </w:r>
      <w:r w:rsidR="00C42760">
        <w:rPr>
          <w:rFonts w:ascii="Arial" w:hAnsi="Arial" w:cs="Arial"/>
          <w:b/>
          <w:color w:val="0066CC"/>
          <w:sz w:val="28"/>
          <w:szCs w:val="28"/>
        </w:rPr>
        <w:t xml:space="preserve"> as an OOP expense</w:t>
      </w:r>
      <w:r w:rsidRPr="00524253">
        <w:rPr>
          <w:rFonts w:ascii="Arial" w:hAnsi="Arial" w:cs="Arial"/>
          <w:b/>
          <w:color w:val="0066CC"/>
          <w:sz w:val="28"/>
          <w:szCs w:val="28"/>
        </w:rPr>
        <w:t>?</w:t>
      </w:r>
    </w:p>
    <w:p w14:paraId="08482EFD" w14:textId="3C4B6960" w:rsidR="00AD4C8F" w:rsidRDefault="003A3BD5" w:rsidP="004E0468">
      <w:pPr>
        <w:jc w:val="both"/>
        <w:rPr>
          <w:rFonts w:ascii="Arial" w:hAnsi="Arial" w:cs="Arial"/>
        </w:rPr>
      </w:pPr>
      <w:r w:rsidRPr="003A3BD5">
        <w:rPr>
          <w:rFonts w:ascii="Arial" w:hAnsi="Arial" w:cs="Arial"/>
        </w:rPr>
        <w:t xml:space="preserve">Claims for OOP expenses must be </w:t>
      </w:r>
      <w:r w:rsidR="00097012">
        <w:rPr>
          <w:rFonts w:ascii="Arial" w:hAnsi="Arial" w:cs="Arial"/>
        </w:rPr>
        <w:t>over 50p</w:t>
      </w:r>
      <w:r w:rsidRPr="003A3BD5">
        <w:rPr>
          <w:rFonts w:ascii="Arial" w:hAnsi="Arial" w:cs="Arial"/>
        </w:rPr>
        <w:t>. You can only claim actual costs incurred when obtaining specific items to fulfil NHS prescriptions</w:t>
      </w:r>
      <w:r>
        <w:rPr>
          <w:rFonts w:ascii="Arial" w:hAnsi="Arial" w:cs="Arial"/>
        </w:rPr>
        <w:t xml:space="preserve">. </w:t>
      </w:r>
      <w:r w:rsidR="00AD4C8F">
        <w:rPr>
          <w:rFonts w:ascii="Arial" w:hAnsi="Arial" w:cs="Arial"/>
        </w:rPr>
        <w:t>Examples of expenses that can be claimed include:</w:t>
      </w:r>
    </w:p>
    <w:p w14:paraId="4295B8D4" w14:textId="60A294A4" w:rsidR="00AD4C8F" w:rsidRDefault="00297D08" w:rsidP="00AD4C8F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D4C8F">
        <w:rPr>
          <w:rFonts w:ascii="Arial" w:hAnsi="Arial" w:cs="Arial"/>
        </w:rPr>
        <w:t>ostage and packaging</w:t>
      </w:r>
    </w:p>
    <w:p w14:paraId="3F7E2198" w14:textId="4A9AB735" w:rsidR="00AD4C8F" w:rsidRDefault="00297D08" w:rsidP="00AD4C8F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D4C8F">
        <w:rPr>
          <w:rFonts w:ascii="Arial" w:hAnsi="Arial" w:cs="Arial"/>
        </w:rPr>
        <w:t>hipping and handling costs</w:t>
      </w:r>
    </w:p>
    <w:p w14:paraId="4E00E4AE" w14:textId="669A4883" w:rsidR="00AD4C8F" w:rsidRPr="0090410C" w:rsidRDefault="00297D08" w:rsidP="0090410C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D4C8F">
        <w:rPr>
          <w:rFonts w:ascii="Arial" w:hAnsi="Arial" w:cs="Arial"/>
        </w:rPr>
        <w:t>ost of phone calls to manufacturers or suppliers to order products.</w:t>
      </w:r>
    </w:p>
    <w:p w14:paraId="3207948B" w14:textId="0EAF9BC6" w:rsidR="004E0468" w:rsidRPr="00524253" w:rsidRDefault="00297D08" w:rsidP="004E0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4E0468" w:rsidRPr="00524253">
        <w:rPr>
          <w:rFonts w:ascii="Arial" w:hAnsi="Arial" w:cs="Arial"/>
        </w:rPr>
        <w:t xml:space="preserve"> recommend </w:t>
      </w:r>
      <w:r w:rsidR="00646FE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you</w:t>
      </w:r>
      <w:r w:rsidR="004E0468" w:rsidRPr="00524253">
        <w:rPr>
          <w:rFonts w:ascii="Arial" w:hAnsi="Arial" w:cs="Arial"/>
        </w:rPr>
        <w:t xml:space="preserve"> hol</w:t>
      </w:r>
      <w:r>
        <w:rPr>
          <w:rFonts w:ascii="Arial" w:hAnsi="Arial" w:cs="Arial"/>
        </w:rPr>
        <w:t>d</w:t>
      </w:r>
      <w:r w:rsidR="004E0468" w:rsidRPr="00524253">
        <w:rPr>
          <w:rFonts w:ascii="Arial" w:hAnsi="Arial" w:cs="Arial"/>
        </w:rPr>
        <w:t xml:space="preserve"> suitable evidence to validate the costs incurred </w:t>
      </w:r>
      <w:r w:rsidR="2CB2F888" w:rsidRPr="4508B18B">
        <w:rPr>
          <w:rFonts w:ascii="Arial" w:hAnsi="Arial" w:cs="Arial"/>
        </w:rPr>
        <w:t xml:space="preserve">when </w:t>
      </w:r>
      <w:r w:rsidR="004E0468" w:rsidRPr="00524253">
        <w:rPr>
          <w:rFonts w:ascii="Arial" w:hAnsi="Arial" w:cs="Arial"/>
        </w:rPr>
        <w:t>obtaining eligible products</w:t>
      </w:r>
      <w:r w:rsidR="008A4B3C">
        <w:rPr>
          <w:rFonts w:ascii="Arial" w:hAnsi="Arial" w:cs="Arial"/>
        </w:rPr>
        <w:t>,</w:t>
      </w:r>
      <w:r w:rsidR="29B4B040" w:rsidRPr="4508B18B">
        <w:rPr>
          <w:rFonts w:ascii="Arial" w:hAnsi="Arial" w:cs="Arial"/>
        </w:rPr>
        <w:t xml:space="preserve"> including </w:t>
      </w:r>
      <w:r w:rsidR="004E0468" w:rsidRPr="00524253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that</w:t>
      </w:r>
      <w:r w:rsidR="004E0468" w:rsidRPr="00524253">
        <w:rPr>
          <w:rFonts w:ascii="Arial" w:hAnsi="Arial" w:cs="Arial"/>
        </w:rPr>
        <w:t xml:space="preserve"> support</w:t>
      </w:r>
      <w:r>
        <w:rPr>
          <w:rFonts w:ascii="Arial" w:hAnsi="Arial" w:cs="Arial"/>
        </w:rPr>
        <w:t>s</w:t>
      </w:r>
      <w:r w:rsidR="004E0468" w:rsidRPr="00524253">
        <w:rPr>
          <w:rFonts w:ascii="Arial" w:hAnsi="Arial" w:cs="Arial"/>
        </w:rPr>
        <w:t xml:space="preserve"> the circumstances le</w:t>
      </w:r>
      <w:r>
        <w:rPr>
          <w:rFonts w:ascii="Arial" w:hAnsi="Arial" w:cs="Arial"/>
        </w:rPr>
        <w:t>ading to your OOP expense</w:t>
      </w:r>
      <w:r w:rsidR="004E0468" w:rsidRPr="00524253">
        <w:rPr>
          <w:rFonts w:ascii="Arial" w:hAnsi="Arial" w:cs="Arial"/>
        </w:rPr>
        <w:t xml:space="preserve"> </w:t>
      </w:r>
      <w:r w:rsidR="1F94E61C" w:rsidRPr="4508B18B">
        <w:rPr>
          <w:rFonts w:ascii="Arial" w:hAnsi="Arial" w:cs="Arial"/>
        </w:rPr>
        <w:t>claim</w:t>
      </w:r>
      <w:r>
        <w:rPr>
          <w:rFonts w:ascii="Arial" w:hAnsi="Arial" w:cs="Arial"/>
        </w:rPr>
        <w:t>,</w:t>
      </w:r>
      <w:r w:rsidR="004E0468" w:rsidRPr="00524253" w:rsidDel="002C15F6">
        <w:rPr>
          <w:rFonts w:ascii="Arial" w:hAnsi="Arial" w:cs="Arial"/>
        </w:rPr>
        <w:t xml:space="preserve"> </w:t>
      </w:r>
      <w:r w:rsidR="008A4B3C">
        <w:rPr>
          <w:rFonts w:ascii="Arial" w:hAnsi="Arial" w:cs="Arial"/>
        </w:rPr>
        <w:t xml:space="preserve">and </w:t>
      </w:r>
      <w:r w:rsidR="00AA68A6">
        <w:rPr>
          <w:rFonts w:ascii="Arial" w:hAnsi="Arial" w:cs="Arial"/>
        </w:rPr>
        <w:t xml:space="preserve">that </w:t>
      </w:r>
      <w:r w:rsidR="004E0468" w:rsidRPr="00524253">
        <w:rPr>
          <w:rFonts w:ascii="Arial" w:hAnsi="Arial" w:cs="Arial"/>
        </w:rPr>
        <w:t xml:space="preserve">any </w:t>
      </w:r>
      <w:r w:rsidR="23CB766E" w:rsidRPr="4508B18B">
        <w:rPr>
          <w:rFonts w:ascii="Arial" w:hAnsi="Arial" w:cs="Arial"/>
        </w:rPr>
        <w:t>costs</w:t>
      </w:r>
      <w:r w:rsidR="004E0468" w:rsidRPr="00524253">
        <w:rPr>
          <w:rFonts w:ascii="Arial" w:hAnsi="Arial" w:cs="Arial"/>
        </w:rPr>
        <w:t xml:space="preserve"> incurred can be linked back to an order for a specific product </w:t>
      </w:r>
      <w:r w:rsidR="00AA68A6">
        <w:rPr>
          <w:rFonts w:ascii="Arial" w:hAnsi="Arial" w:cs="Arial"/>
        </w:rPr>
        <w:t>listed</w:t>
      </w:r>
      <w:r w:rsidR="00AA68A6" w:rsidRPr="4508B18B">
        <w:rPr>
          <w:rFonts w:ascii="Arial" w:hAnsi="Arial" w:cs="Arial"/>
        </w:rPr>
        <w:t xml:space="preserve"> </w:t>
      </w:r>
      <w:r w:rsidR="0F7F3EFE" w:rsidRPr="4508B18B">
        <w:rPr>
          <w:rFonts w:ascii="Arial" w:hAnsi="Arial" w:cs="Arial"/>
        </w:rPr>
        <w:t>on</w:t>
      </w:r>
      <w:r w:rsidR="5F4009E2" w:rsidRPr="4508B18B">
        <w:rPr>
          <w:rFonts w:ascii="Arial" w:hAnsi="Arial" w:cs="Arial"/>
        </w:rPr>
        <w:t xml:space="preserve"> a</w:t>
      </w:r>
      <w:r w:rsidR="00AA68A6">
        <w:rPr>
          <w:rFonts w:ascii="Arial" w:hAnsi="Arial" w:cs="Arial"/>
        </w:rPr>
        <w:t>n</w:t>
      </w:r>
      <w:r w:rsidR="004E0468" w:rsidRPr="4508B18B">
        <w:rPr>
          <w:rFonts w:ascii="Arial" w:hAnsi="Arial" w:cs="Arial"/>
        </w:rPr>
        <w:t xml:space="preserve"> </w:t>
      </w:r>
      <w:r w:rsidR="03B44D8F" w:rsidRPr="4508B18B">
        <w:rPr>
          <w:rFonts w:ascii="Arial" w:hAnsi="Arial" w:cs="Arial"/>
        </w:rPr>
        <w:t>NHS</w:t>
      </w:r>
      <w:r w:rsidR="004E0468" w:rsidRPr="00524253">
        <w:rPr>
          <w:rFonts w:ascii="Arial" w:hAnsi="Arial" w:cs="Arial"/>
        </w:rPr>
        <w:t xml:space="preserve"> prescription</w:t>
      </w:r>
      <w:r w:rsidR="004E0468" w:rsidRPr="4508B18B">
        <w:rPr>
          <w:rFonts w:ascii="Arial" w:hAnsi="Arial" w:cs="Arial"/>
        </w:rPr>
        <w:t>.</w:t>
      </w:r>
      <w:r w:rsidR="004E0468" w:rsidRPr="00524253">
        <w:rPr>
          <w:rFonts w:ascii="Arial" w:hAnsi="Arial" w:cs="Arial"/>
        </w:rPr>
        <w:t xml:space="preserve"> </w:t>
      </w:r>
    </w:p>
    <w:p w14:paraId="04F77F02" w14:textId="35102180" w:rsidR="00F439F7" w:rsidRPr="00524253" w:rsidRDefault="00F439F7" w:rsidP="004E046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D1D4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E1FDD9" wp14:editId="66D43935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705475" cy="1404620"/>
                <wp:effectExtent l="19050" t="19050" r="28575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AC13" w14:textId="111C95D6" w:rsidR="00C05365" w:rsidRDefault="00F439F7" w:rsidP="004916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D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Tip:</w:t>
                            </w:r>
                            <w:r w:rsidR="00AA68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05365" w:rsidRPr="00C05365">
                              <w:rPr>
                                <w:rFonts w:ascii="Arial" w:hAnsi="Arial" w:cs="Arial"/>
                              </w:rPr>
                              <w:t>There is no specified claim amount for OOP expenses</w:t>
                            </w:r>
                            <w:r w:rsidR="00AA68A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C05365" w:rsidRPr="00C05365">
                              <w:rPr>
                                <w:rFonts w:ascii="Arial" w:hAnsi="Arial" w:cs="Arial"/>
                              </w:rPr>
                              <w:t xml:space="preserve"> each claim must be over 50p and reflect the actual costs incurred when obtaining an eligible drug or appliance.</w:t>
                            </w:r>
                            <w:r w:rsidR="00C053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E23F381" w14:textId="51C0FF91" w:rsidR="00AD4C8F" w:rsidRPr="0090410C" w:rsidRDefault="00AD4C8F" w:rsidP="0090410C">
                            <w:pPr>
                              <w:spacing w:beforeAutospacing="1"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90410C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333"/>
                              </w:rPr>
                              <w:t>Note:</w:t>
                            </w:r>
                            <w:r w:rsidRPr="004E7E05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</w:rPr>
                              <w:t>There is an</w:t>
                            </w:r>
                            <w:r w:rsidRPr="004E7E05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 xml:space="preserve"> exception for Cefuroxime 5% preservative</w:t>
                            </w:r>
                            <w:r w:rsidR="00887290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>-</w:t>
                            </w:r>
                            <w:r w:rsidRPr="004E7E05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>free eye drops</w:t>
                            </w:r>
                            <w:r w:rsidRPr="0ADDCA18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 xml:space="preserve"> where</w:t>
                            </w:r>
                            <w:r w:rsidR="00AA68A6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 xml:space="preserve"> we automatically apply</w:t>
                            </w:r>
                            <w:r w:rsidRPr="0ADDCA18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 xml:space="preserve"> an</w:t>
                            </w:r>
                            <w:r w:rsidRPr="0ADDCA18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additional fixed</w:t>
                            </w:r>
                            <w:r w:rsidR="00887290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£50</w:t>
                            </w:r>
                            <w:r w:rsidRPr="0ADDCA18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OOP expense payment without the need for ‘XP’ or ‘OOP’ endorsement. Other applicable fees and allowances will continue to be paid as usual.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E1F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3pt;width:449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" strokecolor="#0070c0" strokeweight="2.25pt">
                <v:textbox style="mso-fit-shape-to-text:t">
                  <w:txbxContent>
                    <w:p w14:paraId="2CA1AC13" w14:textId="111C95D6" w:rsidR="00C05365" w:rsidRDefault="00F439F7" w:rsidP="0049164C">
                      <w:pPr>
                        <w:rPr>
                          <w:rFonts w:ascii="Arial" w:hAnsi="Arial" w:cs="Arial"/>
                        </w:rPr>
                      </w:pPr>
                      <w:r w:rsidRPr="00BD1D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Tip:</w:t>
                      </w:r>
                      <w:r w:rsidR="00AA68A6">
                        <w:rPr>
                          <w:rFonts w:ascii="Arial" w:hAnsi="Arial" w:cs="Arial"/>
                        </w:rPr>
                        <w:t xml:space="preserve"> </w:t>
                      </w:r>
                      <w:r w:rsidR="00C05365" w:rsidRPr="00C05365">
                        <w:rPr>
                          <w:rFonts w:ascii="Arial" w:hAnsi="Arial" w:cs="Arial"/>
                        </w:rPr>
                        <w:t>There is no specified claim amount for OOP expenses</w:t>
                      </w:r>
                      <w:r w:rsidR="00AA68A6">
                        <w:rPr>
                          <w:rFonts w:ascii="Arial" w:hAnsi="Arial" w:cs="Arial"/>
                        </w:rPr>
                        <w:t>:</w:t>
                      </w:r>
                      <w:r w:rsidR="00C05365" w:rsidRPr="00C05365">
                        <w:rPr>
                          <w:rFonts w:ascii="Arial" w:hAnsi="Arial" w:cs="Arial"/>
                        </w:rPr>
                        <w:t xml:space="preserve"> each claim must be over 50p and reflect the actual costs incurred when obtaining an eligible drug or appliance.</w:t>
                      </w:r>
                      <w:r w:rsidR="00C0536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E23F381" w14:textId="51C0FF91" w:rsidR="00AD4C8F" w:rsidRPr="0090410C" w:rsidRDefault="00AD4C8F" w:rsidP="0090410C">
                      <w:pPr>
                        <w:spacing w:beforeAutospacing="1" w:after="0" w:line="240" w:lineRule="auto"/>
                        <w:jc w:val="both"/>
                        <w:rPr>
                          <w:rFonts w:ascii="Arial" w:eastAsia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90410C">
                        <w:rPr>
                          <w:rFonts w:ascii="Arial" w:eastAsia="Arial" w:hAnsi="Arial" w:cs="Arial"/>
                          <w:b/>
                          <w:bCs/>
                          <w:color w:val="333333"/>
                        </w:rPr>
                        <w:t>Note:</w:t>
                      </w:r>
                      <w:r w:rsidRPr="004E7E05">
                        <w:rPr>
                          <w:rFonts w:ascii="Arial" w:eastAsia="Arial" w:hAnsi="Arial" w:cs="Arial"/>
                          <w:color w:val="33333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333333"/>
                        </w:rPr>
                        <w:t>There is an</w:t>
                      </w:r>
                      <w:r w:rsidRPr="004E7E05">
                        <w:rPr>
                          <w:rFonts w:ascii="Arial" w:eastAsia="Arial" w:hAnsi="Arial" w:cs="Arial"/>
                          <w:color w:val="333333"/>
                        </w:rPr>
                        <w:t xml:space="preserve"> exception for Cefuroxime 5% preservative</w:t>
                      </w:r>
                      <w:r w:rsidR="00887290">
                        <w:rPr>
                          <w:rFonts w:ascii="Arial" w:eastAsia="Arial" w:hAnsi="Arial" w:cs="Arial"/>
                          <w:color w:val="333333"/>
                        </w:rPr>
                        <w:t>-</w:t>
                      </w:r>
                      <w:r w:rsidRPr="004E7E05">
                        <w:rPr>
                          <w:rFonts w:ascii="Arial" w:eastAsia="Arial" w:hAnsi="Arial" w:cs="Arial"/>
                          <w:color w:val="333333"/>
                        </w:rPr>
                        <w:t>free eye drops</w:t>
                      </w:r>
                      <w:r w:rsidRPr="0ADDCA18">
                        <w:rPr>
                          <w:rFonts w:ascii="Arial" w:eastAsia="Arial" w:hAnsi="Arial" w:cs="Arial"/>
                          <w:color w:val="333333"/>
                        </w:rPr>
                        <w:t xml:space="preserve"> where</w:t>
                      </w:r>
                      <w:r w:rsidR="00AA68A6">
                        <w:rPr>
                          <w:rFonts w:ascii="Arial" w:eastAsia="Arial" w:hAnsi="Arial" w:cs="Arial"/>
                          <w:color w:val="333333"/>
                        </w:rPr>
                        <w:t xml:space="preserve"> we automatically apply</w:t>
                      </w:r>
                      <w:r w:rsidRPr="0ADDCA18">
                        <w:rPr>
                          <w:rFonts w:ascii="Arial" w:eastAsia="Arial" w:hAnsi="Arial" w:cs="Arial"/>
                          <w:color w:val="333333"/>
                        </w:rPr>
                        <w:t xml:space="preserve"> an</w:t>
                      </w:r>
                      <w:r w:rsidRPr="0ADDCA18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additional fixed</w:t>
                      </w:r>
                      <w:r w:rsidR="00887290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£50</w:t>
                      </w:r>
                      <w:r w:rsidRPr="0ADDCA18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OOP expense payment without the need for ‘XP’ or ‘OOP’ endorsement. Other applicable fees and allowances will continue to be paid as usual.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F73DD" w14:textId="77777777" w:rsidR="004E0468" w:rsidRPr="0077326E" w:rsidRDefault="004E0468" w:rsidP="004E04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A5CCE1C" w14:textId="77777777" w:rsidR="004E0468" w:rsidRPr="0077326E" w:rsidRDefault="004E0468" w:rsidP="004E0468">
      <w:pPr>
        <w:spacing w:after="0" w:line="240" w:lineRule="auto"/>
        <w:rPr>
          <w:rFonts w:ascii="Arial" w:hAnsi="Arial" w:cs="Arial"/>
          <w:color w:val="0066CC"/>
        </w:rPr>
      </w:pPr>
    </w:p>
    <w:p w14:paraId="355BE66F" w14:textId="4D67A465" w:rsidR="004E0468" w:rsidRPr="00524253" w:rsidRDefault="004E0468" w:rsidP="004E0468">
      <w:pPr>
        <w:rPr>
          <w:rFonts w:ascii="Arial" w:hAnsi="Arial" w:cs="Arial"/>
          <w:b/>
          <w:color w:val="0066CC"/>
          <w:sz w:val="28"/>
          <w:szCs w:val="28"/>
        </w:rPr>
      </w:pPr>
      <w:r w:rsidRPr="00524253">
        <w:rPr>
          <w:rFonts w:ascii="Arial" w:hAnsi="Arial" w:cs="Arial"/>
          <w:b/>
          <w:color w:val="0066CC"/>
          <w:sz w:val="28"/>
          <w:szCs w:val="28"/>
        </w:rPr>
        <w:t xml:space="preserve">Table 1: </w:t>
      </w:r>
      <w:r w:rsidR="00D06EB0" w:rsidRPr="00524253">
        <w:rPr>
          <w:rFonts w:ascii="Arial" w:hAnsi="Arial" w:cs="Arial"/>
          <w:b/>
          <w:color w:val="0066CC"/>
          <w:sz w:val="28"/>
          <w:szCs w:val="28"/>
        </w:rPr>
        <w:t>Product eligibility</w:t>
      </w:r>
      <w:r w:rsidR="00D06EB0">
        <w:rPr>
          <w:rFonts w:ascii="Arial" w:hAnsi="Arial" w:cs="Arial"/>
          <w:b/>
          <w:color w:val="0066CC"/>
          <w:sz w:val="28"/>
          <w:szCs w:val="28"/>
        </w:rPr>
        <w:t xml:space="preserve"> for OOP</w:t>
      </w:r>
      <w:r w:rsidR="00887290">
        <w:rPr>
          <w:rFonts w:ascii="Arial" w:hAnsi="Arial" w:cs="Arial"/>
          <w:b/>
          <w:color w:val="0066CC"/>
          <w:sz w:val="28"/>
          <w:szCs w:val="28"/>
        </w:rPr>
        <w:t xml:space="preserve"> </w:t>
      </w:r>
      <w:r w:rsidR="00804393">
        <w:rPr>
          <w:rFonts w:ascii="Arial" w:hAnsi="Arial" w:cs="Arial"/>
          <w:b/>
          <w:color w:val="0066CC"/>
          <w:sz w:val="28"/>
          <w:szCs w:val="28"/>
        </w:rPr>
        <w:t>expenses</w:t>
      </w:r>
    </w:p>
    <w:p w14:paraId="5E557F1D" w14:textId="3B2E3D95" w:rsidR="004E0468" w:rsidRPr="0077326E" w:rsidRDefault="00AE2CFD" w:rsidP="004E0468">
      <w:pPr>
        <w:rPr>
          <w:rFonts w:ascii="Arial" w:hAnsi="Arial" w:cs="Arial"/>
          <w:sz w:val="18"/>
          <w:szCs w:val="18"/>
        </w:rPr>
      </w:pPr>
      <w:r w:rsidRPr="0077326E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46FE6" w:rsidRPr="00646FE6" w14:paraId="72A0B7CC" w14:textId="77777777">
        <w:tc>
          <w:tcPr>
            <w:tcW w:w="4620" w:type="dxa"/>
            <w:tcBorders>
              <w:top w:val="single" w:sz="6" w:space="0" w:color="106B62"/>
              <w:left w:val="single" w:sz="6" w:space="0" w:color="106B62"/>
              <w:bottom w:val="single" w:sz="6" w:space="0" w:color="106B62"/>
              <w:right w:val="single" w:sz="6" w:space="0" w:color="106B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6D49A" w14:textId="53EBD2E6" w:rsidR="00646FE6" w:rsidRPr="00646FE6" w:rsidRDefault="00646FE6" w:rsidP="00646FE6">
            <w:p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noProof/>
                <w:lang w:eastAsia="en-GB"/>
              </w:rPr>
              <w:drawing>
                <wp:inline distT="0" distB="0" distL="0" distR="0" wp14:anchorId="230EEDD4" wp14:editId="5B973C29">
                  <wp:extent cx="685800" cy="723900"/>
                  <wp:effectExtent l="0" t="0" r="0" b="0"/>
                  <wp:docPr id="1326490191" name="Picture 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tcBorders>
              <w:top w:val="single" w:sz="6" w:space="0" w:color="106B62"/>
              <w:left w:val="single" w:sz="6" w:space="0" w:color="106B62"/>
              <w:bottom w:val="single" w:sz="6" w:space="0" w:color="106B62"/>
              <w:right w:val="single" w:sz="6" w:space="0" w:color="106B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707BE" w14:textId="5EE8B135" w:rsidR="00646FE6" w:rsidRPr="00646FE6" w:rsidRDefault="00646FE6" w:rsidP="00646FE6">
            <w:p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noProof/>
                <w:lang w:eastAsia="en-GB"/>
              </w:rPr>
              <w:drawing>
                <wp:inline distT="0" distB="0" distL="0" distR="0" wp14:anchorId="0EC6AAE5" wp14:editId="1B67244F">
                  <wp:extent cx="685800" cy="723900"/>
                  <wp:effectExtent l="0" t="0" r="0" b="0"/>
                  <wp:docPr id="2029710159" name="Picture 7" descr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FE6" w:rsidRPr="00646FE6" w14:paraId="45115E4D" w14:textId="77777777">
        <w:tc>
          <w:tcPr>
            <w:tcW w:w="4620" w:type="dxa"/>
            <w:tcBorders>
              <w:top w:val="nil"/>
              <w:left w:val="single" w:sz="6" w:space="0" w:color="106B62"/>
              <w:bottom w:val="single" w:sz="6" w:space="0" w:color="106B62"/>
              <w:right w:val="single" w:sz="6" w:space="0" w:color="106B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81B98B" w14:textId="3BC386DF" w:rsidR="00887290" w:rsidRDefault="00887290" w:rsidP="00646FE6">
            <w:pPr>
              <w:numPr>
                <w:ilvl w:val="0"/>
                <w:numId w:val="10"/>
              </w:num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Category C drugs listed in Drug Tariff Part </w:t>
            </w:r>
            <w:r w:rsidRPr="00646FE6">
              <w:rPr>
                <w:rFonts w:ascii="Arial" w:eastAsia="Times New Roman" w:hAnsi="Arial" w:cs="Arial"/>
                <w:bCs/>
                <w:lang w:eastAsia="en-GB"/>
              </w:rPr>
              <w:t>VIIIA</w:t>
            </w:r>
          </w:p>
          <w:p w14:paraId="1F17C817" w14:textId="7D6CF730" w:rsidR="00646FE6" w:rsidRPr="00646FE6" w:rsidRDefault="00646FE6" w:rsidP="00646FE6">
            <w:pPr>
              <w:numPr>
                <w:ilvl w:val="0"/>
                <w:numId w:val="10"/>
              </w:num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lang w:eastAsia="en-GB"/>
              </w:rPr>
              <w:t>Readily available products not listed in</w:t>
            </w:r>
            <w:r w:rsidR="00887290">
              <w:rPr>
                <w:rFonts w:ascii="Arial" w:eastAsia="Times New Roman" w:hAnsi="Arial" w:cs="Arial"/>
                <w:bCs/>
                <w:lang w:eastAsia="en-GB"/>
              </w:rPr>
              <w:t xml:space="preserve"> Drug Tariff</w:t>
            </w:r>
            <w:r w:rsidRPr="00646FE6">
              <w:rPr>
                <w:rFonts w:ascii="Arial" w:eastAsia="Times New Roman" w:hAnsi="Arial" w:cs="Arial"/>
                <w:bCs/>
                <w:lang w:eastAsia="en-GB"/>
              </w:rPr>
              <w:t xml:space="preserve"> Part VIII</w:t>
            </w:r>
            <w:r w:rsidR="00887290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Pr="00646FE6">
              <w:rPr>
                <w:rFonts w:ascii="Arial" w:eastAsia="Times New Roman" w:hAnsi="Arial" w:cs="Arial"/>
                <w:bCs/>
                <w:lang w:eastAsia="en-GB"/>
              </w:rPr>
              <w:t>(including ACBS products)</w:t>
            </w:r>
          </w:p>
          <w:p w14:paraId="6E63D1A6" w14:textId="5853E2AC" w:rsidR="00646FE6" w:rsidRPr="00646FE6" w:rsidRDefault="00646FE6" w:rsidP="00646FE6">
            <w:pPr>
              <w:numPr>
                <w:ilvl w:val="0"/>
                <w:numId w:val="10"/>
              </w:num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lang w:eastAsia="en-GB"/>
              </w:rPr>
              <w:t>Appliances listed in</w:t>
            </w:r>
            <w:r w:rsidR="00887290">
              <w:rPr>
                <w:rFonts w:ascii="Arial" w:eastAsia="Times New Roman" w:hAnsi="Arial" w:cs="Arial"/>
                <w:bCs/>
                <w:lang w:eastAsia="en-GB"/>
              </w:rPr>
              <w:t xml:space="preserve"> Drug Tariff</w:t>
            </w:r>
            <w:r w:rsidRPr="00646FE6">
              <w:rPr>
                <w:rFonts w:ascii="Arial" w:eastAsia="Times New Roman" w:hAnsi="Arial" w:cs="Arial"/>
                <w:bCs/>
                <w:lang w:eastAsia="en-GB"/>
              </w:rPr>
              <w:t xml:space="preserve"> Part IXB and Part IXC</w:t>
            </w:r>
          </w:p>
        </w:tc>
        <w:tc>
          <w:tcPr>
            <w:tcW w:w="4620" w:type="dxa"/>
            <w:tcBorders>
              <w:top w:val="nil"/>
              <w:left w:val="single" w:sz="6" w:space="0" w:color="106B62"/>
              <w:bottom w:val="single" w:sz="6" w:space="0" w:color="106B62"/>
              <w:right w:val="single" w:sz="6" w:space="0" w:color="106B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ECF75" w14:textId="252BD29A" w:rsidR="00646FE6" w:rsidRPr="00646FE6" w:rsidRDefault="00646FE6" w:rsidP="00646FE6">
            <w:pPr>
              <w:numPr>
                <w:ilvl w:val="0"/>
                <w:numId w:val="11"/>
              </w:num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lang w:eastAsia="en-GB"/>
              </w:rPr>
              <w:t xml:space="preserve">Drugs listed in Category A and M, Drug Tariff </w:t>
            </w:r>
            <w:r w:rsidR="00887290">
              <w:rPr>
                <w:rFonts w:ascii="Arial" w:eastAsia="Times New Roman" w:hAnsi="Arial" w:cs="Arial"/>
                <w:bCs/>
                <w:lang w:eastAsia="en-GB"/>
              </w:rPr>
              <w:t xml:space="preserve">Part </w:t>
            </w:r>
            <w:r w:rsidR="00887290" w:rsidRPr="00646FE6">
              <w:rPr>
                <w:rFonts w:ascii="Arial" w:eastAsia="Times New Roman" w:hAnsi="Arial" w:cs="Arial"/>
                <w:bCs/>
                <w:lang w:eastAsia="en-GB"/>
              </w:rPr>
              <w:t>VIIIA</w:t>
            </w:r>
          </w:p>
          <w:p w14:paraId="6419829C" w14:textId="56C4489E" w:rsidR="00646FE6" w:rsidRPr="00646FE6" w:rsidRDefault="00646FE6" w:rsidP="00646FE6">
            <w:pPr>
              <w:numPr>
                <w:ilvl w:val="0"/>
                <w:numId w:val="11"/>
              </w:num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lang w:eastAsia="en-GB"/>
              </w:rPr>
              <w:t>All unlicensed specials and imports, including those in</w:t>
            </w:r>
            <w:r w:rsidR="00887290">
              <w:rPr>
                <w:rFonts w:ascii="Arial" w:eastAsia="Times New Roman" w:hAnsi="Arial" w:cs="Arial"/>
                <w:bCs/>
                <w:lang w:eastAsia="en-GB"/>
              </w:rPr>
              <w:t xml:space="preserve"> Drug Tariff</w:t>
            </w:r>
            <w:r w:rsidRPr="00646FE6">
              <w:rPr>
                <w:rFonts w:ascii="Arial" w:eastAsia="Times New Roman" w:hAnsi="Arial" w:cs="Arial"/>
                <w:bCs/>
                <w:lang w:eastAsia="en-GB"/>
              </w:rPr>
              <w:t xml:space="preserve"> Part VIIIB and Part VIIID</w:t>
            </w:r>
          </w:p>
          <w:p w14:paraId="41B482F9" w14:textId="1D3B29ED" w:rsidR="00646FE6" w:rsidRPr="00646FE6" w:rsidRDefault="00646FE6" w:rsidP="00646FE6">
            <w:pPr>
              <w:numPr>
                <w:ilvl w:val="0"/>
                <w:numId w:val="11"/>
              </w:numPr>
              <w:spacing w:before="100" w:beforeAutospacing="1" w:after="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646FE6">
              <w:rPr>
                <w:rFonts w:ascii="Arial" w:eastAsia="Times New Roman" w:hAnsi="Arial" w:cs="Arial"/>
                <w:bCs/>
                <w:lang w:eastAsia="en-GB"/>
              </w:rPr>
              <w:t>Appliances listed in</w:t>
            </w:r>
            <w:r w:rsidR="00D401A4">
              <w:rPr>
                <w:rFonts w:ascii="Arial" w:eastAsia="Times New Roman" w:hAnsi="Arial" w:cs="Arial"/>
                <w:bCs/>
                <w:lang w:eastAsia="en-GB"/>
              </w:rPr>
              <w:t xml:space="preserve"> Drug Tariff</w:t>
            </w:r>
            <w:r w:rsidRPr="00646FE6">
              <w:rPr>
                <w:rFonts w:ascii="Arial" w:eastAsia="Times New Roman" w:hAnsi="Arial" w:cs="Arial"/>
                <w:bCs/>
                <w:lang w:eastAsia="en-GB"/>
              </w:rPr>
              <w:t xml:space="preserve"> Part IXA and Part IXR</w:t>
            </w:r>
          </w:p>
        </w:tc>
      </w:tr>
    </w:tbl>
    <w:p w14:paraId="627147B7" w14:textId="0821DB92" w:rsidR="000C50AB" w:rsidRDefault="000C50AB" w:rsidP="00A87493">
      <w:pPr>
        <w:spacing w:before="100" w:beforeAutospacing="1" w:after="0"/>
        <w:jc w:val="both"/>
        <w:rPr>
          <w:rFonts w:ascii="Arial" w:eastAsia="Times New Roman" w:hAnsi="Arial" w:cs="Arial"/>
          <w:bCs/>
          <w:lang w:eastAsia="en-GB"/>
        </w:rPr>
      </w:pPr>
    </w:p>
    <w:p w14:paraId="321BB058" w14:textId="0E341F73" w:rsidR="00004A15" w:rsidRPr="0090410C" w:rsidRDefault="00004A15" w:rsidP="00A87493">
      <w:pPr>
        <w:spacing w:before="100" w:beforeAutospacing="1" w:after="0"/>
        <w:jc w:val="both"/>
        <w:rPr>
          <w:rFonts w:ascii="Arial" w:eastAsia="Times New Roman" w:hAnsi="Arial" w:cs="Arial"/>
          <w:b/>
          <w:lang w:eastAsia="en-GB"/>
        </w:rPr>
      </w:pPr>
      <w:r w:rsidRPr="0090410C">
        <w:rPr>
          <w:rFonts w:ascii="Arial" w:eastAsia="Times New Roman" w:hAnsi="Arial" w:cs="Arial"/>
          <w:b/>
          <w:lang w:eastAsia="en-GB"/>
        </w:rPr>
        <w:t>Claiming OOP expenses</w:t>
      </w:r>
    </w:p>
    <w:p w14:paraId="4471CE0E" w14:textId="306F6505" w:rsidR="00004A15" w:rsidRDefault="00004A15" w:rsidP="00A87493">
      <w:pPr>
        <w:spacing w:before="100" w:beforeAutospacing="1" w:after="0"/>
        <w:jc w:val="both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To make a claim for OOP expenses, the prescribed item must be endorsed with</w:t>
      </w:r>
      <w:r w:rsidR="00712F7F">
        <w:rPr>
          <w:rFonts w:ascii="Arial" w:eastAsia="Times New Roman" w:hAnsi="Arial" w:cs="Arial"/>
          <w:bCs/>
          <w:lang w:eastAsia="en-GB"/>
        </w:rPr>
        <w:t xml:space="preserve"> the</w:t>
      </w:r>
      <w:r>
        <w:rPr>
          <w:rFonts w:ascii="Arial" w:eastAsia="Times New Roman" w:hAnsi="Arial" w:cs="Arial"/>
          <w:bCs/>
          <w:lang w:eastAsia="en-GB"/>
        </w:rPr>
        <w:t>:</w:t>
      </w:r>
    </w:p>
    <w:p w14:paraId="7DB921EF" w14:textId="3C832C89" w:rsidR="00004A15" w:rsidRDefault="00712F7F" w:rsidP="00004A15">
      <w:pPr>
        <w:pStyle w:val="ListParagraph"/>
        <w:numPr>
          <w:ilvl w:val="0"/>
          <w:numId w:val="13"/>
        </w:numPr>
        <w:spacing w:before="100" w:beforeAutospacing="1" w:after="0"/>
        <w:jc w:val="both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lang w:eastAsia="en-GB"/>
        </w:rPr>
        <w:t>i</w:t>
      </w:r>
      <w:r w:rsidR="00004A15" w:rsidRPr="4508B18B">
        <w:rPr>
          <w:rFonts w:ascii="Arial" w:eastAsia="Times New Roman" w:hAnsi="Arial" w:cs="Arial"/>
          <w:lang w:eastAsia="en-GB"/>
        </w:rPr>
        <w:t xml:space="preserve">nitials </w:t>
      </w:r>
      <w:r w:rsidR="62C394CB" w:rsidRPr="4508B18B">
        <w:rPr>
          <w:rFonts w:ascii="Arial" w:eastAsia="Times New Roman" w:hAnsi="Arial" w:cs="Arial"/>
          <w:lang w:eastAsia="en-GB"/>
        </w:rPr>
        <w:t>‘</w:t>
      </w:r>
      <w:r w:rsidR="00004A15" w:rsidRPr="4508B18B">
        <w:rPr>
          <w:rFonts w:ascii="Arial" w:eastAsia="Times New Roman" w:hAnsi="Arial" w:cs="Arial"/>
          <w:lang w:eastAsia="en-GB"/>
        </w:rPr>
        <w:t>XP’</w:t>
      </w:r>
      <w:r w:rsidR="0FE70639" w:rsidRPr="4508B18B">
        <w:rPr>
          <w:rFonts w:ascii="Arial" w:eastAsia="Times New Roman" w:hAnsi="Arial" w:cs="Arial"/>
          <w:lang w:eastAsia="en-GB"/>
        </w:rPr>
        <w:t xml:space="preserve"> (EPS) or ‘OOP’ (FP10 paper prescription)</w:t>
      </w:r>
    </w:p>
    <w:p w14:paraId="6E3C7F72" w14:textId="51B2FF5E" w:rsidR="00004A15" w:rsidRDefault="00712F7F" w:rsidP="00004A15">
      <w:pPr>
        <w:pStyle w:val="ListParagraph"/>
        <w:numPr>
          <w:ilvl w:val="0"/>
          <w:numId w:val="13"/>
        </w:numPr>
        <w:spacing w:before="100" w:beforeAutospacing="1" w:after="0"/>
        <w:jc w:val="both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claim r</w:t>
      </w:r>
      <w:r w:rsidR="00004A15">
        <w:rPr>
          <w:rFonts w:ascii="Arial" w:eastAsia="Times New Roman" w:hAnsi="Arial" w:cs="Arial"/>
          <w:bCs/>
          <w:lang w:eastAsia="en-GB"/>
        </w:rPr>
        <w:t>easons, for example</w:t>
      </w:r>
      <w:r>
        <w:rPr>
          <w:rFonts w:ascii="Arial" w:eastAsia="Times New Roman" w:hAnsi="Arial" w:cs="Arial"/>
          <w:bCs/>
          <w:lang w:eastAsia="en-GB"/>
        </w:rPr>
        <w:t xml:space="preserve"> -</w:t>
      </w:r>
      <w:r w:rsidR="00004A15">
        <w:rPr>
          <w:rFonts w:ascii="Arial" w:eastAsia="Times New Roman" w:hAnsi="Arial" w:cs="Arial"/>
          <w:bCs/>
          <w:lang w:eastAsia="en-GB"/>
        </w:rPr>
        <w:t xml:space="preserve"> handling costs</w:t>
      </w:r>
    </w:p>
    <w:p w14:paraId="3B5E3277" w14:textId="5AFBA784" w:rsidR="00A14A6E" w:rsidRPr="00A14A6E" w:rsidRDefault="00712F7F" w:rsidP="00A14A6E">
      <w:pPr>
        <w:pStyle w:val="ListParagraph"/>
        <w:numPr>
          <w:ilvl w:val="0"/>
          <w:numId w:val="13"/>
        </w:numPr>
        <w:spacing w:before="100" w:beforeAutospacing="1" w:after="0"/>
        <w:jc w:val="both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lang w:eastAsia="en-GB"/>
        </w:rPr>
        <w:t>t</w:t>
      </w:r>
      <w:r w:rsidR="00004A15" w:rsidRPr="4508B18B">
        <w:rPr>
          <w:rFonts w:ascii="Arial" w:eastAsia="Times New Roman" w:hAnsi="Arial" w:cs="Arial"/>
          <w:lang w:eastAsia="en-GB"/>
        </w:rPr>
        <w:t>otal amount being claimed</w:t>
      </w:r>
      <w:r w:rsidR="5F440052" w:rsidRPr="4508B18B">
        <w:rPr>
          <w:rFonts w:ascii="Arial" w:eastAsia="Times New Roman" w:hAnsi="Arial" w:cs="Arial"/>
          <w:lang w:eastAsia="en-GB"/>
        </w:rPr>
        <w:t xml:space="preserve"> expressed in the following format £12.34 or £0.99</w:t>
      </w:r>
      <w:r>
        <w:rPr>
          <w:rFonts w:ascii="Arial" w:eastAsia="Times New Roman" w:hAnsi="Arial" w:cs="Arial"/>
          <w:lang w:eastAsia="en-GB"/>
        </w:rPr>
        <w:t xml:space="preserve"> </w:t>
      </w:r>
      <w:r w:rsidR="00A14A6E" w:rsidRPr="00A14A6E">
        <w:rPr>
          <w:rFonts w:ascii="Arial" w:eastAsia="Times New Roman" w:hAnsi="Arial" w:cs="Arial"/>
          <w:lang w:eastAsia="en-GB"/>
        </w:rPr>
        <w:t xml:space="preserve">– see </w:t>
      </w:r>
      <w:hyperlink r:id="rId15" w:history="1">
        <w:r w:rsidR="00A14A6E" w:rsidRPr="00A14A6E">
          <w:rPr>
            <w:rStyle w:val="Hyperlink"/>
            <w:rFonts w:ascii="Arial" w:eastAsia="Times New Roman" w:hAnsi="Arial" w:cs="Arial"/>
            <w:lang w:eastAsia="en-GB"/>
          </w:rPr>
          <w:t>Endorsement guidance | NHSBSA</w:t>
        </w:r>
      </w:hyperlink>
    </w:p>
    <w:p w14:paraId="73FF1A27" w14:textId="27C2DD6B" w:rsidR="00004A15" w:rsidRPr="0090410C" w:rsidRDefault="00004A15" w:rsidP="00A14A6E">
      <w:pPr>
        <w:pStyle w:val="ListParagraph"/>
        <w:spacing w:before="100" w:beforeAutospacing="1" w:after="0"/>
        <w:jc w:val="both"/>
        <w:rPr>
          <w:rFonts w:ascii="Arial" w:eastAsia="Times New Roman" w:hAnsi="Arial" w:cs="Arial"/>
          <w:bCs/>
          <w:lang w:eastAsia="en-GB"/>
        </w:rPr>
      </w:pPr>
    </w:p>
    <w:p w14:paraId="68ACA503" w14:textId="4EAAF3B8" w:rsidR="4508B18B" w:rsidRPr="0090410C" w:rsidRDefault="4508B18B" w:rsidP="0090410C">
      <w:pPr>
        <w:spacing w:beforeAutospacing="1" w:after="0"/>
        <w:jc w:val="both"/>
        <w:rPr>
          <w:rFonts w:ascii="Arial" w:eastAsia="Times New Roman" w:hAnsi="Arial" w:cs="Arial"/>
          <w:lang w:eastAsia="en-GB"/>
        </w:rPr>
      </w:pPr>
    </w:p>
    <w:p w14:paraId="7B34CA86" w14:textId="26F50F34" w:rsidR="004E0468" w:rsidRDefault="00347A63" w:rsidP="001F51DE">
      <w:pPr>
        <w:pStyle w:val="NormalWeb"/>
        <w:jc w:val="both"/>
        <w:rPr>
          <w:rFonts w:ascii="Arial" w:hAnsi="Arial" w:cs="Arial"/>
          <w:sz w:val="8"/>
          <w:szCs w:val="8"/>
        </w:rPr>
      </w:pPr>
      <w:r w:rsidRPr="00BD1D4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EF1717" wp14:editId="1B77F24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1404620"/>
                <wp:effectExtent l="19050" t="1905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23B16" w14:textId="77777777" w:rsidR="00D3741E" w:rsidRPr="00BD1D4D" w:rsidRDefault="00D3741E" w:rsidP="00D374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1D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Tip:</w:t>
                            </w:r>
                          </w:p>
                          <w:p w14:paraId="0A1FC517" w14:textId="7419442D" w:rsidR="00712F7F" w:rsidRDefault="00D3741E" w:rsidP="00D3741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D4D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="00712F7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9866B1E" w14:textId="77777777" w:rsidR="00712F7F" w:rsidRPr="0049164C" w:rsidRDefault="00D3741E" w:rsidP="00712F7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9164C">
                              <w:rPr>
                                <w:rFonts w:ascii="Arial" w:hAnsi="Arial" w:cs="Arial"/>
                              </w:rPr>
                              <w:t xml:space="preserve">can only claim for an OOP expense </w:t>
                            </w:r>
                            <w:r w:rsidR="00740948" w:rsidRPr="0049164C">
                              <w:rPr>
                                <w:rFonts w:ascii="Arial" w:hAnsi="Arial" w:cs="Arial"/>
                              </w:rPr>
                              <w:t xml:space="preserve">once </w:t>
                            </w:r>
                            <w:r w:rsidRPr="0049164C">
                              <w:rPr>
                                <w:rFonts w:ascii="Arial" w:hAnsi="Arial" w:cs="Arial"/>
                              </w:rPr>
                              <w:t xml:space="preserve">to cover the </w:t>
                            </w:r>
                            <w:r w:rsidR="00740948" w:rsidRPr="0049164C">
                              <w:rPr>
                                <w:rFonts w:ascii="Arial" w:hAnsi="Arial" w:cs="Arial"/>
                              </w:rPr>
                              <w:t xml:space="preserve">complete </w:t>
                            </w:r>
                            <w:r w:rsidRPr="0049164C">
                              <w:rPr>
                                <w:rFonts w:ascii="Arial" w:hAnsi="Arial" w:cs="Arial"/>
                              </w:rPr>
                              <w:t>pack size</w:t>
                            </w:r>
                          </w:p>
                          <w:p w14:paraId="52E18F83" w14:textId="67957F1C" w:rsidR="00D3741E" w:rsidRPr="0049164C" w:rsidRDefault="00740948" w:rsidP="004916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9164C">
                              <w:rPr>
                                <w:rFonts w:ascii="Arial" w:eastAsia="Arial" w:hAnsi="Arial" w:cs="Arial"/>
                                <w:color w:val="333333"/>
                              </w:rPr>
                              <w:t>should not claim for OOP expenses again for the same pack if the remaining balance is used towards a future dispensing episode.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F1717" id="_x0000_s1027" type="#_x0000_t202" style="position:absolute;left:0;text-align:left;margin-left:398.05pt;margin-top:0;width:449.25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" strokecolor="#0070c0" strokeweight="2.25pt">
                <v:textbox style="mso-fit-shape-to-text:t">
                  <w:txbxContent>
                    <w:p w14:paraId="47423B16" w14:textId="77777777" w:rsidR="00D3741E" w:rsidRPr="00BD1D4D" w:rsidRDefault="00D3741E" w:rsidP="00D3741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D1D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Tip:</w:t>
                      </w:r>
                    </w:p>
                    <w:p w14:paraId="0A1FC517" w14:textId="7419442D" w:rsidR="00712F7F" w:rsidRDefault="00D3741E" w:rsidP="00D3741E">
                      <w:pPr>
                        <w:rPr>
                          <w:rFonts w:ascii="Arial" w:hAnsi="Arial" w:cs="Arial"/>
                        </w:rPr>
                      </w:pPr>
                      <w:r w:rsidRPr="00BD1D4D">
                        <w:rPr>
                          <w:rFonts w:ascii="Arial" w:hAnsi="Arial" w:cs="Arial"/>
                        </w:rPr>
                        <w:t>You</w:t>
                      </w:r>
                      <w:r w:rsidR="00712F7F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9866B1E" w14:textId="77777777" w:rsidR="00712F7F" w:rsidRPr="0049164C" w:rsidRDefault="00D3741E" w:rsidP="00712F7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49164C">
                        <w:rPr>
                          <w:rFonts w:ascii="Arial" w:hAnsi="Arial" w:cs="Arial"/>
                        </w:rPr>
                        <w:t xml:space="preserve">can only claim for an OOP expense </w:t>
                      </w:r>
                      <w:r w:rsidR="00740948" w:rsidRPr="0049164C">
                        <w:rPr>
                          <w:rFonts w:ascii="Arial" w:hAnsi="Arial" w:cs="Arial"/>
                        </w:rPr>
                        <w:t xml:space="preserve">once </w:t>
                      </w:r>
                      <w:r w:rsidRPr="0049164C">
                        <w:rPr>
                          <w:rFonts w:ascii="Arial" w:hAnsi="Arial" w:cs="Arial"/>
                        </w:rPr>
                        <w:t xml:space="preserve">to cover the </w:t>
                      </w:r>
                      <w:r w:rsidR="00740948" w:rsidRPr="0049164C">
                        <w:rPr>
                          <w:rFonts w:ascii="Arial" w:hAnsi="Arial" w:cs="Arial"/>
                        </w:rPr>
                        <w:t xml:space="preserve">complete </w:t>
                      </w:r>
                      <w:r w:rsidRPr="0049164C">
                        <w:rPr>
                          <w:rFonts w:ascii="Arial" w:hAnsi="Arial" w:cs="Arial"/>
                        </w:rPr>
                        <w:t>pack size</w:t>
                      </w:r>
                    </w:p>
                    <w:p w14:paraId="52E18F83" w14:textId="67957F1C" w:rsidR="00D3741E" w:rsidRPr="0049164C" w:rsidRDefault="00740948" w:rsidP="004916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49164C">
                        <w:rPr>
                          <w:rFonts w:ascii="Arial" w:eastAsia="Arial" w:hAnsi="Arial" w:cs="Arial"/>
                          <w:color w:val="333333"/>
                        </w:rPr>
                        <w:t>should not claim for OOP expenses again for the same pack if the remaining balance is used towards a future dispensing episode.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159AE5" w14:textId="77777777" w:rsidR="001F51DE" w:rsidRPr="007D55ED" w:rsidRDefault="001F51DE" w:rsidP="001F51DE">
      <w:pPr>
        <w:pStyle w:val="NormalWeb"/>
        <w:jc w:val="both"/>
        <w:rPr>
          <w:rFonts w:ascii="Arial" w:hAnsi="Arial" w:cs="Arial"/>
          <w:sz w:val="8"/>
          <w:szCs w:val="8"/>
        </w:rPr>
      </w:pPr>
    </w:p>
    <w:p w14:paraId="334A6C51" w14:textId="77777777" w:rsidR="004E0468" w:rsidRPr="00524253" w:rsidRDefault="004E0468" w:rsidP="004E0468">
      <w:pPr>
        <w:pStyle w:val="NormalWeb"/>
        <w:jc w:val="both"/>
        <w:rPr>
          <w:rFonts w:ascii="Arial" w:hAnsi="Arial" w:cs="Arial"/>
          <w:b/>
          <w:color w:val="0066CC"/>
          <w:sz w:val="28"/>
          <w:szCs w:val="28"/>
        </w:rPr>
      </w:pPr>
      <w:r w:rsidRPr="00524253">
        <w:rPr>
          <w:rFonts w:ascii="Arial" w:hAnsi="Arial" w:cs="Arial"/>
          <w:b/>
          <w:color w:val="0066CC"/>
          <w:sz w:val="28"/>
          <w:szCs w:val="28"/>
        </w:rPr>
        <w:t>Post Payment Verification</w:t>
      </w:r>
    </w:p>
    <w:p w14:paraId="492A4028" w14:textId="77777777" w:rsidR="004E0468" w:rsidRPr="00F760FC" w:rsidRDefault="004E0468" w:rsidP="004E0468">
      <w:pPr>
        <w:pStyle w:val="NormalWeb"/>
        <w:spacing w:before="0"/>
        <w:jc w:val="both"/>
        <w:rPr>
          <w:rFonts w:ascii="Arial" w:hAnsi="Arial" w:cs="Arial"/>
          <w:b/>
          <w:color w:val="0066CC"/>
          <w:sz w:val="24"/>
          <w:szCs w:val="24"/>
        </w:rPr>
      </w:pPr>
    </w:p>
    <w:p w14:paraId="1611AB85" w14:textId="7A9E7197" w:rsidR="00097012" w:rsidRDefault="004E0468" w:rsidP="004E0468">
      <w:pPr>
        <w:pStyle w:val="NormalWeb"/>
        <w:spacing w:before="0"/>
        <w:jc w:val="both"/>
        <w:rPr>
          <w:rFonts w:ascii="Arial" w:eastAsia="Arial" w:hAnsi="Arial" w:cs="Arial"/>
        </w:rPr>
      </w:pPr>
      <w:r w:rsidRPr="4508B18B">
        <w:rPr>
          <w:rFonts w:ascii="Arial" w:eastAsia="Arial" w:hAnsi="Arial" w:cs="Arial"/>
        </w:rPr>
        <w:t>NHS</w:t>
      </w:r>
      <w:r w:rsidR="1AB95964" w:rsidRPr="4508B18B">
        <w:rPr>
          <w:rFonts w:ascii="Arial" w:eastAsia="Arial" w:hAnsi="Arial" w:cs="Arial"/>
        </w:rPr>
        <w:t xml:space="preserve"> </w:t>
      </w:r>
      <w:r w:rsidRPr="4508B18B">
        <w:rPr>
          <w:rFonts w:ascii="Arial" w:eastAsia="Arial" w:hAnsi="Arial" w:cs="Arial"/>
        </w:rPr>
        <w:t>E</w:t>
      </w:r>
      <w:r w:rsidR="1AB95964" w:rsidRPr="4508B18B">
        <w:rPr>
          <w:rFonts w:ascii="Arial" w:eastAsia="Arial" w:hAnsi="Arial" w:cs="Arial"/>
        </w:rPr>
        <w:t>ngland (</w:t>
      </w:r>
      <w:r w:rsidRPr="00524253">
        <w:rPr>
          <w:rFonts w:ascii="Arial" w:eastAsia="Arial" w:hAnsi="Arial" w:cs="Arial"/>
        </w:rPr>
        <w:t>NHSE</w:t>
      </w:r>
      <w:r w:rsidR="1AB95964" w:rsidRPr="4508B18B">
        <w:rPr>
          <w:rFonts w:ascii="Arial" w:eastAsia="Arial" w:hAnsi="Arial" w:cs="Arial"/>
        </w:rPr>
        <w:t>)</w:t>
      </w:r>
      <w:r w:rsidRPr="00524253">
        <w:rPr>
          <w:rFonts w:ascii="Arial" w:eastAsia="Arial" w:hAnsi="Arial" w:cs="Arial"/>
        </w:rPr>
        <w:t xml:space="preserve"> requested th</w:t>
      </w:r>
      <w:r w:rsidR="00712F7F">
        <w:rPr>
          <w:rFonts w:ascii="Arial" w:eastAsia="Arial" w:hAnsi="Arial" w:cs="Arial"/>
        </w:rPr>
        <w:t>at we</w:t>
      </w:r>
      <w:r w:rsidRPr="00524253">
        <w:rPr>
          <w:rFonts w:ascii="Arial" w:eastAsia="Arial" w:hAnsi="Arial" w:cs="Arial"/>
        </w:rPr>
        <w:t xml:space="preserve"> review OOP</w:t>
      </w:r>
      <w:r w:rsidR="004E5AD2">
        <w:rPr>
          <w:rFonts w:ascii="Arial" w:eastAsia="Arial" w:hAnsi="Arial" w:cs="Arial"/>
        </w:rPr>
        <w:t xml:space="preserve"> expense</w:t>
      </w:r>
      <w:r w:rsidRPr="00524253">
        <w:rPr>
          <w:rFonts w:ascii="Arial" w:eastAsia="Arial" w:hAnsi="Arial" w:cs="Arial"/>
        </w:rPr>
        <w:t xml:space="preserve"> claims within their Post Payment Verification (PPV) activity.</w:t>
      </w:r>
      <w:r w:rsidR="00712F7F">
        <w:rPr>
          <w:rFonts w:ascii="Arial" w:eastAsia="Arial" w:hAnsi="Arial" w:cs="Arial"/>
        </w:rPr>
        <w:t xml:space="preserve"> We</w:t>
      </w:r>
      <w:r w:rsidRPr="00524253">
        <w:rPr>
          <w:rFonts w:ascii="Arial" w:eastAsia="Arial" w:hAnsi="Arial" w:cs="Arial"/>
        </w:rPr>
        <w:t xml:space="preserve"> engage with selected contractors </w:t>
      </w:r>
      <w:r w:rsidR="00C5312A">
        <w:rPr>
          <w:rFonts w:ascii="Arial" w:eastAsia="Arial" w:hAnsi="Arial" w:cs="Arial"/>
        </w:rPr>
        <w:t>regarding</w:t>
      </w:r>
      <w:r w:rsidRPr="00524253">
        <w:rPr>
          <w:rFonts w:ascii="Arial" w:eastAsia="Arial" w:hAnsi="Arial" w:cs="Arial"/>
        </w:rPr>
        <w:t xml:space="preserve"> their OOP</w:t>
      </w:r>
      <w:r w:rsidR="004E5AD2">
        <w:rPr>
          <w:rFonts w:ascii="Arial" w:eastAsia="Arial" w:hAnsi="Arial" w:cs="Arial"/>
        </w:rPr>
        <w:t xml:space="preserve"> expense</w:t>
      </w:r>
      <w:r w:rsidRPr="00524253">
        <w:rPr>
          <w:rFonts w:ascii="Arial" w:eastAsia="Arial" w:hAnsi="Arial" w:cs="Arial"/>
        </w:rPr>
        <w:t xml:space="preserve"> claims and request evidence to support that the claims m</w:t>
      </w:r>
      <w:r w:rsidR="00097012">
        <w:rPr>
          <w:rFonts w:ascii="Arial" w:eastAsia="Arial" w:hAnsi="Arial" w:cs="Arial"/>
        </w:rPr>
        <w:t>e</w:t>
      </w:r>
      <w:r w:rsidRPr="00524253">
        <w:rPr>
          <w:rFonts w:ascii="Arial" w:eastAsia="Arial" w:hAnsi="Arial" w:cs="Arial"/>
        </w:rPr>
        <w:t>e</w:t>
      </w:r>
      <w:r w:rsidR="00C5312A">
        <w:rPr>
          <w:rFonts w:ascii="Arial" w:eastAsia="Arial" w:hAnsi="Arial" w:cs="Arial"/>
        </w:rPr>
        <w:t>t</w:t>
      </w:r>
      <w:r w:rsidRPr="00524253">
        <w:rPr>
          <w:rFonts w:ascii="Arial" w:eastAsia="Arial" w:hAnsi="Arial" w:cs="Arial"/>
        </w:rPr>
        <w:t xml:space="preserve"> the</w:t>
      </w:r>
      <w:r w:rsidR="00712F7F">
        <w:rPr>
          <w:rFonts w:ascii="Arial" w:eastAsia="Arial" w:hAnsi="Arial" w:cs="Arial"/>
        </w:rPr>
        <w:t xml:space="preserve"> Drug Tariff’s</w:t>
      </w:r>
      <w:r w:rsidRPr="00524253">
        <w:rPr>
          <w:rFonts w:ascii="Arial" w:eastAsia="Arial" w:hAnsi="Arial" w:cs="Arial"/>
        </w:rPr>
        <w:t xml:space="preserve"> three conditions listed</w:t>
      </w:r>
      <w:r w:rsidR="00097012">
        <w:rPr>
          <w:rFonts w:ascii="Arial" w:eastAsia="Arial" w:hAnsi="Arial" w:cs="Arial"/>
        </w:rPr>
        <w:t xml:space="preserve"> previously</w:t>
      </w:r>
      <w:r w:rsidRPr="00524253">
        <w:rPr>
          <w:rFonts w:ascii="Arial" w:eastAsia="Arial" w:hAnsi="Arial" w:cs="Arial"/>
        </w:rPr>
        <w:t xml:space="preserve">. </w:t>
      </w:r>
    </w:p>
    <w:p w14:paraId="0AFB163F" w14:textId="77777777" w:rsidR="00097012" w:rsidRDefault="00097012" w:rsidP="004E0468">
      <w:pPr>
        <w:pStyle w:val="NormalWeb"/>
        <w:spacing w:before="0"/>
        <w:jc w:val="both"/>
        <w:rPr>
          <w:rFonts w:ascii="Arial" w:eastAsia="Arial" w:hAnsi="Arial" w:cs="Arial"/>
        </w:rPr>
      </w:pPr>
    </w:p>
    <w:p w14:paraId="74EC2B79" w14:textId="70115804" w:rsidR="004E0468" w:rsidRPr="0024735C" w:rsidRDefault="004E0468" w:rsidP="004E0468">
      <w:pPr>
        <w:pStyle w:val="NormalWeb"/>
        <w:spacing w:before="0"/>
        <w:jc w:val="both"/>
        <w:rPr>
          <w:rFonts w:ascii="Arial" w:eastAsia="Arial" w:hAnsi="Arial" w:cs="Arial"/>
        </w:rPr>
      </w:pPr>
      <w:r w:rsidRPr="00524253">
        <w:rPr>
          <w:rFonts w:ascii="Arial" w:eastAsia="Arial" w:hAnsi="Arial" w:cs="Arial"/>
        </w:rPr>
        <w:t xml:space="preserve">Upon completion of the first </w:t>
      </w:r>
      <w:r w:rsidR="00712F7F">
        <w:rPr>
          <w:rFonts w:ascii="Arial" w:eastAsia="Arial" w:hAnsi="Arial" w:cs="Arial"/>
        </w:rPr>
        <w:t xml:space="preserve">PPV </w:t>
      </w:r>
      <w:r w:rsidRPr="00524253">
        <w:rPr>
          <w:rFonts w:ascii="Arial" w:eastAsia="Arial" w:hAnsi="Arial" w:cs="Arial"/>
        </w:rPr>
        <w:t>phase of OOP</w:t>
      </w:r>
      <w:r w:rsidR="004E5AD2">
        <w:rPr>
          <w:rFonts w:ascii="Arial" w:eastAsia="Arial" w:hAnsi="Arial" w:cs="Arial"/>
        </w:rPr>
        <w:t xml:space="preserve"> expense</w:t>
      </w:r>
      <w:r w:rsidR="00712F7F">
        <w:rPr>
          <w:rFonts w:ascii="Arial" w:eastAsia="Arial" w:hAnsi="Arial" w:cs="Arial"/>
        </w:rPr>
        <w:t>s</w:t>
      </w:r>
      <w:r w:rsidRPr="00524253">
        <w:rPr>
          <w:rFonts w:ascii="Arial" w:eastAsia="Arial" w:hAnsi="Arial" w:cs="Arial"/>
        </w:rPr>
        <w:t xml:space="preserve">, some cases </w:t>
      </w:r>
      <w:r w:rsidR="00712F7F">
        <w:rPr>
          <w:rFonts w:ascii="Arial" w:eastAsia="Arial" w:hAnsi="Arial" w:cs="Arial"/>
        </w:rPr>
        <w:t>were</w:t>
      </w:r>
      <w:r w:rsidRPr="00524253">
        <w:rPr>
          <w:rFonts w:ascii="Arial" w:eastAsia="Arial" w:hAnsi="Arial" w:cs="Arial"/>
        </w:rPr>
        <w:t xml:space="preserve"> appealed and considered by NHS Resolution (NHSR). Those outcomes have led to </w:t>
      </w:r>
      <w:r w:rsidR="002A7E80" w:rsidRPr="00524253">
        <w:rPr>
          <w:rFonts w:ascii="Arial" w:eastAsia="Arial" w:hAnsi="Arial" w:cs="Arial"/>
        </w:rPr>
        <w:t>several</w:t>
      </w:r>
      <w:r w:rsidRPr="00524253">
        <w:rPr>
          <w:rFonts w:ascii="Arial" w:eastAsia="Arial" w:hAnsi="Arial" w:cs="Arial"/>
        </w:rPr>
        <w:t xml:space="preserve"> key findings </w:t>
      </w:r>
      <w:r w:rsidR="02F067C8" w:rsidRPr="4508B18B">
        <w:rPr>
          <w:rFonts w:ascii="Arial" w:eastAsia="Arial" w:hAnsi="Arial" w:cs="Arial"/>
        </w:rPr>
        <w:t>including</w:t>
      </w:r>
      <w:r w:rsidRPr="4508B18B">
        <w:rPr>
          <w:rFonts w:ascii="Arial" w:eastAsia="Arial" w:hAnsi="Arial" w:cs="Arial"/>
        </w:rPr>
        <w:t>:</w:t>
      </w:r>
    </w:p>
    <w:p w14:paraId="234CC535" w14:textId="77777777" w:rsidR="004E0468" w:rsidRPr="0024735C" w:rsidRDefault="004E0468" w:rsidP="004E0468">
      <w:pPr>
        <w:pStyle w:val="NormalWeb"/>
        <w:spacing w:before="0"/>
        <w:jc w:val="both"/>
        <w:rPr>
          <w:rFonts w:ascii="Arial" w:eastAsia="Arial" w:hAnsi="Arial" w:cs="Arial"/>
        </w:rPr>
      </w:pPr>
    </w:p>
    <w:p w14:paraId="53364CA8" w14:textId="1D13E831" w:rsidR="004E0468" w:rsidRPr="0024735C" w:rsidRDefault="00712F7F" w:rsidP="004E0468">
      <w:pPr>
        <w:pStyle w:val="ListParagraph"/>
        <w:numPr>
          <w:ilvl w:val="0"/>
          <w:numId w:val="9"/>
        </w:numPr>
        <w:spacing w:after="160" w:line="259" w:lineRule="auto"/>
        <w:rPr>
          <w:rFonts w:ascii="Arial" w:eastAsia="Arial" w:hAnsi="Arial" w:cs="Arial"/>
        </w:rPr>
      </w:pPr>
      <w:r w:rsidRPr="0024735C">
        <w:rPr>
          <w:rFonts w:ascii="Arial" w:eastAsia="Arial" w:hAnsi="Arial" w:cs="Arial"/>
        </w:rPr>
        <w:t xml:space="preserve">Drug Tariff </w:t>
      </w:r>
      <w:r w:rsidR="004E0468" w:rsidRPr="0024735C">
        <w:rPr>
          <w:rFonts w:ascii="Arial" w:eastAsia="Arial" w:hAnsi="Arial" w:cs="Arial"/>
        </w:rPr>
        <w:t xml:space="preserve">Part II Clause 12 makes it clear that </w:t>
      </w:r>
      <w:r w:rsidR="0024735C">
        <w:rPr>
          <w:rFonts w:ascii="Arial" w:eastAsia="Arial" w:hAnsi="Arial" w:cs="Arial"/>
        </w:rPr>
        <w:t>you must meet</w:t>
      </w:r>
      <w:r w:rsidR="0024735C" w:rsidRPr="0049164C">
        <w:rPr>
          <w:rFonts w:ascii="Arial" w:eastAsia="Arial" w:hAnsi="Arial" w:cs="Arial"/>
        </w:rPr>
        <w:t xml:space="preserve"> </w:t>
      </w:r>
      <w:r w:rsidR="00B01B63">
        <w:rPr>
          <w:rFonts w:ascii="Arial" w:eastAsia="Arial" w:hAnsi="Arial" w:cs="Arial"/>
        </w:rPr>
        <w:t xml:space="preserve">the </w:t>
      </w:r>
      <w:r w:rsidR="004E0468" w:rsidRPr="0049164C">
        <w:rPr>
          <w:rFonts w:ascii="Arial" w:eastAsia="Arial" w:hAnsi="Arial" w:cs="Arial"/>
        </w:rPr>
        <w:t xml:space="preserve">three </w:t>
      </w:r>
      <w:r w:rsidR="00B01B63">
        <w:rPr>
          <w:rFonts w:ascii="Arial" w:eastAsia="Arial" w:hAnsi="Arial" w:cs="Arial"/>
        </w:rPr>
        <w:t xml:space="preserve">cumulative </w:t>
      </w:r>
      <w:r w:rsidR="004E0468" w:rsidRPr="0049164C">
        <w:rPr>
          <w:rFonts w:ascii="Arial" w:eastAsia="Arial" w:hAnsi="Arial" w:cs="Arial"/>
        </w:rPr>
        <w:t>conditions</w:t>
      </w:r>
      <w:r w:rsidR="004E0468" w:rsidRPr="0024735C">
        <w:rPr>
          <w:rFonts w:ascii="Arial" w:eastAsia="Arial" w:hAnsi="Arial" w:cs="Arial"/>
        </w:rPr>
        <w:t xml:space="preserve"> when claiming for OOP</w:t>
      </w:r>
      <w:r w:rsidR="004E5AD2" w:rsidRPr="0024735C">
        <w:rPr>
          <w:rFonts w:ascii="Arial" w:eastAsia="Arial" w:hAnsi="Arial" w:cs="Arial"/>
        </w:rPr>
        <w:t xml:space="preserve"> expenses</w:t>
      </w:r>
      <w:r w:rsidR="0024735C">
        <w:rPr>
          <w:rFonts w:ascii="Arial" w:eastAsia="Arial" w:hAnsi="Arial" w:cs="Arial"/>
        </w:rPr>
        <w:t>.</w:t>
      </w:r>
      <w:r w:rsidR="004E0468" w:rsidRPr="0024735C">
        <w:rPr>
          <w:rFonts w:ascii="Arial" w:eastAsia="Arial" w:hAnsi="Arial" w:cs="Arial"/>
        </w:rPr>
        <w:t xml:space="preserve"> NHSR has confirmed that all must be </w:t>
      </w:r>
      <w:r w:rsidR="00C5312A" w:rsidRPr="0024735C">
        <w:rPr>
          <w:rFonts w:ascii="Arial" w:eastAsia="Arial" w:hAnsi="Arial" w:cs="Arial"/>
        </w:rPr>
        <w:t>met</w:t>
      </w:r>
      <w:r w:rsidR="004E0468" w:rsidRPr="0024735C">
        <w:rPr>
          <w:rFonts w:ascii="Arial" w:eastAsia="Arial" w:hAnsi="Arial" w:cs="Arial"/>
        </w:rPr>
        <w:t xml:space="preserve"> </w:t>
      </w:r>
      <w:r w:rsidR="00C5312A" w:rsidRPr="0024735C">
        <w:rPr>
          <w:rFonts w:ascii="Arial" w:eastAsia="Arial" w:hAnsi="Arial" w:cs="Arial"/>
        </w:rPr>
        <w:t>for</w:t>
      </w:r>
      <w:r w:rsidR="004E0468" w:rsidRPr="0024735C">
        <w:rPr>
          <w:rFonts w:ascii="Arial" w:eastAsia="Arial" w:hAnsi="Arial" w:cs="Arial"/>
        </w:rPr>
        <w:t xml:space="preserve"> an OOP</w:t>
      </w:r>
      <w:r w:rsidR="004E5AD2" w:rsidRPr="0024735C">
        <w:rPr>
          <w:rFonts w:ascii="Arial" w:eastAsia="Arial" w:hAnsi="Arial" w:cs="Arial"/>
        </w:rPr>
        <w:t xml:space="preserve"> expense</w:t>
      </w:r>
      <w:r w:rsidR="004E0468" w:rsidRPr="0024735C">
        <w:rPr>
          <w:rFonts w:ascii="Arial" w:eastAsia="Arial" w:hAnsi="Arial" w:cs="Arial"/>
        </w:rPr>
        <w:t xml:space="preserve"> claim to be made </w:t>
      </w:r>
      <w:r w:rsidR="4E4D7D82" w:rsidRPr="0024735C">
        <w:rPr>
          <w:rFonts w:ascii="Arial" w:eastAsia="Arial" w:hAnsi="Arial" w:cs="Arial"/>
        </w:rPr>
        <w:t>correctly</w:t>
      </w:r>
      <w:r w:rsidR="006F6282" w:rsidRPr="0024735C">
        <w:rPr>
          <w:rFonts w:ascii="Arial" w:eastAsia="Arial" w:hAnsi="Arial" w:cs="Arial"/>
        </w:rPr>
        <w:t>.</w:t>
      </w:r>
    </w:p>
    <w:p w14:paraId="6527B108" w14:textId="1FBF6EA1" w:rsidR="004E0468" w:rsidRPr="00524253" w:rsidRDefault="004E0468" w:rsidP="004E0468">
      <w:pPr>
        <w:pStyle w:val="ListParagraph"/>
        <w:numPr>
          <w:ilvl w:val="0"/>
          <w:numId w:val="9"/>
        </w:numPr>
        <w:spacing w:after="160" w:line="259" w:lineRule="auto"/>
        <w:rPr>
          <w:rFonts w:ascii="Arial" w:eastAsia="Arial" w:hAnsi="Arial" w:cs="Arial"/>
        </w:rPr>
      </w:pPr>
      <w:r w:rsidRPr="00524253">
        <w:rPr>
          <w:rFonts w:ascii="Arial" w:eastAsia="Arial" w:hAnsi="Arial" w:cs="Arial"/>
        </w:rPr>
        <w:t>"Exceptional circumstances" can be read more widely than simply</w:t>
      </w:r>
      <w:r w:rsidR="0024735C">
        <w:rPr>
          <w:rFonts w:ascii="Arial" w:eastAsia="Arial" w:hAnsi="Arial" w:cs="Arial"/>
        </w:rPr>
        <w:t xml:space="preserve"> supply</w:t>
      </w:r>
      <w:r w:rsidRPr="00524253">
        <w:rPr>
          <w:rFonts w:ascii="Arial" w:eastAsia="Arial" w:hAnsi="Arial" w:cs="Arial"/>
        </w:rPr>
        <w:t xml:space="preserve"> frequency, to encompass other circumstances that may make such ordering very unusual. "Exceptional" indicates that such circumstances are </w:t>
      </w:r>
      <w:r w:rsidR="014912A2" w:rsidRPr="4508B18B">
        <w:rPr>
          <w:rFonts w:ascii="Arial" w:eastAsia="Arial" w:hAnsi="Arial" w:cs="Arial"/>
        </w:rPr>
        <w:t>‘</w:t>
      </w:r>
      <w:r w:rsidRPr="4508B18B">
        <w:rPr>
          <w:rFonts w:ascii="Arial" w:eastAsia="Arial" w:hAnsi="Arial" w:cs="Arial"/>
          <w:b/>
          <w:bCs/>
        </w:rPr>
        <w:t>very</w:t>
      </w:r>
      <w:r w:rsidR="014912A2" w:rsidRPr="4508B18B">
        <w:rPr>
          <w:rFonts w:ascii="Arial" w:eastAsia="Arial" w:hAnsi="Arial" w:cs="Arial"/>
        </w:rPr>
        <w:t>’</w:t>
      </w:r>
      <w:r w:rsidRPr="00524253">
        <w:rPr>
          <w:rFonts w:ascii="Arial" w:eastAsia="Arial" w:hAnsi="Arial" w:cs="Arial"/>
        </w:rPr>
        <w:t xml:space="preserve"> unusual rather than simply unusual</w:t>
      </w:r>
      <w:r w:rsidR="006F6282" w:rsidRPr="00524253">
        <w:rPr>
          <w:rFonts w:ascii="Arial" w:eastAsia="Arial" w:hAnsi="Arial" w:cs="Arial"/>
        </w:rPr>
        <w:t>.</w:t>
      </w:r>
    </w:p>
    <w:p w14:paraId="3EBF5E3E" w14:textId="07F440FC" w:rsidR="004E0468" w:rsidRPr="00524253" w:rsidRDefault="004E0468" w:rsidP="004E0468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524253">
        <w:rPr>
          <w:rFonts w:ascii="Arial" w:eastAsia="Arial" w:hAnsi="Arial" w:cs="Arial"/>
        </w:rPr>
        <w:t>If circumstances persisted for a prolonged period, then this would cease to be exceptional</w:t>
      </w:r>
      <w:r w:rsidR="3F5B1219" w:rsidRPr="4508B18B">
        <w:rPr>
          <w:rFonts w:ascii="Arial" w:eastAsia="Arial" w:hAnsi="Arial" w:cs="Arial"/>
        </w:rPr>
        <w:t>.</w:t>
      </w:r>
      <w:r w:rsidRPr="00524253">
        <w:rPr>
          <w:rFonts w:ascii="Arial" w:eastAsia="Arial" w:hAnsi="Arial" w:cs="Arial"/>
        </w:rPr>
        <w:t xml:space="preserve"> NHSR confirmed that this would then become the </w:t>
      </w:r>
      <w:r w:rsidR="08CD8C61" w:rsidRPr="4508B18B">
        <w:rPr>
          <w:rFonts w:ascii="Arial" w:eastAsia="Arial" w:hAnsi="Arial" w:cs="Arial"/>
        </w:rPr>
        <w:t>‘</w:t>
      </w:r>
      <w:r w:rsidRPr="0090410C">
        <w:rPr>
          <w:rFonts w:ascii="Arial" w:eastAsia="Arial" w:hAnsi="Arial" w:cs="Arial"/>
          <w:b/>
          <w:bCs/>
        </w:rPr>
        <w:t>normal</w:t>
      </w:r>
      <w:r w:rsidR="5E786AD6" w:rsidRPr="4508B18B">
        <w:rPr>
          <w:rFonts w:ascii="Arial" w:eastAsia="Arial" w:hAnsi="Arial" w:cs="Arial"/>
        </w:rPr>
        <w:t>’</w:t>
      </w:r>
      <w:r w:rsidRPr="00524253">
        <w:rPr>
          <w:rFonts w:ascii="Arial" w:eastAsia="Arial" w:hAnsi="Arial" w:cs="Arial"/>
        </w:rPr>
        <w:t xml:space="preserve"> circumstances in which the pharmacy was operating.</w:t>
      </w:r>
    </w:p>
    <w:p w14:paraId="4E8F3E4C" w14:textId="072E782B" w:rsidR="004E0468" w:rsidRDefault="0024735C" w:rsidP="004E04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4E0468" w:rsidRPr="00524253">
        <w:rPr>
          <w:rFonts w:ascii="Arial" w:eastAsia="Arial" w:hAnsi="Arial" w:cs="Arial"/>
        </w:rPr>
        <w:t xml:space="preserve"> recommend that </w:t>
      </w:r>
      <w:r>
        <w:rPr>
          <w:rFonts w:ascii="Arial" w:eastAsia="Arial" w:hAnsi="Arial" w:cs="Arial"/>
        </w:rPr>
        <w:t>you</w:t>
      </w:r>
      <w:r w:rsidR="004E0468" w:rsidRPr="00524253">
        <w:rPr>
          <w:rFonts w:ascii="Arial" w:eastAsia="Arial" w:hAnsi="Arial" w:cs="Arial"/>
        </w:rPr>
        <w:t xml:space="preserve"> capture and retain evidence </w:t>
      </w:r>
      <w:r w:rsidR="00C5312A">
        <w:rPr>
          <w:rFonts w:ascii="Arial" w:eastAsia="Arial" w:hAnsi="Arial" w:cs="Arial"/>
        </w:rPr>
        <w:t>that</w:t>
      </w:r>
      <w:r w:rsidR="004E0468" w:rsidRPr="00524253">
        <w:rPr>
          <w:rFonts w:ascii="Arial" w:eastAsia="Arial" w:hAnsi="Arial" w:cs="Arial"/>
        </w:rPr>
        <w:t xml:space="preserve"> detail specific circumstances as to why OOP</w:t>
      </w:r>
      <w:r w:rsidR="00C5654A">
        <w:rPr>
          <w:rFonts w:ascii="Arial" w:eastAsia="Arial" w:hAnsi="Arial" w:cs="Arial"/>
        </w:rPr>
        <w:t xml:space="preserve"> expenses</w:t>
      </w:r>
      <w:r w:rsidR="37546BAB" w:rsidRPr="4508B18B">
        <w:rPr>
          <w:rFonts w:ascii="Arial" w:eastAsia="Arial" w:hAnsi="Arial" w:cs="Arial"/>
        </w:rPr>
        <w:t xml:space="preserve"> were claimed</w:t>
      </w:r>
      <w:r w:rsidR="004E0468" w:rsidRPr="00524253">
        <w:rPr>
          <w:rFonts w:ascii="Arial" w:eastAsia="Arial" w:hAnsi="Arial" w:cs="Arial"/>
        </w:rPr>
        <w:t xml:space="preserve">, as this may be requested if claims are reviewed as part of a PPV exercise. </w:t>
      </w:r>
      <w:r w:rsidR="6FD8ECB3" w:rsidRPr="4508B18B">
        <w:rPr>
          <w:rFonts w:ascii="Arial" w:eastAsia="Arial" w:hAnsi="Arial" w:cs="Arial"/>
        </w:rPr>
        <w:t xml:space="preserve">Whilst </w:t>
      </w:r>
      <w:r w:rsidR="346E86ED" w:rsidRPr="4508B18B">
        <w:rPr>
          <w:rFonts w:ascii="Arial" w:eastAsia="Arial" w:hAnsi="Arial" w:cs="Arial"/>
        </w:rPr>
        <w:t>purchase</w:t>
      </w:r>
      <w:r w:rsidR="004E0468" w:rsidRPr="00524253">
        <w:rPr>
          <w:rFonts w:ascii="Arial" w:eastAsia="Arial" w:hAnsi="Arial" w:cs="Arial"/>
        </w:rPr>
        <w:t xml:space="preserve"> invoices</w:t>
      </w:r>
      <w:r w:rsidR="4BB7EE0C" w:rsidRPr="4508B18B">
        <w:rPr>
          <w:rFonts w:ascii="Arial" w:eastAsia="Arial" w:hAnsi="Arial" w:cs="Arial"/>
        </w:rPr>
        <w:t xml:space="preserve"> </w:t>
      </w:r>
      <w:r w:rsidR="004E0468" w:rsidRPr="4508B18B">
        <w:rPr>
          <w:rFonts w:ascii="Arial" w:eastAsia="Arial" w:hAnsi="Arial" w:cs="Arial"/>
        </w:rPr>
        <w:t>show</w:t>
      </w:r>
      <w:r w:rsidR="6FF48E28" w:rsidRPr="4508B18B">
        <w:rPr>
          <w:rFonts w:ascii="Arial" w:eastAsia="Arial" w:hAnsi="Arial" w:cs="Arial"/>
        </w:rPr>
        <w:t xml:space="preserve"> </w:t>
      </w:r>
      <w:r w:rsidR="004E0468" w:rsidRPr="00524253">
        <w:rPr>
          <w:rFonts w:ascii="Arial" w:eastAsia="Arial" w:hAnsi="Arial" w:cs="Arial"/>
        </w:rPr>
        <w:t xml:space="preserve">the </w:t>
      </w:r>
      <w:r w:rsidR="004E0468" w:rsidRPr="4508B18B">
        <w:rPr>
          <w:rFonts w:ascii="Arial" w:eastAsia="Arial" w:hAnsi="Arial" w:cs="Arial"/>
        </w:rPr>
        <w:t>finance</w:t>
      </w:r>
      <w:r w:rsidR="48ADC892" w:rsidRPr="4508B18B">
        <w:rPr>
          <w:rFonts w:ascii="Arial" w:eastAsia="Arial" w:hAnsi="Arial" w:cs="Arial"/>
        </w:rPr>
        <w:t>s</w:t>
      </w:r>
      <w:r w:rsidR="004E0468" w:rsidRPr="00524253">
        <w:rPr>
          <w:rFonts w:ascii="Arial" w:eastAsia="Arial" w:hAnsi="Arial" w:cs="Arial"/>
        </w:rPr>
        <w:t xml:space="preserve"> behind</w:t>
      </w:r>
      <w:r w:rsidR="0982F15A" w:rsidRPr="4508B18B">
        <w:rPr>
          <w:rFonts w:ascii="Arial" w:eastAsia="Arial" w:hAnsi="Arial" w:cs="Arial"/>
        </w:rPr>
        <w:t xml:space="preserve"> </w:t>
      </w:r>
      <w:r w:rsidR="002975B4" w:rsidRPr="4508B18B">
        <w:rPr>
          <w:rFonts w:ascii="Arial" w:eastAsia="Arial" w:hAnsi="Arial" w:cs="Arial"/>
        </w:rPr>
        <w:t>transactions,</w:t>
      </w:r>
      <w:r w:rsidR="004E0468" w:rsidRPr="4508B18B">
        <w:rPr>
          <w:rFonts w:ascii="Arial" w:eastAsia="Arial" w:hAnsi="Arial" w:cs="Arial"/>
        </w:rPr>
        <w:t xml:space="preserve"> </w:t>
      </w:r>
      <w:r w:rsidR="6A2EA72A" w:rsidRPr="4508B18B">
        <w:rPr>
          <w:rFonts w:ascii="Arial" w:eastAsia="Arial" w:hAnsi="Arial" w:cs="Arial"/>
        </w:rPr>
        <w:t>they</w:t>
      </w:r>
      <w:r w:rsidR="004E0468" w:rsidRPr="4508B18B">
        <w:rPr>
          <w:rFonts w:ascii="Arial" w:eastAsia="Arial" w:hAnsi="Arial" w:cs="Arial"/>
        </w:rPr>
        <w:t xml:space="preserve"> </w:t>
      </w:r>
      <w:r w:rsidR="1424210E" w:rsidRPr="4508B18B">
        <w:rPr>
          <w:rFonts w:ascii="Arial" w:eastAsia="Arial" w:hAnsi="Arial" w:cs="Arial"/>
        </w:rPr>
        <w:t>do</w:t>
      </w:r>
      <w:r w:rsidR="0B7690F6" w:rsidRPr="4508B18B">
        <w:rPr>
          <w:rFonts w:ascii="Arial" w:eastAsia="Arial" w:hAnsi="Arial" w:cs="Arial"/>
        </w:rPr>
        <w:t xml:space="preserve"> not</w:t>
      </w:r>
      <w:r w:rsidR="74D3B12F" w:rsidRPr="4508B18B">
        <w:rPr>
          <w:rFonts w:ascii="Arial" w:eastAsia="Arial" w:hAnsi="Arial" w:cs="Arial"/>
        </w:rPr>
        <w:t xml:space="preserve"> provide</w:t>
      </w:r>
      <w:r w:rsidR="001C17D4" w:rsidRPr="4508B18B">
        <w:rPr>
          <w:rFonts w:ascii="Arial" w:eastAsia="Arial" w:hAnsi="Arial" w:cs="Arial"/>
        </w:rPr>
        <w:t xml:space="preserve"> </w:t>
      </w:r>
      <w:r w:rsidR="1ABBB268" w:rsidRPr="4508B18B">
        <w:rPr>
          <w:rFonts w:ascii="Arial" w:eastAsia="Arial" w:hAnsi="Arial" w:cs="Arial"/>
        </w:rPr>
        <w:t>the</w:t>
      </w:r>
      <w:r w:rsidR="004E0468" w:rsidRPr="00524253">
        <w:rPr>
          <w:rFonts w:ascii="Arial" w:eastAsia="Arial" w:hAnsi="Arial" w:cs="Arial"/>
        </w:rPr>
        <w:t xml:space="preserve"> evidence that </w:t>
      </w:r>
      <w:r w:rsidR="61092E6A" w:rsidRPr="4508B18B">
        <w:rPr>
          <w:rFonts w:ascii="Arial" w:eastAsia="Arial" w:hAnsi="Arial" w:cs="Arial"/>
        </w:rPr>
        <w:t>OOP expense</w:t>
      </w:r>
      <w:r w:rsidR="004E0468" w:rsidRPr="00524253">
        <w:rPr>
          <w:rFonts w:ascii="Arial" w:eastAsia="Arial" w:hAnsi="Arial" w:cs="Arial"/>
        </w:rPr>
        <w:t xml:space="preserve"> claims </w:t>
      </w:r>
      <w:r w:rsidR="004E0468" w:rsidRPr="4508B18B">
        <w:rPr>
          <w:rFonts w:ascii="Arial" w:eastAsia="Arial" w:hAnsi="Arial" w:cs="Arial"/>
        </w:rPr>
        <w:t>me</w:t>
      </w:r>
      <w:r w:rsidR="61C21F80" w:rsidRPr="4508B18B">
        <w:rPr>
          <w:rFonts w:ascii="Arial" w:eastAsia="Arial" w:hAnsi="Arial" w:cs="Arial"/>
        </w:rPr>
        <w:t>e</w:t>
      </w:r>
      <w:r w:rsidR="004E0468" w:rsidRPr="4508B18B">
        <w:rPr>
          <w:rFonts w:ascii="Arial" w:eastAsia="Arial" w:hAnsi="Arial" w:cs="Arial"/>
        </w:rPr>
        <w:t>t</w:t>
      </w:r>
      <w:r w:rsidR="004E0468" w:rsidRPr="00524253">
        <w:rPr>
          <w:rFonts w:ascii="Arial" w:eastAsia="Arial" w:hAnsi="Arial" w:cs="Arial"/>
        </w:rPr>
        <w:t xml:space="preserve"> the three conditions outlined in the Drug Tariff</w:t>
      </w:r>
      <w:r w:rsidR="337D4387" w:rsidRPr="4508B18B">
        <w:rPr>
          <w:rFonts w:ascii="Arial" w:eastAsia="Arial" w:hAnsi="Arial" w:cs="Arial"/>
        </w:rPr>
        <w:t xml:space="preserve">. </w:t>
      </w:r>
      <w:r w:rsidR="22A471D2" w:rsidRPr="4508B18B">
        <w:rPr>
          <w:rFonts w:ascii="Arial" w:eastAsia="Arial" w:hAnsi="Arial" w:cs="Arial"/>
        </w:rPr>
        <w:t>Invoices also</w:t>
      </w:r>
      <w:r w:rsidR="0C5739FA" w:rsidRPr="4508B18B">
        <w:rPr>
          <w:rFonts w:ascii="Arial" w:eastAsia="Arial" w:hAnsi="Arial" w:cs="Arial"/>
        </w:rPr>
        <w:t xml:space="preserve"> do </w:t>
      </w:r>
      <w:r w:rsidR="35D980F3" w:rsidRPr="4508B18B">
        <w:rPr>
          <w:rFonts w:ascii="Arial" w:eastAsia="Arial" w:hAnsi="Arial" w:cs="Arial"/>
        </w:rPr>
        <w:t xml:space="preserve">not </w:t>
      </w:r>
      <w:r w:rsidR="41EE010C" w:rsidRPr="4508B18B">
        <w:rPr>
          <w:rFonts w:ascii="Arial" w:eastAsia="Arial" w:hAnsi="Arial" w:cs="Arial"/>
        </w:rPr>
        <w:t>provide</w:t>
      </w:r>
      <w:r w:rsidR="35D980F3" w:rsidRPr="4508B18B">
        <w:rPr>
          <w:rFonts w:ascii="Arial" w:eastAsia="Arial" w:hAnsi="Arial" w:cs="Arial"/>
        </w:rPr>
        <w:t xml:space="preserve"> any information </w:t>
      </w:r>
      <w:r w:rsidR="639131B8" w:rsidRPr="4508B18B">
        <w:rPr>
          <w:rFonts w:ascii="Arial" w:eastAsia="Arial" w:hAnsi="Arial" w:cs="Arial"/>
        </w:rPr>
        <w:t>as to</w:t>
      </w:r>
      <w:r w:rsidR="4CC5352D" w:rsidRPr="4508B18B">
        <w:rPr>
          <w:rFonts w:ascii="Arial" w:eastAsia="Arial" w:hAnsi="Arial" w:cs="Arial"/>
        </w:rPr>
        <w:t xml:space="preserve"> </w:t>
      </w:r>
      <w:r w:rsidR="514FB72A" w:rsidRPr="4508B18B">
        <w:rPr>
          <w:rFonts w:ascii="Arial" w:eastAsia="Arial" w:hAnsi="Arial" w:cs="Arial"/>
        </w:rPr>
        <w:t>what</w:t>
      </w:r>
      <w:r w:rsidR="009270DC">
        <w:rPr>
          <w:rFonts w:ascii="Arial" w:eastAsia="Arial" w:hAnsi="Arial" w:cs="Arial"/>
        </w:rPr>
        <w:t xml:space="preserve"> reasonable steps </w:t>
      </w:r>
      <w:r w:rsidR="7E3A70D0" w:rsidRPr="4508B18B">
        <w:rPr>
          <w:rFonts w:ascii="Arial" w:eastAsia="Arial" w:hAnsi="Arial" w:cs="Arial"/>
        </w:rPr>
        <w:t>were</w:t>
      </w:r>
      <w:r w:rsidR="4438223A" w:rsidRPr="4508B18B">
        <w:rPr>
          <w:rFonts w:ascii="Arial" w:eastAsia="Arial" w:hAnsi="Arial" w:cs="Arial"/>
        </w:rPr>
        <w:t xml:space="preserve"> taken by </w:t>
      </w:r>
      <w:r w:rsidR="009270DC" w:rsidRPr="4508B18B">
        <w:rPr>
          <w:rFonts w:ascii="Arial" w:eastAsia="Arial" w:hAnsi="Arial" w:cs="Arial"/>
        </w:rPr>
        <w:t xml:space="preserve">the pharmacy </w:t>
      </w:r>
      <w:r w:rsidR="0FCCB2A2" w:rsidRPr="4508B18B">
        <w:rPr>
          <w:rFonts w:ascii="Arial" w:eastAsia="Arial" w:hAnsi="Arial" w:cs="Arial"/>
        </w:rPr>
        <w:t>contractor to</w:t>
      </w:r>
      <w:r w:rsidR="009270DC">
        <w:rPr>
          <w:rFonts w:ascii="Arial" w:eastAsia="Arial" w:hAnsi="Arial" w:cs="Arial"/>
        </w:rPr>
        <w:t xml:space="preserve"> avoid incurring additional costs</w:t>
      </w:r>
      <w:r>
        <w:rPr>
          <w:rFonts w:ascii="Arial" w:eastAsia="Arial" w:hAnsi="Arial" w:cs="Arial"/>
        </w:rPr>
        <w:t>. T</w:t>
      </w:r>
      <w:r w:rsidR="004E0468" w:rsidRPr="00524253">
        <w:rPr>
          <w:rFonts w:ascii="Arial" w:eastAsia="Arial" w:hAnsi="Arial" w:cs="Arial"/>
        </w:rPr>
        <w:t xml:space="preserve">his </w:t>
      </w:r>
      <w:r w:rsidR="2EB8B20A" w:rsidRPr="4508B18B">
        <w:rPr>
          <w:rFonts w:ascii="Arial" w:eastAsia="Arial" w:hAnsi="Arial" w:cs="Arial"/>
        </w:rPr>
        <w:t>is</w:t>
      </w:r>
      <w:r w:rsidR="004E0468" w:rsidRPr="00524253">
        <w:rPr>
          <w:rFonts w:ascii="Arial" w:eastAsia="Arial" w:hAnsi="Arial" w:cs="Arial"/>
        </w:rPr>
        <w:t xml:space="preserve"> important </w:t>
      </w:r>
      <w:r w:rsidR="04EC6E99" w:rsidRPr="4508B18B">
        <w:rPr>
          <w:rFonts w:ascii="Arial" w:eastAsia="Arial" w:hAnsi="Arial" w:cs="Arial"/>
        </w:rPr>
        <w:t>to note when providing</w:t>
      </w:r>
      <w:r w:rsidR="004E0468" w:rsidRPr="00524253">
        <w:rPr>
          <w:rFonts w:ascii="Arial" w:eastAsia="Arial" w:hAnsi="Arial" w:cs="Arial"/>
        </w:rPr>
        <w:t xml:space="preserve"> </w:t>
      </w:r>
      <w:r w:rsidR="004E0468" w:rsidRPr="4508B18B">
        <w:rPr>
          <w:rFonts w:ascii="Arial" w:eastAsia="Arial" w:hAnsi="Arial" w:cs="Arial"/>
        </w:rPr>
        <w:t>evidenc</w:t>
      </w:r>
      <w:r w:rsidR="668C5823" w:rsidRPr="4508B18B">
        <w:rPr>
          <w:rFonts w:ascii="Arial" w:eastAsia="Arial" w:hAnsi="Arial" w:cs="Arial"/>
        </w:rPr>
        <w:t xml:space="preserve">e in support of an </w:t>
      </w:r>
      <w:r w:rsidR="004E0468" w:rsidRPr="00524253">
        <w:rPr>
          <w:rFonts w:ascii="Arial" w:eastAsia="Arial" w:hAnsi="Arial" w:cs="Arial"/>
        </w:rPr>
        <w:t xml:space="preserve">OOP </w:t>
      </w:r>
      <w:r w:rsidR="004E0468" w:rsidRPr="4508B18B">
        <w:rPr>
          <w:rFonts w:ascii="Arial" w:eastAsia="Arial" w:hAnsi="Arial" w:cs="Arial"/>
        </w:rPr>
        <w:t>expense</w:t>
      </w:r>
      <w:r w:rsidR="261E1804" w:rsidRPr="4508B18B">
        <w:rPr>
          <w:rFonts w:ascii="Arial" w:eastAsia="Arial" w:hAnsi="Arial" w:cs="Arial"/>
        </w:rPr>
        <w:t xml:space="preserve"> claim</w:t>
      </w:r>
      <w:r w:rsidR="3F124ADB" w:rsidRPr="4508B18B">
        <w:rPr>
          <w:rFonts w:ascii="Arial" w:eastAsia="Arial" w:hAnsi="Arial" w:cs="Arial"/>
        </w:rPr>
        <w:t>.</w:t>
      </w:r>
    </w:p>
    <w:p w14:paraId="46D97BA7" w14:textId="1586BF34" w:rsidR="00986C6D" w:rsidRDefault="00986C6D" w:rsidP="0049164C">
      <w:r w:rsidRPr="00BD1D4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3ABEA83" wp14:editId="65506021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705475" cy="1404620"/>
                <wp:effectExtent l="19050" t="19050" r="28575" b="13970"/>
                <wp:wrapSquare wrapText="bothSides"/>
                <wp:docPr id="2067553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610E" w14:textId="77777777" w:rsidR="00986C6D" w:rsidRDefault="00986C6D" w:rsidP="00986C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1D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Tip:</w:t>
                            </w:r>
                          </w:p>
                          <w:p w14:paraId="20E51D0C" w14:textId="00CAFAF5" w:rsidR="00986C6D" w:rsidRPr="00C24D16" w:rsidRDefault="0024735C" w:rsidP="00986C6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have incurred 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>OOP expenses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 xml:space="preserve">consistent charges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you frequently supply the items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it </w:t>
                            </w:r>
                            <w:r w:rsidR="00876A05">
                              <w:rPr>
                                <w:rFonts w:ascii="Arial" w:hAnsi="Arial" w:cs="Arial"/>
                              </w:rPr>
                              <w:t>may</w:t>
                            </w:r>
                            <w:r w:rsidR="00E90BED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>not meet the three cumulative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eligibility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 xml:space="preserve"> conditions for OOP</w:t>
                            </w:r>
                            <w:r w:rsidR="004E5AD2">
                              <w:rPr>
                                <w:rFonts w:ascii="Arial" w:hAnsi="Arial" w:cs="Arial"/>
                              </w:rPr>
                              <w:t xml:space="preserve"> expense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 xml:space="preserve"> claims. 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>Any</w:t>
                            </w:r>
                            <w:r w:rsidR="007A710A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 xml:space="preserve">consistent OOP expense 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 xml:space="preserve">claims 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 xml:space="preserve">for the same item </w:t>
                            </w:r>
                            <w:r w:rsidR="00A95FF2">
                              <w:rPr>
                                <w:rFonts w:ascii="Arial" w:hAnsi="Arial" w:cs="Arial"/>
                              </w:rPr>
                              <w:t>could</w:t>
                            </w:r>
                            <w:r w:rsidR="00A95FF2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>be investigated as part of the Provider Assurance activity requested by NHS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86C6D" w:rsidRPr="00524253">
                              <w:rPr>
                                <w:rFonts w:ascii="Arial" w:hAnsi="Arial" w:cs="Arial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BEA83" id="_x0000_s1028" type="#_x0000_t202" style="position:absolute;margin-left:0;margin-top:28.35pt;width:449.2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" strokecolor="#0070c0" strokeweight="2.25pt">
                <v:textbox style="mso-fit-shape-to-text:t">
                  <w:txbxContent>
                    <w:p w14:paraId="25B1610E" w14:textId="77777777" w:rsidR="00986C6D" w:rsidRDefault="00986C6D" w:rsidP="00986C6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D1D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Tip:</w:t>
                      </w:r>
                    </w:p>
                    <w:p w14:paraId="20E51D0C" w14:textId="00CAFAF5" w:rsidR="00986C6D" w:rsidRPr="00C24D16" w:rsidRDefault="0024735C" w:rsidP="00986C6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you have incurred </w:t>
                      </w:r>
                      <w:r w:rsidR="007A710A">
                        <w:rPr>
                          <w:rFonts w:ascii="Arial" w:hAnsi="Arial" w:cs="Arial"/>
                        </w:rPr>
                        <w:t>OOP expenses</w:t>
                      </w:r>
                      <w:r>
                        <w:rPr>
                          <w:rFonts w:ascii="Arial" w:hAnsi="Arial" w:cs="Arial"/>
                        </w:rPr>
                        <w:t xml:space="preserve"> for </w:t>
                      </w:r>
                      <w:r w:rsidR="007A710A">
                        <w:rPr>
                          <w:rFonts w:ascii="Arial" w:hAnsi="Arial" w:cs="Arial"/>
                        </w:rPr>
                        <w:t xml:space="preserve">consistent charges and </w:t>
                      </w:r>
                      <w:r>
                        <w:rPr>
                          <w:rFonts w:ascii="Arial" w:hAnsi="Arial" w:cs="Arial"/>
                        </w:rPr>
                        <w:t>you frequently supply the items</w:t>
                      </w:r>
                      <w:r w:rsidR="007A710A">
                        <w:rPr>
                          <w:rFonts w:ascii="Arial" w:hAnsi="Arial" w:cs="Arial"/>
                        </w:rPr>
                        <w:t>,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it </w:t>
                      </w:r>
                      <w:r w:rsidR="00876A05">
                        <w:rPr>
                          <w:rFonts w:ascii="Arial" w:hAnsi="Arial" w:cs="Arial"/>
                        </w:rPr>
                        <w:t>may</w:t>
                      </w:r>
                      <w:r w:rsidR="00E90BED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>not meet the three cumulative</w:t>
                      </w:r>
                      <w:r>
                        <w:rPr>
                          <w:rFonts w:ascii="Arial" w:hAnsi="Arial" w:cs="Arial"/>
                        </w:rPr>
                        <w:t xml:space="preserve"> eligibility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 xml:space="preserve"> conditions for OOP</w:t>
                      </w:r>
                      <w:r w:rsidR="004E5AD2">
                        <w:rPr>
                          <w:rFonts w:ascii="Arial" w:hAnsi="Arial" w:cs="Arial"/>
                        </w:rPr>
                        <w:t xml:space="preserve"> expense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 xml:space="preserve"> claims. </w:t>
                      </w:r>
                      <w:r w:rsidR="007A710A">
                        <w:rPr>
                          <w:rFonts w:ascii="Arial" w:hAnsi="Arial" w:cs="Arial"/>
                        </w:rPr>
                        <w:t>Any</w:t>
                      </w:r>
                      <w:r w:rsidR="007A710A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 w:rsidR="007A710A">
                        <w:rPr>
                          <w:rFonts w:ascii="Arial" w:hAnsi="Arial" w:cs="Arial"/>
                        </w:rPr>
                        <w:t xml:space="preserve">consistent OOP expense 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 xml:space="preserve">claims </w:t>
                      </w:r>
                      <w:r w:rsidR="007A710A">
                        <w:rPr>
                          <w:rFonts w:ascii="Arial" w:hAnsi="Arial" w:cs="Arial"/>
                        </w:rPr>
                        <w:t xml:space="preserve">for the same item </w:t>
                      </w:r>
                      <w:r w:rsidR="00A95FF2">
                        <w:rPr>
                          <w:rFonts w:ascii="Arial" w:hAnsi="Arial" w:cs="Arial"/>
                        </w:rPr>
                        <w:t>could</w:t>
                      </w:r>
                      <w:r w:rsidR="00A95FF2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>be investigated as part of the Provider Assurance activity requested by NHS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986C6D" w:rsidRPr="00524253">
                        <w:rPr>
                          <w:rFonts w:ascii="Arial" w:hAnsi="Arial" w:cs="Arial"/>
                        </w:rPr>
                        <w:t xml:space="preserve">.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CDC94C" w14:textId="63959395" w:rsidR="0018415A" w:rsidRPr="00524253" w:rsidRDefault="0018415A" w:rsidP="0018415A">
      <w:pPr>
        <w:pStyle w:val="NormalWeb"/>
        <w:jc w:val="both"/>
        <w:rPr>
          <w:rFonts w:ascii="Arial" w:hAnsi="Arial" w:cs="Arial"/>
          <w:b/>
          <w:color w:val="0066CC"/>
          <w:sz w:val="28"/>
          <w:szCs w:val="28"/>
        </w:rPr>
      </w:pPr>
      <w:r>
        <w:rPr>
          <w:rFonts w:ascii="Arial" w:hAnsi="Arial" w:cs="Arial"/>
          <w:b/>
          <w:color w:val="0066CC"/>
          <w:sz w:val="28"/>
          <w:szCs w:val="28"/>
        </w:rPr>
        <w:t>Outcomes</w:t>
      </w:r>
    </w:p>
    <w:p w14:paraId="6855D847" w14:textId="77777777" w:rsidR="004E0468" w:rsidRPr="00524253" w:rsidRDefault="004E0468" w:rsidP="004E0468">
      <w:pPr>
        <w:pStyle w:val="NormalWeb"/>
        <w:spacing w:before="0"/>
        <w:jc w:val="both"/>
        <w:rPr>
          <w:rFonts w:ascii="Arial" w:eastAsia="Arial" w:hAnsi="Arial" w:cs="Arial"/>
          <w:color w:val="0066CC"/>
        </w:rPr>
      </w:pPr>
    </w:p>
    <w:p w14:paraId="4057007F" w14:textId="6CC51072" w:rsidR="004E0468" w:rsidRPr="00524253" w:rsidRDefault="0024735C" w:rsidP="004E0468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4E0468" w:rsidRPr="00524253">
        <w:rPr>
          <w:rFonts w:ascii="Arial" w:hAnsi="Arial" w:cs="Arial"/>
        </w:rPr>
        <w:t xml:space="preserve"> conducted PPV on OOP</w:t>
      </w:r>
      <w:r w:rsidR="00E9447D">
        <w:rPr>
          <w:rFonts w:ascii="Arial" w:hAnsi="Arial" w:cs="Arial"/>
        </w:rPr>
        <w:t xml:space="preserve"> expense</w:t>
      </w:r>
      <w:r w:rsidR="004E0468" w:rsidRPr="00524253">
        <w:rPr>
          <w:rFonts w:ascii="Arial" w:hAnsi="Arial" w:cs="Arial"/>
        </w:rPr>
        <w:t xml:space="preserve"> claims submitted between August 2018 and January 2021. By working with the contractors to review their OOP</w:t>
      </w:r>
      <w:r w:rsidR="004E5AD2">
        <w:rPr>
          <w:rFonts w:ascii="Arial" w:hAnsi="Arial" w:cs="Arial"/>
        </w:rPr>
        <w:t xml:space="preserve"> expense</w:t>
      </w:r>
      <w:r w:rsidR="004E0468" w:rsidRPr="00524253">
        <w:rPr>
          <w:rFonts w:ascii="Arial" w:hAnsi="Arial" w:cs="Arial"/>
        </w:rPr>
        <w:t xml:space="preserve"> claims</w:t>
      </w:r>
      <w:r w:rsidR="30A0A747" w:rsidRPr="4508B18B">
        <w:rPr>
          <w:rFonts w:ascii="Arial" w:hAnsi="Arial" w:cs="Arial"/>
        </w:rPr>
        <w:t xml:space="preserve"> made over this period</w:t>
      </w:r>
      <w:r w:rsidR="004E0468" w:rsidRPr="4508B1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</w:t>
      </w:r>
      <w:r w:rsidRPr="00524253">
        <w:rPr>
          <w:rFonts w:ascii="Arial" w:hAnsi="Arial" w:cs="Arial"/>
        </w:rPr>
        <w:t xml:space="preserve"> </w:t>
      </w:r>
      <w:r w:rsidR="004E0468" w:rsidRPr="00524253">
        <w:rPr>
          <w:rFonts w:ascii="Arial" w:hAnsi="Arial" w:cs="Arial"/>
        </w:rPr>
        <w:t>identified that 14,179 OOP</w:t>
      </w:r>
      <w:r w:rsidR="00E9447D">
        <w:rPr>
          <w:rFonts w:ascii="Arial" w:hAnsi="Arial" w:cs="Arial"/>
        </w:rPr>
        <w:t xml:space="preserve"> expense</w:t>
      </w:r>
      <w:r w:rsidR="004E0468" w:rsidRPr="00524253">
        <w:rPr>
          <w:rFonts w:ascii="Arial" w:hAnsi="Arial" w:cs="Arial"/>
        </w:rPr>
        <w:t xml:space="preserve"> claims submitted by</w:t>
      </w:r>
      <w:r w:rsidR="0062357B">
        <w:rPr>
          <w:rFonts w:ascii="Arial" w:hAnsi="Arial" w:cs="Arial"/>
        </w:rPr>
        <w:t xml:space="preserve"> </w:t>
      </w:r>
      <w:r w:rsidR="004E0468" w:rsidRPr="00524253">
        <w:rPr>
          <w:rFonts w:ascii="Arial" w:hAnsi="Arial" w:cs="Arial"/>
        </w:rPr>
        <w:t>selected</w:t>
      </w:r>
      <w:r w:rsidR="004E0468" w:rsidRPr="4508B18B">
        <w:rPr>
          <w:rFonts w:ascii="Arial" w:hAnsi="Arial" w:cs="Arial"/>
        </w:rPr>
        <w:t xml:space="preserve"> </w:t>
      </w:r>
      <w:r w:rsidR="0062357B">
        <w:rPr>
          <w:rFonts w:ascii="Arial" w:hAnsi="Arial" w:cs="Arial"/>
        </w:rPr>
        <w:t xml:space="preserve">pharmacy </w:t>
      </w:r>
      <w:r w:rsidR="004E0468" w:rsidRPr="00524253">
        <w:rPr>
          <w:rFonts w:ascii="Arial" w:hAnsi="Arial" w:cs="Arial"/>
        </w:rPr>
        <w:t>contractors</w:t>
      </w:r>
      <w:r w:rsidR="001A2E28">
        <w:rPr>
          <w:rFonts w:ascii="Arial" w:hAnsi="Arial" w:cs="Arial"/>
        </w:rPr>
        <w:t xml:space="preserve"> </w:t>
      </w:r>
      <w:r w:rsidR="004E0468" w:rsidRPr="00524253">
        <w:rPr>
          <w:rFonts w:ascii="Arial" w:hAnsi="Arial" w:cs="Arial"/>
        </w:rPr>
        <w:t>did not meet the three</w:t>
      </w:r>
      <w:r w:rsidR="00B01B63">
        <w:rPr>
          <w:rFonts w:ascii="Arial" w:hAnsi="Arial" w:cs="Arial"/>
        </w:rPr>
        <w:t xml:space="preserve"> cumulative</w:t>
      </w:r>
      <w:r w:rsidR="004E0468" w:rsidRPr="00524253">
        <w:rPr>
          <w:rFonts w:ascii="Arial" w:hAnsi="Arial" w:cs="Arial"/>
        </w:rPr>
        <w:t xml:space="preserve"> conditions outlined in the Drug Tariff. As a </w:t>
      </w:r>
      <w:r w:rsidRPr="00524253">
        <w:rPr>
          <w:rFonts w:ascii="Arial" w:hAnsi="Arial" w:cs="Arial"/>
        </w:rPr>
        <w:t>result,</w:t>
      </w:r>
      <w:r w:rsidR="009E1014">
        <w:rPr>
          <w:rFonts w:ascii="Arial" w:hAnsi="Arial" w:cs="Arial"/>
        </w:rPr>
        <w:t xml:space="preserve"> nearly £600,000</w:t>
      </w:r>
      <w:r w:rsidR="004E0468" w:rsidRPr="00524253">
        <w:rPr>
          <w:rFonts w:ascii="Arial" w:hAnsi="Arial" w:cs="Arial"/>
        </w:rPr>
        <w:t xml:space="preserve"> was recovered from fifty contractors for the period reviewed. </w:t>
      </w:r>
    </w:p>
    <w:p w14:paraId="7133FD36" w14:textId="1A9C9752" w:rsidR="004E0468" w:rsidRPr="00524253" w:rsidRDefault="007A710A" w:rsidP="004E0468">
      <w:pPr>
        <w:rPr>
          <w:rFonts w:ascii="Arial" w:hAnsi="Arial" w:cs="Arial"/>
        </w:rPr>
      </w:pPr>
      <w:r>
        <w:rPr>
          <w:rFonts w:ascii="Arial" w:hAnsi="Arial" w:cs="Arial"/>
        </w:rPr>
        <w:t>Some c</w:t>
      </w:r>
      <w:r w:rsidR="0047358D">
        <w:rPr>
          <w:rFonts w:ascii="Arial" w:hAnsi="Arial" w:cs="Arial"/>
        </w:rPr>
        <w:t>ases</w:t>
      </w:r>
      <w:r w:rsidR="004E0468" w:rsidRPr="00524253">
        <w:rPr>
          <w:rFonts w:ascii="Arial" w:hAnsi="Arial" w:cs="Arial"/>
        </w:rPr>
        <w:t xml:space="preserve"> were referred to the </w:t>
      </w:r>
      <w:r w:rsidR="004E0468" w:rsidRPr="4508B18B">
        <w:rPr>
          <w:rFonts w:ascii="Arial" w:hAnsi="Arial" w:cs="Arial"/>
        </w:rPr>
        <w:t>NHS</w:t>
      </w:r>
      <w:r w:rsidR="142BB12A" w:rsidRPr="4508B18B">
        <w:rPr>
          <w:rFonts w:ascii="Arial" w:hAnsi="Arial" w:cs="Arial"/>
        </w:rPr>
        <w:t>E</w:t>
      </w:r>
      <w:r w:rsidR="004E0468" w:rsidRPr="00524253">
        <w:rPr>
          <w:rFonts w:ascii="Arial" w:hAnsi="Arial" w:cs="Arial"/>
        </w:rPr>
        <w:t xml:space="preserve"> local Regional Pharmaceutical Services Regulations Committee (PSRC) </w:t>
      </w:r>
      <w:r w:rsidR="507AA224" w:rsidRPr="4508B18B">
        <w:rPr>
          <w:rFonts w:ascii="Arial" w:hAnsi="Arial" w:cs="Arial"/>
        </w:rPr>
        <w:t>for</w:t>
      </w:r>
      <w:r w:rsidR="004E0468" w:rsidRPr="00524253">
        <w:rPr>
          <w:rFonts w:ascii="Arial" w:hAnsi="Arial" w:cs="Arial"/>
        </w:rPr>
        <w:t xml:space="preserve"> review. In </w:t>
      </w:r>
      <w:r w:rsidR="0024735C">
        <w:rPr>
          <w:rFonts w:ascii="Arial" w:hAnsi="Arial" w:cs="Arial"/>
        </w:rPr>
        <w:t>all</w:t>
      </w:r>
      <w:r w:rsidR="004E0468" w:rsidRPr="00524253">
        <w:rPr>
          <w:rFonts w:ascii="Arial" w:hAnsi="Arial" w:cs="Arial"/>
        </w:rPr>
        <w:t xml:space="preserve"> cases referred, the PSRC found that the claims identified did not meet </w:t>
      </w:r>
      <w:r w:rsidR="3BF98336" w:rsidRPr="4508B18B">
        <w:rPr>
          <w:rFonts w:ascii="Arial" w:hAnsi="Arial" w:cs="Arial"/>
        </w:rPr>
        <w:t>all</w:t>
      </w:r>
      <w:r w:rsidR="004E0468" w:rsidRPr="00524253">
        <w:rPr>
          <w:rFonts w:ascii="Arial" w:hAnsi="Arial" w:cs="Arial"/>
        </w:rPr>
        <w:t xml:space="preserve"> three </w:t>
      </w:r>
      <w:r w:rsidR="004E0468" w:rsidRPr="4508B18B">
        <w:rPr>
          <w:rFonts w:ascii="Arial" w:hAnsi="Arial" w:cs="Arial"/>
        </w:rPr>
        <w:t>c</w:t>
      </w:r>
      <w:r w:rsidR="306C71EB" w:rsidRPr="4508B18B">
        <w:rPr>
          <w:rFonts w:ascii="Arial" w:hAnsi="Arial" w:cs="Arial"/>
        </w:rPr>
        <w:t xml:space="preserve">umulative </w:t>
      </w:r>
      <w:r w:rsidR="004E0468" w:rsidRPr="00524253">
        <w:rPr>
          <w:rFonts w:ascii="Arial" w:hAnsi="Arial" w:cs="Arial"/>
        </w:rPr>
        <w:t xml:space="preserve">conditions </w:t>
      </w:r>
      <w:r w:rsidR="02847251" w:rsidRPr="4508B18B">
        <w:rPr>
          <w:rFonts w:ascii="Arial" w:hAnsi="Arial" w:cs="Arial"/>
        </w:rPr>
        <w:t>stated in</w:t>
      </w:r>
      <w:r w:rsidR="004E0468" w:rsidRPr="00524253">
        <w:rPr>
          <w:rFonts w:ascii="Arial" w:hAnsi="Arial" w:cs="Arial"/>
        </w:rPr>
        <w:t xml:space="preserve"> the Drug Tariff</w:t>
      </w:r>
      <w:r w:rsidR="7DCF7525" w:rsidRPr="4508B18B">
        <w:rPr>
          <w:rFonts w:ascii="Arial" w:hAnsi="Arial" w:cs="Arial"/>
        </w:rPr>
        <w:t xml:space="preserve">. </w:t>
      </w:r>
      <w:r w:rsidR="73238E64" w:rsidRPr="4508B18B">
        <w:rPr>
          <w:rFonts w:ascii="Arial" w:hAnsi="Arial" w:cs="Arial"/>
        </w:rPr>
        <w:t xml:space="preserve">As a result, </w:t>
      </w:r>
      <w:r w:rsidR="7DCF7525" w:rsidRPr="4508B18B">
        <w:rPr>
          <w:rFonts w:ascii="Arial" w:hAnsi="Arial" w:cs="Arial"/>
        </w:rPr>
        <w:t>PSRC took</w:t>
      </w:r>
      <w:r w:rsidR="004E0468" w:rsidRPr="00524253">
        <w:rPr>
          <w:rFonts w:ascii="Arial" w:hAnsi="Arial" w:cs="Arial"/>
        </w:rPr>
        <w:t xml:space="preserve"> </w:t>
      </w:r>
      <w:r w:rsidR="4BB726BC" w:rsidRPr="4508B18B">
        <w:rPr>
          <w:rFonts w:ascii="Arial" w:hAnsi="Arial" w:cs="Arial"/>
        </w:rPr>
        <w:t>the</w:t>
      </w:r>
      <w:r w:rsidR="004E0468" w:rsidRPr="00524253">
        <w:rPr>
          <w:rFonts w:ascii="Arial" w:hAnsi="Arial" w:cs="Arial"/>
        </w:rPr>
        <w:t xml:space="preserve"> decision that the </w:t>
      </w:r>
      <w:r w:rsidR="29B7963F" w:rsidRPr="4508B18B">
        <w:rPr>
          <w:rFonts w:ascii="Arial" w:hAnsi="Arial" w:cs="Arial"/>
        </w:rPr>
        <w:t>full</w:t>
      </w:r>
      <w:r w:rsidR="004E0468" w:rsidRPr="4508B18B">
        <w:rPr>
          <w:rFonts w:ascii="Arial" w:hAnsi="Arial" w:cs="Arial"/>
        </w:rPr>
        <w:t xml:space="preserve"> </w:t>
      </w:r>
      <w:r w:rsidR="004E0468" w:rsidRPr="00524253">
        <w:rPr>
          <w:rFonts w:ascii="Arial" w:hAnsi="Arial" w:cs="Arial"/>
        </w:rPr>
        <w:t>value of the OOP</w:t>
      </w:r>
      <w:r w:rsidR="00E9447D">
        <w:rPr>
          <w:rFonts w:ascii="Arial" w:hAnsi="Arial" w:cs="Arial"/>
        </w:rPr>
        <w:t xml:space="preserve"> expense</w:t>
      </w:r>
      <w:r w:rsidR="004E0468" w:rsidRPr="00524253">
        <w:rPr>
          <w:rFonts w:ascii="Arial" w:hAnsi="Arial" w:cs="Arial"/>
        </w:rPr>
        <w:t xml:space="preserve"> claims in these instances should be recovered.  Where contractors appealed these decisions with</w:t>
      </w:r>
      <w:r w:rsidR="0024735C">
        <w:rPr>
          <w:rFonts w:ascii="Arial" w:hAnsi="Arial" w:cs="Arial"/>
        </w:rPr>
        <w:t xml:space="preserve"> </w:t>
      </w:r>
      <w:r w:rsidR="004E0468" w:rsidRPr="00524253">
        <w:rPr>
          <w:rFonts w:ascii="Arial" w:hAnsi="Arial" w:cs="Arial"/>
        </w:rPr>
        <w:t xml:space="preserve">NHSR, </w:t>
      </w:r>
      <w:r w:rsidR="004E0468" w:rsidRPr="4508B18B">
        <w:rPr>
          <w:rFonts w:ascii="Arial" w:hAnsi="Arial" w:cs="Arial"/>
        </w:rPr>
        <w:t>a</w:t>
      </w:r>
      <w:r w:rsidR="64762298" w:rsidRPr="4508B18B">
        <w:rPr>
          <w:rFonts w:ascii="Arial" w:hAnsi="Arial" w:cs="Arial"/>
        </w:rPr>
        <w:t>ll</w:t>
      </w:r>
      <w:r w:rsidR="004E0468" w:rsidRPr="4508B18B">
        <w:rPr>
          <w:rFonts w:ascii="Arial" w:hAnsi="Arial" w:cs="Arial"/>
        </w:rPr>
        <w:t xml:space="preserve"> appeal</w:t>
      </w:r>
      <w:r w:rsidR="52E40F78" w:rsidRPr="4508B18B">
        <w:rPr>
          <w:rFonts w:ascii="Arial" w:hAnsi="Arial" w:cs="Arial"/>
        </w:rPr>
        <w:t>s</w:t>
      </w:r>
      <w:r w:rsidR="004E0468" w:rsidRPr="00524253">
        <w:rPr>
          <w:rFonts w:ascii="Arial" w:hAnsi="Arial" w:cs="Arial"/>
        </w:rPr>
        <w:t xml:space="preserve"> submitted in relation to OOP</w:t>
      </w:r>
      <w:r w:rsidR="003B729B">
        <w:rPr>
          <w:rFonts w:ascii="Arial" w:hAnsi="Arial" w:cs="Arial"/>
        </w:rPr>
        <w:t xml:space="preserve"> expense</w:t>
      </w:r>
      <w:r w:rsidR="004E0468" w:rsidRPr="00524253">
        <w:rPr>
          <w:rFonts w:ascii="Arial" w:hAnsi="Arial" w:cs="Arial"/>
        </w:rPr>
        <w:t xml:space="preserve"> PPV </w:t>
      </w:r>
      <w:r w:rsidR="0024735C">
        <w:rPr>
          <w:rFonts w:ascii="Arial" w:hAnsi="Arial" w:cs="Arial"/>
        </w:rPr>
        <w:t>were</w:t>
      </w:r>
      <w:r w:rsidR="004E0468" w:rsidRPr="00524253">
        <w:rPr>
          <w:rFonts w:ascii="Arial" w:hAnsi="Arial" w:cs="Arial"/>
        </w:rPr>
        <w:t xml:space="preserve"> dismissed (information correct as </w:t>
      </w:r>
      <w:r w:rsidR="009D5804" w:rsidRPr="00524253">
        <w:rPr>
          <w:rFonts w:ascii="Arial" w:hAnsi="Arial" w:cs="Arial"/>
        </w:rPr>
        <w:t>of</w:t>
      </w:r>
      <w:r w:rsidR="004E0468" w:rsidRPr="00524253">
        <w:rPr>
          <w:rFonts w:ascii="Arial" w:hAnsi="Arial" w:cs="Arial"/>
        </w:rPr>
        <w:t xml:space="preserve"> </w:t>
      </w:r>
      <w:r w:rsidR="00A95FF2">
        <w:rPr>
          <w:rFonts w:ascii="Arial" w:hAnsi="Arial" w:cs="Arial"/>
        </w:rPr>
        <w:t>December</w:t>
      </w:r>
      <w:r w:rsidR="004E0468" w:rsidRPr="00524253">
        <w:rPr>
          <w:rFonts w:ascii="Arial" w:hAnsi="Arial" w:cs="Arial"/>
        </w:rPr>
        <w:t xml:space="preserve"> 2025). </w:t>
      </w:r>
    </w:p>
    <w:p w14:paraId="577DA71F" w14:textId="18404FCB" w:rsidR="004E0468" w:rsidRDefault="00986C6D" w:rsidP="004E0468">
      <w:pPr>
        <w:pStyle w:val="NormalWeb"/>
        <w:jc w:val="both"/>
        <w:rPr>
          <w:rFonts w:ascii="Arial" w:hAnsi="Arial" w:cs="Arial"/>
          <w:b/>
          <w:color w:val="0066CC"/>
          <w:sz w:val="24"/>
          <w:szCs w:val="24"/>
        </w:rPr>
      </w:pPr>
      <w:r w:rsidRPr="00BD1D4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2C3135B" wp14:editId="10CA30E0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705475" cy="1404620"/>
                <wp:effectExtent l="19050" t="19050" r="28575" b="13970"/>
                <wp:wrapSquare wrapText="bothSides"/>
                <wp:docPr id="1476524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99581" w14:textId="77777777" w:rsidR="00986C6D" w:rsidRDefault="00986C6D" w:rsidP="00986C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1D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Tip:</w:t>
                            </w:r>
                          </w:p>
                          <w:p w14:paraId="77EEC6CD" w14:textId="2377A859" w:rsidR="00986C6D" w:rsidRPr="00986C6D" w:rsidRDefault="00986C6D" w:rsidP="00986C6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24253">
                              <w:rPr>
                                <w:rFonts w:ascii="Arial" w:hAnsi="Arial" w:cs="Arial"/>
                              </w:rPr>
                              <w:t>Analysis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 xml:space="preserve"> from the OOP expenses PPV work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 highlighted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 xml:space="preserve"> a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 large variation in OOP expenses charged by different suppliers. In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 xml:space="preserve"> these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 instances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>, we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 may investigate directly with contractors why their OOP expense claims for </w:t>
                            </w:r>
                            <w:r w:rsidR="00906EDA">
                              <w:rPr>
                                <w:rFonts w:ascii="Arial" w:hAnsi="Arial" w:cs="Arial"/>
                              </w:rPr>
                              <w:t>items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 are significantly higher than </w:t>
                            </w:r>
                            <w:r w:rsidR="007A710A">
                              <w:rPr>
                                <w:rFonts w:ascii="Arial" w:hAnsi="Arial" w:cs="Arial"/>
                              </w:rPr>
                              <w:t>those</w:t>
                            </w:r>
                            <w:r w:rsidR="007A710A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claimed by other contractors. 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="00854B4E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are advised 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>to retain</w:t>
                            </w:r>
                            <w:r w:rsidR="00854B4E" w:rsidRPr="005242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all evidence </w:t>
                            </w:r>
                            <w:r w:rsidR="00D40B76">
                              <w:rPr>
                                <w:rFonts w:ascii="Arial" w:hAnsi="Arial" w:cs="Arial"/>
                              </w:rPr>
                              <w:t>demonstrat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="00D40B76">
                              <w:rPr>
                                <w:rFonts w:ascii="Arial" w:hAnsi="Arial" w:cs="Arial"/>
                              </w:rPr>
                              <w:t xml:space="preserve"> how 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 xml:space="preserve">your </w:t>
                            </w:r>
                            <w:r w:rsidR="003700C5">
                              <w:rPr>
                                <w:rFonts w:ascii="Arial" w:hAnsi="Arial" w:cs="Arial"/>
                              </w:rPr>
                              <w:t xml:space="preserve">OOP </w:t>
                            </w:r>
                            <w:r w:rsidR="003700C5" w:rsidRPr="00524253">
                              <w:rPr>
                                <w:rFonts w:ascii="Arial" w:hAnsi="Arial" w:cs="Arial"/>
                              </w:rPr>
                              <w:t>claims</w:t>
                            </w:r>
                            <w:r w:rsidR="00D40B76">
                              <w:rPr>
                                <w:rFonts w:ascii="Arial" w:hAnsi="Arial" w:cs="Arial"/>
                              </w:rPr>
                              <w:t xml:space="preserve"> meet the </w:t>
                            </w:r>
                            <w:r w:rsidR="00D40B76" w:rsidRPr="00D40B76">
                              <w:rPr>
                                <w:rFonts w:ascii="Arial" w:hAnsi="Arial" w:cs="Arial"/>
                              </w:rPr>
                              <w:t>three cumulative conditions</w:t>
                            </w:r>
                            <w:r w:rsidR="00D40B76">
                              <w:rPr>
                                <w:rFonts w:ascii="Arial" w:hAnsi="Arial" w:cs="Arial"/>
                              </w:rPr>
                              <w:t xml:space="preserve"> for </w:t>
                            </w:r>
                            <w:r w:rsidR="003700C5">
                              <w:rPr>
                                <w:rFonts w:ascii="Arial" w:hAnsi="Arial" w:cs="Arial"/>
                              </w:rPr>
                              <w:t xml:space="preserve">OOP </w:t>
                            </w:r>
                            <w:r w:rsidR="003700C5" w:rsidRPr="00524253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 xml:space="preserve"> we</w:t>
                            </w:r>
                            <w:r w:rsidRPr="00524253">
                              <w:rPr>
                                <w:rFonts w:ascii="Arial" w:hAnsi="Arial" w:cs="Arial"/>
                              </w:rPr>
                              <w:t xml:space="preserve"> reques</w:t>
                            </w:r>
                            <w:r w:rsidR="00854B4E">
                              <w:rPr>
                                <w:rFonts w:ascii="Arial" w:hAnsi="Arial" w:cs="Arial"/>
                              </w:rPr>
                              <w:t>t these.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3135B" id="_x0000_s1029" type="#_x0000_t202" style="position:absolute;left:0;text-align:left;margin-left:0;margin-top:17.05pt;width:449.2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" strokecolor="#0070c0" strokeweight="2.25pt">
                <v:textbox style="mso-fit-shape-to-text:t">
                  <w:txbxContent>
                    <w:p w14:paraId="20699581" w14:textId="77777777" w:rsidR="00986C6D" w:rsidRDefault="00986C6D" w:rsidP="00986C6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D1D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Tip:</w:t>
                      </w:r>
                    </w:p>
                    <w:p w14:paraId="77EEC6CD" w14:textId="2377A859" w:rsidR="00986C6D" w:rsidRPr="00986C6D" w:rsidRDefault="00986C6D" w:rsidP="00986C6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24253">
                        <w:rPr>
                          <w:rFonts w:ascii="Arial" w:hAnsi="Arial" w:cs="Arial"/>
                        </w:rPr>
                        <w:t>Analysis</w:t>
                      </w:r>
                      <w:r w:rsidR="007A710A">
                        <w:rPr>
                          <w:rFonts w:ascii="Arial" w:hAnsi="Arial" w:cs="Arial"/>
                        </w:rPr>
                        <w:t xml:space="preserve"> from the OOP expenses PPV work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 highlighted</w:t>
                      </w:r>
                      <w:r w:rsidR="007A710A">
                        <w:rPr>
                          <w:rFonts w:ascii="Arial" w:hAnsi="Arial" w:cs="Arial"/>
                        </w:rPr>
                        <w:t xml:space="preserve"> a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 large variation in OOP expenses charged by different suppliers. In</w:t>
                      </w:r>
                      <w:r w:rsidR="00854B4E">
                        <w:rPr>
                          <w:rFonts w:ascii="Arial" w:hAnsi="Arial" w:cs="Arial"/>
                        </w:rPr>
                        <w:t xml:space="preserve"> these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 instances</w:t>
                      </w:r>
                      <w:r w:rsidR="00854B4E">
                        <w:rPr>
                          <w:rFonts w:ascii="Arial" w:hAnsi="Arial" w:cs="Arial"/>
                        </w:rPr>
                        <w:t>, we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 may investigate directly with contractors why their OOP expense claims for </w:t>
                      </w:r>
                      <w:r w:rsidR="00906EDA">
                        <w:rPr>
                          <w:rFonts w:ascii="Arial" w:hAnsi="Arial" w:cs="Arial"/>
                        </w:rPr>
                        <w:t>items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 are significantly higher than </w:t>
                      </w:r>
                      <w:r w:rsidR="007A710A">
                        <w:rPr>
                          <w:rFonts w:ascii="Arial" w:hAnsi="Arial" w:cs="Arial"/>
                        </w:rPr>
                        <w:t>those</w:t>
                      </w:r>
                      <w:r w:rsidR="007A710A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claimed by other contractors. </w:t>
                      </w:r>
                      <w:r w:rsidR="00854B4E">
                        <w:rPr>
                          <w:rFonts w:ascii="Arial" w:hAnsi="Arial" w:cs="Arial"/>
                        </w:rPr>
                        <w:t>You</w:t>
                      </w:r>
                      <w:r w:rsidR="00854B4E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are advised </w:t>
                      </w:r>
                      <w:r w:rsidR="00854B4E">
                        <w:rPr>
                          <w:rFonts w:ascii="Arial" w:hAnsi="Arial" w:cs="Arial"/>
                        </w:rPr>
                        <w:t>to retain</w:t>
                      </w:r>
                      <w:r w:rsidR="00854B4E" w:rsidRPr="00524253">
                        <w:rPr>
                          <w:rFonts w:ascii="Arial" w:hAnsi="Arial" w:cs="Arial"/>
                        </w:rPr>
                        <w:t xml:space="preserve"> 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all evidence </w:t>
                      </w:r>
                      <w:r w:rsidR="00D40B76">
                        <w:rPr>
                          <w:rFonts w:ascii="Arial" w:hAnsi="Arial" w:cs="Arial"/>
                        </w:rPr>
                        <w:t>demonstrat</w:t>
                      </w:r>
                      <w:r w:rsidR="00854B4E">
                        <w:rPr>
                          <w:rFonts w:ascii="Arial" w:hAnsi="Arial" w:cs="Arial"/>
                        </w:rPr>
                        <w:t>ing</w:t>
                      </w:r>
                      <w:r w:rsidR="00D40B76">
                        <w:rPr>
                          <w:rFonts w:ascii="Arial" w:hAnsi="Arial" w:cs="Arial"/>
                        </w:rPr>
                        <w:t xml:space="preserve"> how </w:t>
                      </w:r>
                      <w:r w:rsidR="00854B4E">
                        <w:rPr>
                          <w:rFonts w:ascii="Arial" w:hAnsi="Arial" w:cs="Arial"/>
                        </w:rPr>
                        <w:t xml:space="preserve">your </w:t>
                      </w:r>
                      <w:r w:rsidR="003700C5">
                        <w:rPr>
                          <w:rFonts w:ascii="Arial" w:hAnsi="Arial" w:cs="Arial"/>
                        </w:rPr>
                        <w:t xml:space="preserve">OOP </w:t>
                      </w:r>
                      <w:r w:rsidR="003700C5" w:rsidRPr="00524253">
                        <w:rPr>
                          <w:rFonts w:ascii="Arial" w:hAnsi="Arial" w:cs="Arial"/>
                        </w:rPr>
                        <w:t>claims</w:t>
                      </w:r>
                      <w:r w:rsidR="00D40B76">
                        <w:rPr>
                          <w:rFonts w:ascii="Arial" w:hAnsi="Arial" w:cs="Arial"/>
                        </w:rPr>
                        <w:t xml:space="preserve"> meet the </w:t>
                      </w:r>
                      <w:r w:rsidR="00D40B76" w:rsidRPr="00D40B76">
                        <w:rPr>
                          <w:rFonts w:ascii="Arial" w:hAnsi="Arial" w:cs="Arial"/>
                        </w:rPr>
                        <w:t>three cumulative conditions</w:t>
                      </w:r>
                      <w:r w:rsidR="00D40B76">
                        <w:rPr>
                          <w:rFonts w:ascii="Arial" w:hAnsi="Arial" w:cs="Arial"/>
                        </w:rPr>
                        <w:t xml:space="preserve"> for </w:t>
                      </w:r>
                      <w:r w:rsidR="003700C5">
                        <w:rPr>
                          <w:rFonts w:ascii="Arial" w:hAnsi="Arial" w:cs="Arial"/>
                        </w:rPr>
                        <w:t xml:space="preserve">OOP </w:t>
                      </w:r>
                      <w:r w:rsidR="003700C5" w:rsidRPr="00524253">
                        <w:rPr>
                          <w:rFonts w:ascii="Arial" w:hAnsi="Arial" w:cs="Arial"/>
                        </w:rPr>
                        <w:t>if</w:t>
                      </w:r>
                      <w:r w:rsidR="00854B4E">
                        <w:rPr>
                          <w:rFonts w:ascii="Arial" w:hAnsi="Arial" w:cs="Arial"/>
                        </w:rPr>
                        <w:t xml:space="preserve"> we</w:t>
                      </w:r>
                      <w:r w:rsidRPr="00524253">
                        <w:rPr>
                          <w:rFonts w:ascii="Arial" w:hAnsi="Arial" w:cs="Arial"/>
                        </w:rPr>
                        <w:t xml:space="preserve"> reques</w:t>
                      </w:r>
                      <w:r w:rsidR="00854B4E">
                        <w:rPr>
                          <w:rFonts w:ascii="Arial" w:hAnsi="Arial" w:cs="Arial"/>
                        </w:rPr>
                        <w:t>t these.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0468" w:rsidSect="00CA77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80C5" w14:textId="77777777" w:rsidR="00DC4512" w:rsidRDefault="00DC4512" w:rsidP="00A105A9">
      <w:pPr>
        <w:spacing w:after="0" w:line="240" w:lineRule="auto"/>
      </w:pPr>
      <w:r>
        <w:separator/>
      </w:r>
    </w:p>
  </w:endnote>
  <w:endnote w:type="continuationSeparator" w:id="0">
    <w:p w14:paraId="664978FE" w14:textId="77777777" w:rsidR="00DC4512" w:rsidRDefault="00DC4512" w:rsidP="00A1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2EFB" w14:textId="77777777" w:rsidR="00CA77AD" w:rsidRDefault="00CA7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7FBA" w14:textId="77777777" w:rsidR="00CA77AD" w:rsidRDefault="00CA7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6486" w14:textId="77777777" w:rsidR="00CA77AD" w:rsidRDefault="00CA7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186B" w14:textId="77777777" w:rsidR="00DC4512" w:rsidRDefault="00DC4512" w:rsidP="00A105A9">
      <w:pPr>
        <w:spacing w:after="0" w:line="240" w:lineRule="auto"/>
      </w:pPr>
      <w:r>
        <w:separator/>
      </w:r>
    </w:p>
  </w:footnote>
  <w:footnote w:type="continuationSeparator" w:id="0">
    <w:p w14:paraId="6BB7C14F" w14:textId="77777777" w:rsidR="00DC4512" w:rsidRDefault="00DC4512" w:rsidP="00A1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AC4C" w14:textId="77777777" w:rsidR="00CA77AD" w:rsidRDefault="00CA7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9269"/>
      <w:docPartObj>
        <w:docPartGallery w:val="Watermarks"/>
        <w:docPartUnique/>
      </w:docPartObj>
    </w:sdtPr>
    <w:sdtEndPr/>
    <w:sdtContent>
      <w:p w14:paraId="5ED4AB32" w14:textId="40F1358E" w:rsidR="00A105A9" w:rsidRDefault="00E86339">
        <w:pPr>
          <w:pStyle w:val="Header"/>
        </w:pPr>
        <w:r>
          <w:pict w14:anchorId="70C9CA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0C37DF9C" w14:textId="77777777" w:rsidR="00A105A9" w:rsidRDefault="00A10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A545" w14:textId="3FB058B9" w:rsidR="00563B5A" w:rsidRDefault="0056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190"/>
    <w:multiLevelType w:val="hybridMultilevel"/>
    <w:tmpl w:val="D97AD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B7382"/>
    <w:multiLevelType w:val="hybridMultilevel"/>
    <w:tmpl w:val="E56CF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73D1"/>
    <w:multiLevelType w:val="hybridMultilevel"/>
    <w:tmpl w:val="D5B2B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0F29"/>
    <w:multiLevelType w:val="hybridMultilevel"/>
    <w:tmpl w:val="6FBE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17B9"/>
    <w:multiLevelType w:val="hybridMultilevel"/>
    <w:tmpl w:val="AB50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C785B"/>
    <w:multiLevelType w:val="hybridMultilevel"/>
    <w:tmpl w:val="11C4D1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F451BF"/>
    <w:multiLevelType w:val="multilevel"/>
    <w:tmpl w:val="E9D4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F3C92"/>
    <w:multiLevelType w:val="multilevel"/>
    <w:tmpl w:val="CB9CC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F476F"/>
    <w:multiLevelType w:val="hybridMultilevel"/>
    <w:tmpl w:val="857ED8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3D1D82"/>
    <w:multiLevelType w:val="multilevel"/>
    <w:tmpl w:val="CD9A2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B7F3C"/>
    <w:multiLevelType w:val="multilevel"/>
    <w:tmpl w:val="76B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61B97"/>
    <w:multiLevelType w:val="hybridMultilevel"/>
    <w:tmpl w:val="5BD6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E4164"/>
    <w:multiLevelType w:val="hybridMultilevel"/>
    <w:tmpl w:val="9390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C40F1"/>
    <w:multiLevelType w:val="multilevel"/>
    <w:tmpl w:val="403CB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027388">
    <w:abstractNumId w:val="6"/>
  </w:num>
  <w:num w:numId="2" w16cid:durableId="1754013111">
    <w:abstractNumId w:val="10"/>
  </w:num>
  <w:num w:numId="3" w16cid:durableId="1731419074">
    <w:abstractNumId w:val="7"/>
  </w:num>
  <w:num w:numId="4" w16cid:durableId="1426074672">
    <w:abstractNumId w:val="1"/>
  </w:num>
  <w:num w:numId="5" w16cid:durableId="661078759">
    <w:abstractNumId w:val="8"/>
  </w:num>
  <w:num w:numId="6" w16cid:durableId="1956862492">
    <w:abstractNumId w:val="5"/>
  </w:num>
  <w:num w:numId="7" w16cid:durableId="2040232094">
    <w:abstractNumId w:val="0"/>
  </w:num>
  <w:num w:numId="8" w16cid:durableId="1619332108">
    <w:abstractNumId w:val="2"/>
  </w:num>
  <w:num w:numId="9" w16cid:durableId="182675109">
    <w:abstractNumId w:val="3"/>
  </w:num>
  <w:num w:numId="10" w16cid:durableId="1046101700">
    <w:abstractNumId w:val="9"/>
  </w:num>
  <w:num w:numId="11" w16cid:durableId="1636989704">
    <w:abstractNumId w:val="13"/>
  </w:num>
  <w:num w:numId="12" w16cid:durableId="587471750">
    <w:abstractNumId w:val="4"/>
  </w:num>
  <w:num w:numId="13" w16cid:durableId="642388091">
    <w:abstractNumId w:val="12"/>
  </w:num>
  <w:num w:numId="14" w16cid:durableId="1072316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68"/>
    <w:rsid w:val="00004A15"/>
    <w:rsid w:val="000100DF"/>
    <w:rsid w:val="000166C4"/>
    <w:rsid w:val="000255D9"/>
    <w:rsid w:val="00036CF6"/>
    <w:rsid w:val="000444B8"/>
    <w:rsid w:val="0005460D"/>
    <w:rsid w:val="000703BA"/>
    <w:rsid w:val="000867AA"/>
    <w:rsid w:val="00090AD3"/>
    <w:rsid w:val="00091546"/>
    <w:rsid w:val="00097012"/>
    <w:rsid w:val="000A1189"/>
    <w:rsid w:val="000A757F"/>
    <w:rsid w:val="000B035F"/>
    <w:rsid w:val="000C50AB"/>
    <w:rsid w:val="000C696F"/>
    <w:rsid w:val="000E3184"/>
    <w:rsid w:val="000E3622"/>
    <w:rsid w:val="000F66D0"/>
    <w:rsid w:val="00107989"/>
    <w:rsid w:val="00116786"/>
    <w:rsid w:val="00120AF3"/>
    <w:rsid w:val="0013268C"/>
    <w:rsid w:val="00150079"/>
    <w:rsid w:val="00160DB5"/>
    <w:rsid w:val="0018415A"/>
    <w:rsid w:val="00185654"/>
    <w:rsid w:val="0018615B"/>
    <w:rsid w:val="001A2E28"/>
    <w:rsid w:val="001A2EFF"/>
    <w:rsid w:val="001A3872"/>
    <w:rsid w:val="001A7CA9"/>
    <w:rsid w:val="001B568B"/>
    <w:rsid w:val="001C17D4"/>
    <w:rsid w:val="001C1953"/>
    <w:rsid w:val="001C3D78"/>
    <w:rsid w:val="001C49E6"/>
    <w:rsid w:val="001D488D"/>
    <w:rsid w:val="001E7364"/>
    <w:rsid w:val="001F18C1"/>
    <w:rsid w:val="001F51DE"/>
    <w:rsid w:val="00214040"/>
    <w:rsid w:val="00215A10"/>
    <w:rsid w:val="00226FB4"/>
    <w:rsid w:val="00241CA9"/>
    <w:rsid w:val="0024735C"/>
    <w:rsid w:val="00260E2C"/>
    <w:rsid w:val="00267133"/>
    <w:rsid w:val="00272DB4"/>
    <w:rsid w:val="00274DFD"/>
    <w:rsid w:val="00275CF9"/>
    <w:rsid w:val="00287D04"/>
    <w:rsid w:val="002975B4"/>
    <w:rsid w:val="00297D08"/>
    <w:rsid w:val="002A7E80"/>
    <w:rsid w:val="002B4B5A"/>
    <w:rsid w:val="002B683E"/>
    <w:rsid w:val="002C0C4A"/>
    <w:rsid w:val="002C32F1"/>
    <w:rsid w:val="002E7FD4"/>
    <w:rsid w:val="002F725E"/>
    <w:rsid w:val="0030421B"/>
    <w:rsid w:val="00311143"/>
    <w:rsid w:val="00314ECB"/>
    <w:rsid w:val="00324C8D"/>
    <w:rsid w:val="003305CD"/>
    <w:rsid w:val="003417B8"/>
    <w:rsid w:val="003429EA"/>
    <w:rsid w:val="00347A63"/>
    <w:rsid w:val="0035099F"/>
    <w:rsid w:val="00356EB2"/>
    <w:rsid w:val="00365BBD"/>
    <w:rsid w:val="003700C5"/>
    <w:rsid w:val="003804FD"/>
    <w:rsid w:val="003828DF"/>
    <w:rsid w:val="003844BE"/>
    <w:rsid w:val="00386B37"/>
    <w:rsid w:val="003A158A"/>
    <w:rsid w:val="003A3BD5"/>
    <w:rsid w:val="003A4D37"/>
    <w:rsid w:val="003A5D65"/>
    <w:rsid w:val="003B729B"/>
    <w:rsid w:val="003C377A"/>
    <w:rsid w:val="003C67AF"/>
    <w:rsid w:val="003F40FE"/>
    <w:rsid w:val="003F6D4E"/>
    <w:rsid w:val="004032B1"/>
    <w:rsid w:val="0041410F"/>
    <w:rsid w:val="00432200"/>
    <w:rsid w:val="00444BC9"/>
    <w:rsid w:val="004625A3"/>
    <w:rsid w:val="00462E6C"/>
    <w:rsid w:val="00464EF4"/>
    <w:rsid w:val="0047358D"/>
    <w:rsid w:val="004827B8"/>
    <w:rsid w:val="00486393"/>
    <w:rsid w:val="004907DD"/>
    <w:rsid w:val="0049164C"/>
    <w:rsid w:val="00492F48"/>
    <w:rsid w:val="004957E1"/>
    <w:rsid w:val="00497F33"/>
    <w:rsid w:val="004C3CA7"/>
    <w:rsid w:val="004C3D6E"/>
    <w:rsid w:val="004C540E"/>
    <w:rsid w:val="004D53D6"/>
    <w:rsid w:val="004D609D"/>
    <w:rsid w:val="004D73D5"/>
    <w:rsid w:val="004E0468"/>
    <w:rsid w:val="004E5150"/>
    <w:rsid w:val="004E5AD2"/>
    <w:rsid w:val="005117C8"/>
    <w:rsid w:val="005174E4"/>
    <w:rsid w:val="00517964"/>
    <w:rsid w:val="00524253"/>
    <w:rsid w:val="00552BA9"/>
    <w:rsid w:val="00553FFB"/>
    <w:rsid w:val="00560196"/>
    <w:rsid w:val="00563B5A"/>
    <w:rsid w:val="00566718"/>
    <w:rsid w:val="00571D4F"/>
    <w:rsid w:val="0059146F"/>
    <w:rsid w:val="00597E28"/>
    <w:rsid w:val="005B36E9"/>
    <w:rsid w:val="005B7BAE"/>
    <w:rsid w:val="005C0FDA"/>
    <w:rsid w:val="005D171E"/>
    <w:rsid w:val="005E6BD5"/>
    <w:rsid w:val="005F4991"/>
    <w:rsid w:val="00603C82"/>
    <w:rsid w:val="006074A8"/>
    <w:rsid w:val="00610259"/>
    <w:rsid w:val="00614785"/>
    <w:rsid w:val="00620F7B"/>
    <w:rsid w:val="0062357B"/>
    <w:rsid w:val="00626687"/>
    <w:rsid w:val="00646FE6"/>
    <w:rsid w:val="00647F55"/>
    <w:rsid w:val="00653E03"/>
    <w:rsid w:val="006623A7"/>
    <w:rsid w:val="0068671C"/>
    <w:rsid w:val="006A1990"/>
    <w:rsid w:val="006B00C3"/>
    <w:rsid w:val="006B253B"/>
    <w:rsid w:val="006C202C"/>
    <w:rsid w:val="006C62FB"/>
    <w:rsid w:val="006D34E6"/>
    <w:rsid w:val="006F6282"/>
    <w:rsid w:val="00702241"/>
    <w:rsid w:val="00702905"/>
    <w:rsid w:val="00712F7F"/>
    <w:rsid w:val="00723069"/>
    <w:rsid w:val="00724926"/>
    <w:rsid w:val="00740948"/>
    <w:rsid w:val="00751CCF"/>
    <w:rsid w:val="00754DF9"/>
    <w:rsid w:val="00762441"/>
    <w:rsid w:val="007858A5"/>
    <w:rsid w:val="007863CE"/>
    <w:rsid w:val="00793A8F"/>
    <w:rsid w:val="00797AC9"/>
    <w:rsid w:val="007A24AF"/>
    <w:rsid w:val="007A3F3F"/>
    <w:rsid w:val="007A710A"/>
    <w:rsid w:val="007B0D8F"/>
    <w:rsid w:val="007B1151"/>
    <w:rsid w:val="007E0C53"/>
    <w:rsid w:val="007F4EAF"/>
    <w:rsid w:val="007F6987"/>
    <w:rsid w:val="00801F4C"/>
    <w:rsid w:val="00804393"/>
    <w:rsid w:val="00806647"/>
    <w:rsid w:val="0081376E"/>
    <w:rsid w:val="00815401"/>
    <w:rsid w:val="00842576"/>
    <w:rsid w:val="008446F2"/>
    <w:rsid w:val="00845089"/>
    <w:rsid w:val="00854B4E"/>
    <w:rsid w:val="00876437"/>
    <w:rsid w:val="00876A05"/>
    <w:rsid w:val="0087769D"/>
    <w:rsid w:val="00887290"/>
    <w:rsid w:val="008A4B34"/>
    <w:rsid w:val="008A4B3C"/>
    <w:rsid w:val="008B6854"/>
    <w:rsid w:val="008C16C9"/>
    <w:rsid w:val="008E1D88"/>
    <w:rsid w:val="008E6F32"/>
    <w:rsid w:val="008F3572"/>
    <w:rsid w:val="008F79AC"/>
    <w:rsid w:val="00900B04"/>
    <w:rsid w:val="00902359"/>
    <w:rsid w:val="0090410C"/>
    <w:rsid w:val="00906EDA"/>
    <w:rsid w:val="0090772C"/>
    <w:rsid w:val="009179A3"/>
    <w:rsid w:val="00920156"/>
    <w:rsid w:val="00920F83"/>
    <w:rsid w:val="0092434B"/>
    <w:rsid w:val="009270DC"/>
    <w:rsid w:val="00927EF2"/>
    <w:rsid w:val="00930254"/>
    <w:rsid w:val="00932099"/>
    <w:rsid w:val="00935FDE"/>
    <w:rsid w:val="009431FA"/>
    <w:rsid w:val="00947FD4"/>
    <w:rsid w:val="00954959"/>
    <w:rsid w:val="009656D7"/>
    <w:rsid w:val="00984AA0"/>
    <w:rsid w:val="00985BBF"/>
    <w:rsid w:val="00986C6D"/>
    <w:rsid w:val="00994185"/>
    <w:rsid w:val="009B10FE"/>
    <w:rsid w:val="009B2A04"/>
    <w:rsid w:val="009B4F5B"/>
    <w:rsid w:val="009B591F"/>
    <w:rsid w:val="009C2020"/>
    <w:rsid w:val="009C2F1A"/>
    <w:rsid w:val="009D5804"/>
    <w:rsid w:val="009E0614"/>
    <w:rsid w:val="009E1014"/>
    <w:rsid w:val="009F2D0F"/>
    <w:rsid w:val="009F7748"/>
    <w:rsid w:val="00A019EB"/>
    <w:rsid w:val="00A02751"/>
    <w:rsid w:val="00A079EB"/>
    <w:rsid w:val="00A105A9"/>
    <w:rsid w:val="00A14A6E"/>
    <w:rsid w:val="00A171C3"/>
    <w:rsid w:val="00A40B22"/>
    <w:rsid w:val="00A41EFF"/>
    <w:rsid w:val="00A42E97"/>
    <w:rsid w:val="00A50248"/>
    <w:rsid w:val="00A626A1"/>
    <w:rsid w:val="00A738B9"/>
    <w:rsid w:val="00A87493"/>
    <w:rsid w:val="00A9308F"/>
    <w:rsid w:val="00A9403E"/>
    <w:rsid w:val="00A95FF2"/>
    <w:rsid w:val="00AA68A6"/>
    <w:rsid w:val="00AB3C68"/>
    <w:rsid w:val="00AC3108"/>
    <w:rsid w:val="00AC67B6"/>
    <w:rsid w:val="00AD1D6B"/>
    <w:rsid w:val="00AD4C8F"/>
    <w:rsid w:val="00AE2CFD"/>
    <w:rsid w:val="00B01B63"/>
    <w:rsid w:val="00B1259C"/>
    <w:rsid w:val="00B216B7"/>
    <w:rsid w:val="00B31DA0"/>
    <w:rsid w:val="00B35D1A"/>
    <w:rsid w:val="00B411E8"/>
    <w:rsid w:val="00B606A1"/>
    <w:rsid w:val="00B6675E"/>
    <w:rsid w:val="00B72ECB"/>
    <w:rsid w:val="00B7742E"/>
    <w:rsid w:val="00B81D49"/>
    <w:rsid w:val="00B83C8D"/>
    <w:rsid w:val="00B9024C"/>
    <w:rsid w:val="00BB1FE4"/>
    <w:rsid w:val="00BC617A"/>
    <w:rsid w:val="00BC6B1C"/>
    <w:rsid w:val="00BD119D"/>
    <w:rsid w:val="00BD45E6"/>
    <w:rsid w:val="00BD490B"/>
    <w:rsid w:val="00BE06BD"/>
    <w:rsid w:val="00BF244D"/>
    <w:rsid w:val="00C05365"/>
    <w:rsid w:val="00C0655D"/>
    <w:rsid w:val="00C24D16"/>
    <w:rsid w:val="00C255B1"/>
    <w:rsid w:val="00C25AC1"/>
    <w:rsid w:val="00C3700F"/>
    <w:rsid w:val="00C42760"/>
    <w:rsid w:val="00C5312A"/>
    <w:rsid w:val="00C54235"/>
    <w:rsid w:val="00C5654A"/>
    <w:rsid w:val="00C616A4"/>
    <w:rsid w:val="00C66465"/>
    <w:rsid w:val="00C8293C"/>
    <w:rsid w:val="00C92895"/>
    <w:rsid w:val="00C9597C"/>
    <w:rsid w:val="00CA75EF"/>
    <w:rsid w:val="00CA77AD"/>
    <w:rsid w:val="00CB0DE3"/>
    <w:rsid w:val="00CC3B06"/>
    <w:rsid w:val="00CC423D"/>
    <w:rsid w:val="00CD79D4"/>
    <w:rsid w:val="00CE2AE7"/>
    <w:rsid w:val="00CF13AC"/>
    <w:rsid w:val="00D0210C"/>
    <w:rsid w:val="00D04162"/>
    <w:rsid w:val="00D06EB0"/>
    <w:rsid w:val="00D26978"/>
    <w:rsid w:val="00D3741E"/>
    <w:rsid w:val="00D401A4"/>
    <w:rsid w:val="00D40B76"/>
    <w:rsid w:val="00D42BA9"/>
    <w:rsid w:val="00D438CF"/>
    <w:rsid w:val="00D4738F"/>
    <w:rsid w:val="00D47406"/>
    <w:rsid w:val="00D47549"/>
    <w:rsid w:val="00D51C99"/>
    <w:rsid w:val="00D87A08"/>
    <w:rsid w:val="00D917BD"/>
    <w:rsid w:val="00D94B3A"/>
    <w:rsid w:val="00DA1DB7"/>
    <w:rsid w:val="00DA3AFA"/>
    <w:rsid w:val="00DB775B"/>
    <w:rsid w:val="00DC4512"/>
    <w:rsid w:val="00DD4A8D"/>
    <w:rsid w:val="00DD7AD8"/>
    <w:rsid w:val="00DE39CE"/>
    <w:rsid w:val="00DF1248"/>
    <w:rsid w:val="00DF74CA"/>
    <w:rsid w:val="00E03846"/>
    <w:rsid w:val="00E3068E"/>
    <w:rsid w:val="00E31328"/>
    <w:rsid w:val="00E34E75"/>
    <w:rsid w:val="00E601B5"/>
    <w:rsid w:val="00E63481"/>
    <w:rsid w:val="00E74A08"/>
    <w:rsid w:val="00E820FE"/>
    <w:rsid w:val="00E86339"/>
    <w:rsid w:val="00E90BED"/>
    <w:rsid w:val="00E9447D"/>
    <w:rsid w:val="00EB26D9"/>
    <w:rsid w:val="00ED4832"/>
    <w:rsid w:val="00ED5745"/>
    <w:rsid w:val="00EE369F"/>
    <w:rsid w:val="00EF306A"/>
    <w:rsid w:val="00F00D7B"/>
    <w:rsid w:val="00F10358"/>
    <w:rsid w:val="00F21C6D"/>
    <w:rsid w:val="00F37493"/>
    <w:rsid w:val="00F439F7"/>
    <w:rsid w:val="00F43BDB"/>
    <w:rsid w:val="00F531A7"/>
    <w:rsid w:val="00F656CF"/>
    <w:rsid w:val="00F73FF6"/>
    <w:rsid w:val="00F76C96"/>
    <w:rsid w:val="00F85548"/>
    <w:rsid w:val="00F86E0A"/>
    <w:rsid w:val="00FB4CAE"/>
    <w:rsid w:val="00FC76E1"/>
    <w:rsid w:val="00FD21F6"/>
    <w:rsid w:val="00FD373B"/>
    <w:rsid w:val="00FD4A79"/>
    <w:rsid w:val="00FF6BA1"/>
    <w:rsid w:val="014912A2"/>
    <w:rsid w:val="02847251"/>
    <w:rsid w:val="02F067C8"/>
    <w:rsid w:val="03B44D8F"/>
    <w:rsid w:val="03CC4414"/>
    <w:rsid w:val="04EC6E99"/>
    <w:rsid w:val="05561CC3"/>
    <w:rsid w:val="05C1C2A2"/>
    <w:rsid w:val="08CD8C61"/>
    <w:rsid w:val="0982F15A"/>
    <w:rsid w:val="09A5FDF5"/>
    <w:rsid w:val="0B7690F6"/>
    <w:rsid w:val="0C5739FA"/>
    <w:rsid w:val="0C941276"/>
    <w:rsid w:val="0CF8B71E"/>
    <w:rsid w:val="0E930B30"/>
    <w:rsid w:val="0F7F3EFE"/>
    <w:rsid w:val="0FCCB2A2"/>
    <w:rsid w:val="0FE70639"/>
    <w:rsid w:val="11210717"/>
    <w:rsid w:val="114A1389"/>
    <w:rsid w:val="1208AEFE"/>
    <w:rsid w:val="1424210E"/>
    <w:rsid w:val="142BB12A"/>
    <w:rsid w:val="15D5DF90"/>
    <w:rsid w:val="18648180"/>
    <w:rsid w:val="1A87F4ED"/>
    <w:rsid w:val="1AB95964"/>
    <w:rsid w:val="1ABBB268"/>
    <w:rsid w:val="1AD8D3CB"/>
    <w:rsid w:val="1BC9AEE5"/>
    <w:rsid w:val="1DACFD82"/>
    <w:rsid w:val="1F94E61C"/>
    <w:rsid w:val="22A471D2"/>
    <w:rsid w:val="22F46F3B"/>
    <w:rsid w:val="233A6234"/>
    <w:rsid w:val="23CB766E"/>
    <w:rsid w:val="260326F1"/>
    <w:rsid w:val="261E1804"/>
    <w:rsid w:val="27D76522"/>
    <w:rsid w:val="280C6426"/>
    <w:rsid w:val="2845C510"/>
    <w:rsid w:val="29B4B040"/>
    <w:rsid w:val="29B7963F"/>
    <w:rsid w:val="2CB2F888"/>
    <w:rsid w:val="2DE4DF0B"/>
    <w:rsid w:val="2E1E0E44"/>
    <w:rsid w:val="2E5FAA6A"/>
    <w:rsid w:val="2EB8B20A"/>
    <w:rsid w:val="306C71EB"/>
    <w:rsid w:val="30A0A747"/>
    <w:rsid w:val="337D4387"/>
    <w:rsid w:val="346E86ED"/>
    <w:rsid w:val="35D02575"/>
    <w:rsid w:val="35D980F3"/>
    <w:rsid w:val="3735E43B"/>
    <w:rsid w:val="37546BAB"/>
    <w:rsid w:val="384AF1BE"/>
    <w:rsid w:val="39C51E11"/>
    <w:rsid w:val="3AB1B3BD"/>
    <w:rsid w:val="3BF98336"/>
    <w:rsid w:val="3C3F03F4"/>
    <w:rsid w:val="3F124ADB"/>
    <w:rsid w:val="3F5B1219"/>
    <w:rsid w:val="41EE010C"/>
    <w:rsid w:val="4306251F"/>
    <w:rsid w:val="43733B3F"/>
    <w:rsid w:val="43AEE386"/>
    <w:rsid w:val="43D0F2DA"/>
    <w:rsid w:val="43E920B3"/>
    <w:rsid w:val="43F48AC2"/>
    <w:rsid w:val="4438223A"/>
    <w:rsid w:val="4508B18B"/>
    <w:rsid w:val="456E5C5A"/>
    <w:rsid w:val="46DEE191"/>
    <w:rsid w:val="4851C587"/>
    <w:rsid w:val="48ADC892"/>
    <w:rsid w:val="48DA7E1C"/>
    <w:rsid w:val="4ADA978D"/>
    <w:rsid w:val="4B7CE06C"/>
    <w:rsid w:val="4BB726BC"/>
    <w:rsid w:val="4BB7EE0C"/>
    <w:rsid w:val="4C671D8C"/>
    <w:rsid w:val="4CC5352D"/>
    <w:rsid w:val="4D11E040"/>
    <w:rsid w:val="4E4D7D82"/>
    <w:rsid w:val="4F0C9EFE"/>
    <w:rsid w:val="507AA224"/>
    <w:rsid w:val="514FB72A"/>
    <w:rsid w:val="5235C34C"/>
    <w:rsid w:val="52E40F78"/>
    <w:rsid w:val="52F122E5"/>
    <w:rsid w:val="532DB794"/>
    <w:rsid w:val="53AF6AF4"/>
    <w:rsid w:val="57A10162"/>
    <w:rsid w:val="592DB5A9"/>
    <w:rsid w:val="5DE01334"/>
    <w:rsid w:val="5E786AD6"/>
    <w:rsid w:val="5F4009E2"/>
    <w:rsid w:val="5F440052"/>
    <w:rsid w:val="60E58C25"/>
    <w:rsid w:val="61092E6A"/>
    <w:rsid w:val="617DD1E0"/>
    <w:rsid w:val="61C21F80"/>
    <w:rsid w:val="62AB2D93"/>
    <w:rsid w:val="62C394CB"/>
    <w:rsid w:val="63304BEF"/>
    <w:rsid w:val="636CB255"/>
    <w:rsid w:val="638D62E4"/>
    <w:rsid w:val="639131B8"/>
    <w:rsid w:val="642AC780"/>
    <w:rsid w:val="64762298"/>
    <w:rsid w:val="649A53DF"/>
    <w:rsid w:val="65AD3D1E"/>
    <w:rsid w:val="668C5823"/>
    <w:rsid w:val="684C1F99"/>
    <w:rsid w:val="6931D0C6"/>
    <w:rsid w:val="6A2EA72A"/>
    <w:rsid w:val="6F767437"/>
    <w:rsid w:val="6FD8ECB3"/>
    <w:rsid w:val="6FF48E28"/>
    <w:rsid w:val="706F9ADF"/>
    <w:rsid w:val="70AD6313"/>
    <w:rsid w:val="70EA876E"/>
    <w:rsid w:val="72B16416"/>
    <w:rsid w:val="73238E64"/>
    <w:rsid w:val="74D3B12F"/>
    <w:rsid w:val="75973CEE"/>
    <w:rsid w:val="77FD81AC"/>
    <w:rsid w:val="797B4262"/>
    <w:rsid w:val="799B3B48"/>
    <w:rsid w:val="79FA0E5D"/>
    <w:rsid w:val="7AB56411"/>
    <w:rsid w:val="7B705D6D"/>
    <w:rsid w:val="7D4AAE86"/>
    <w:rsid w:val="7DCF7525"/>
    <w:rsid w:val="7E073076"/>
    <w:rsid w:val="7E3A70D0"/>
    <w:rsid w:val="7E4354A4"/>
    <w:rsid w:val="7F66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108A0"/>
  <w15:chartTrackingRefBased/>
  <w15:docId w15:val="{A6FA5FB2-4803-4A6B-8C05-82AB2380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68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0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0468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4E0468"/>
    <w:pPr>
      <w:spacing w:before="240" w:after="0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4E046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468"/>
    <w:rPr>
      <w:strike w:val="0"/>
      <w:dstrike w:val="0"/>
      <w:color w:val="444444"/>
      <w:u w:val="none"/>
      <w:effect w:val="none"/>
    </w:rPr>
  </w:style>
  <w:style w:type="paragraph" w:styleId="NoSpacing">
    <w:name w:val="No Spacing"/>
    <w:uiPriority w:val="1"/>
    <w:qFormat/>
    <w:rsid w:val="004E0468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E0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46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28"/>
    <w:rPr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5A9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A10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5A9"/>
    <w:rPr>
      <w:kern w:val="0"/>
    </w:rPr>
  </w:style>
  <w:style w:type="paragraph" w:styleId="Revision">
    <w:name w:val="Revision"/>
    <w:hidden/>
    <w:uiPriority w:val="99"/>
    <w:semiHidden/>
    <w:rsid w:val="00497F33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14A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4B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nhsbsa.nhs.uk/pharmacies-gp-practices-and-appliance-contractors/drug-tarif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nhsbsa.nhs.uk/pharmacies-gp-practices-and-appliance-contractors/prescribing-and-dispensing/endorsement-guidanc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98ACA5020C4D9F58D5A96D879311" ma:contentTypeVersion="27" ma:contentTypeDescription="Create a new document." ma:contentTypeScope="" ma:versionID="da3f31588ddd8b03ccb86c50df13811f">
  <xsd:schema xmlns:xsd="http://www.w3.org/2001/XMLSchema" xmlns:xs="http://www.w3.org/2001/XMLSchema" xmlns:p="http://schemas.microsoft.com/office/2006/metadata/properties" xmlns:ns1="http://schemas.microsoft.com/sharepoint/v3" xmlns:ns2="b39a563c-9aeb-4c47-9ebe-f788546db632" xmlns:ns3="273608db-6668-4128-9d1f-f160c27e8c8e" xmlns:ns4="2799d30d-6731-4efe-ac9b-c4895a8828d9" targetNamespace="http://schemas.microsoft.com/office/2006/metadata/properties" ma:root="true" ma:fieldsID="f876fed17e67067e133d742788a2a80f" ns1:_="" ns2:_="" ns3:_="" ns4:_="">
    <xsd:import namespace="http://schemas.microsoft.com/sharepoint/v3"/>
    <xsd:import namespace="b39a563c-9aeb-4c47-9ebe-f788546db632"/>
    <xsd:import namespace="273608db-6668-4128-9d1f-f160c27e8c8e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71_d83" minOccurs="0"/>
                <xsd:element ref="ns2:_Flow_SignoffStatus" minOccurs="0"/>
                <xsd:element ref="ns2:Emai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mailreceived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563c-9aeb-4c47-9ebe-f788546d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x0071_d83" ma:index="15" nillable="true" ma:displayName="Number" ma:internalName="_x0071_d83">
      <xsd:simpleType>
        <xsd:restriction base="dms:Number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Email" ma:index="17" nillable="true" ma:displayName="Email" ma:default="nhsbsa.pharmacysupport@nhs.net" ma:format="Dropdown" ma:internalName="Email">
      <xsd:simpleType>
        <xsd:restriction base="dms:Text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Emailreceived" ma:index="22" nillable="true" ma:displayName="Email received" ma:default="2021-06-01T00:00:00Z" ma:format="DateOnly" ma:internalName="Emailreceived">
      <xsd:simpleType>
        <xsd:restriction base="dms:DateTime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8db-6668-4128-9d1f-f160c27e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bab03225-d525-4fdc-a686-11f7df1d2ea1}" ma:internalName="TaxCatchAll" ma:showField="CatchAllData" ma:web="273608db-6668-4128-9d1f-f160c27e8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563c-9aeb-4c47-9ebe-f788546db632">
      <Terms xmlns="http://schemas.microsoft.com/office/infopath/2007/PartnerControls"/>
    </lcf76f155ced4ddcb4097134ff3c332f>
    <TaxCatchAll xmlns="2799d30d-6731-4efe-ac9b-c4895a8828d9" xsi:nil="true"/>
    <_Flow_SignoffStatus xmlns="b39a563c-9aeb-4c47-9ebe-f788546db632" xsi:nil="true"/>
    <_ip_UnifiedCompliancePolicyUIAction xmlns="http://schemas.microsoft.com/sharepoint/v3" xsi:nil="true"/>
    <_x0071_d83 xmlns="b39a563c-9aeb-4c47-9ebe-f788546db632" xsi:nil="true"/>
    <_ip_UnifiedCompliancePolicyProperties xmlns="http://schemas.microsoft.com/sharepoint/v3" xsi:nil="true"/>
    <Emailreceived xmlns="b39a563c-9aeb-4c47-9ebe-f788546db632">2021-06-01T00:00:00+00:00</Emailreceived>
    <Email xmlns="b39a563c-9aeb-4c47-9ebe-f788546db632">nhsbsa.pharmacysupport@nhs.net</Emai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AACE-6455-40B5-9171-CE825873A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962E-710C-4E2D-9EFC-90E9CCF18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9a563c-9aeb-4c47-9ebe-f788546db632"/>
    <ds:schemaRef ds:uri="273608db-6668-4128-9d1f-f160c27e8c8e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8A62-C605-4982-AD44-7F8F11D8E9F0}">
  <ds:schemaRefs>
    <ds:schemaRef ds:uri="http://schemas.microsoft.com/office/2006/metadata/properties"/>
    <ds:schemaRef ds:uri="http://schemas.microsoft.com/office/infopath/2007/PartnerControls"/>
    <ds:schemaRef ds:uri="b39a563c-9aeb-4c47-9ebe-f788546db632"/>
    <ds:schemaRef ds:uri="2799d30d-6731-4efe-ac9b-c4895a8828d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8A3002-F08E-461A-A992-4384E38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4449</Characters>
  <Application>Microsoft Office Word</Application>
  <DocSecurity>0</DocSecurity>
  <Lines>108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Links>
    <vt:vector size="12" baseType="variant">
      <vt:variant>
        <vt:i4>2687037</vt:i4>
      </vt:variant>
      <vt:variant>
        <vt:i4>0</vt:i4>
      </vt:variant>
      <vt:variant>
        <vt:i4>0</vt:i4>
      </vt:variant>
      <vt:variant>
        <vt:i4>5</vt:i4>
      </vt:variant>
      <vt:variant>
        <vt:lpwstr>https://www.nhsbsa.nhs.uk/pharmacies-gp-practices-and-appliance-contractors/drug-tariff</vt:lpwstr>
      </vt:variant>
      <vt:variant>
        <vt:lpwstr/>
      </vt:variant>
      <vt:variant>
        <vt:i4>4128894</vt:i4>
      </vt:variant>
      <vt:variant>
        <vt:i4>0</vt:i4>
      </vt:variant>
      <vt:variant>
        <vt:i4>0</vt:i4>
      </vt:variant>
      <vt:variant>
        <vt:i4>5</vt:i4>
      </vt:variant>
      <vt:variant>
        <vt:lpwstr>https://www.nhsbsa.nhs.uk/pharmacies-gp-practices-and-appliance-contractors/prescribing-and-dispensing/endorsement-guidance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Hardingham</dc:creator>
  <cp:keywords/>
  <dc:description/>
  <cp:lastModifiedBy>Laura Driver</cp:lastModifiedBy>
  <cp:revision>3</cp:revision>
  <dcterms:created xsi:type="dcterms:W3CDTF">2026-02-12T14:35:00Z</dcterms:created>
  <dcterms:modified xsi:type="dcterms:W3CDTF">2026-02-12T14:35:00Z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0x0101007F7A98ACA5020C4D9F58D5A96D879311</vt:lpwstr>
  </property>
  <property fmtid="{D5CDD505-2E9C-101B-9397-08002B2CF9AE}" pid="3" name="MediaServiceImageTags">
    <vt:lpwstr/>
  </property>
  <property fmtid="{D5CDD505-2E9C-101B-9397-08002B2CF9AE}" pid="4" name="GrammarlyDocumentId">
    <vt:lpwstr>11daf885-0c6f-4a6a-9248-262c1b3281df</vt:lpwstr>
  </property>
  <property fmtid="{D5CDD505-2E9C-101B-9397-08002B2CF9AE}" pid="5" name="MSIP_Label_f52d287b-af50-4fcf-9040-106ecb50d969_Enabled">
    <vt:lpwstr>true</vt:lpwstr>
  </property>
  <property fmtid="{D5CDD505-2E9C-101B-9397-08002B2CF9AE}" pid="6" name="MSIP_Label_f52d287b-af50-4fcf-9040-106ecb50d969_SetDate">
    <vt:lpwstr>2026-01-23T16:20:43Z</vt:lpwstr>
  </property>
  <property fmtid="{D5CDD505-2E9C-101B-9397-08002B2CF9AE}" pid="7" name="MSIP_Label_f52d287b-af50-4fcf-9040-106ecb50d969_Method">
    <vt:lpwstr>Standard</vt:lpwstr>
  </property>
  <property fmtid="{D5CDD505-2E9C-101B-9397-08002B2CF9AE}" pid="8" name="MSIP_Label_f52d287b-af50-4fcf-9040-106ecb50d969_Name">
    <vt:lpwstr>f52d287b-af50-4fcf-9040-106ecb50d969</vt:lpwstr>
  </property>
  <property fmtid="{D5CDD505-2E9C-101B-9397-08002B2CF9AE}" pid="9" name="MSIP_Label_f52d287b-af50-4fcf-9040-106ecb50d969_SiteId">
    <vt:lpwstr>cf6d0482-86b1-4f88-8c0c-3b4de4cb402c</vt:lpwstr>
  </property>
  <property fmtid="{D5CDD505-2E9C-101B-9397-08002B2CF9AE}" pid="10" name="MSIP_Label_f52d287b-af50-4fcf-9040-106ecb50d969_ActionId">
    <vt:lpwstr>56e517b2-c275-4546-a6a4-c2e6aeffb92c</vt:lpwstr>
  </property>
  <property fmtid="{D5CDD505-2E9C-101B-9397-08002B2CF9AE}" pid="11" name="MSIP_Label_f52d287b-af50-4fcf-9040-106ecb50d969_ContentBits">
    <vt:lpwstr>0</vt:lpwstr>
  </property>
  <property fmtid="{D5CDD505-2E9C-101B-9397-08002B2CF9AE}" pid="12" name="MSIP_Label_f52d287b-af50-4fcf-9040-106ecb50d969_Tag">
    <vt:lpwstr>10, 3, 0, 1</vt:lpwstr>
  </property>
</Properties>
</file>