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2"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4"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7B020"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1990B384" w14:textId="4D9C03F0" w:rsidR="001A460C" w:rsidRDefault="009465C0" w:rsidP="001A460C">
      <w:pPr>
        <w:pStyle w:val="Heading1"/>
      </w:pPr>
      <w:r w:rsidRPr="009465C0">
        <w:t>NHS Pensions Online (POL) Guide</w:t>
      </w:r>
    </w:p>
    <w:p w14:paraId="5F438460" w14:textId="77777777" w:rsidR="001A460C" w:rsidRDefault="001A460C" w:rsidP="001A460C">
      <w:pPr>
        <w:pStyle w:val="Heading1"/>
      </w:pPr>
      <w:r>
        <w:t>7</w:t>
      </w:r>
      <w:r w:rsidRPr="00F30AFD">
        <w:t xml:space="preserve">. </w:t>
      </w:r>
      <w:r>
        <w:t>Administer Employer Access</w:t>
      </w:r>
    </w:p>
    <w:p w14:paraId="3C3A4445" w14:textId="77777777" w:rsidR="001A460C" w:rsidRDefault="001A460C" w:rsidP="001A460C">
      <w:pPr>
        <w:rPr>
          <w:sz w:val="32"/>
          <w:szCs w:val="32"/>
        </w:rPr>
      </w:pPr>
    </w:p>
    <w:p w14:paraId="2259EC67" w14:textId="77777777" w:rsidR="001A460C" w:rsidRDefault="001A460C" w:rsidP="001A460C">
      <w:pPr>
        <w:rPr>
          <w:sz w:val="32"/>
          <w:szCs w:val="32"/>
        </w:rPr>
      </w:pPr>
    </w:p>
    <w:p w14:paraId="6ECEDD05" w14:textId="77777777" w:rsidR="001A460C" w:rsidRDefault="001A460C" w:rsidP="001A460C">
      <w:pPr>
        <w:rPr>
          <w:sz w:val="32"/>
          <w:szCs w:val="32"/>
        </w:rPr>
      </w:pPr>
    </w:p>
    <w:p w14:paraId="1101EC19" w14:textId="77777777" w:rsidR="001A460C" w:rsidRDefault="001A460C" w:rsidP="001A460C">
      <w:pPr>
        <w:rPr>
          <w:sz w:val="32"/>
          <w:szCs w:val="32"/>
        </w:rPr>
      </w:pPr>
    </w:p>
    <w:p w14:paraId="11CB487C" w14:textId="77777777" w:rsidR="001A460C" w:rsidRDefault="001A460C" w:rsidP="001A460C">
      <w:pPr>
        <w:rPr>
          <w:sz w:val="32"/>
          <w:szCs w:val="32"/>
        </w:rPr>
      </w:pPr>
    </w:p>
    <w:p w14:paraId="3EA888E0" w14:textId="77777777" w:rsidR="001A460C" w:rsidRDefault="001A460C" w:rsidP="001A460C">
      <w:pPr>
        <w:rPr>
          <w:sz w:val="32"/>
          <w:szCs w:val="32"/>
        </w:rPr>
      </w:pPr>
    </w:p>
    <w:p w14:paraId="6297CC52" w14:textId="77777777" w:rsidR="001A460C" w:rsidRDefault="001A460C" w:rsidP="001A460C">
      <w:pPr>
        <w:rPr>
          <w:sz w:val="32"/>
          <w:szCs w:val="32"/>
        </w:rPr>
      </w:pPr>
    </w:p>
    <w:p w14:paraId="7486428C" w14:textId="77777777" w:rsidR="001A460C" w:rsidRDefault="001A460C" w:rsidP="001A460C">
      <w:pPr>
        <w:rPr>
          <w:sz w:val="32"/>
          <w:szCs w:val="32"/>
        </w:rPr>
      </w:pPr>
    </w:p>
    <w:p w14:paraId="5DB3F01D" w14:textId="77777777" w:rsidR="001A460C" w:rsidRDefault="001A460C" w:rsidP="001A460C">
      <w:pPr>
        <w:rPr>
          <w:sz w:val="32"/>
          <w:szCs w:val="32"/>
        </w:rPr>
      </w:pPr>
    </w:p>
    <w:p w14:paraId="5B0F8118" w14:textId="77777777" w:rsidR="001A460C" w:rsidRDefault="001A460C" w:rsidP="001A460C">
      <w:pPr>
        <w:rPr>
          <w:sz w:val="32"/>
          <w:szCs w:val="32"/>
        </w:rPr>
      </w:pPr>
    </w:p>
    <w:p w14:paraId="7CD85985" w14:textId="77777777" w:rsidR="001A460C" w:rsidRDefault="001A460C" w:rsidP="001A460C">
      <w:pPr>
        <w:rPr>
          <w:sz w:val="32"/>
          <w:szCs w:val="32"/>
        </w:rPr>
      </w:pPr>
    </w:p>
    <w:p w14:paraId="12EF416C" w14:textId="77777777" w:rsidR="001A460C" w:rsidRDefault="001A460C" w:rsidP="001A460C">
      <w:pPr>
        <w:rPr>
          <w:sz w:val="32"/>
          <w:szCs w:val="32"/>
        </w:rPr>
      </w:pPr>
    </w:p>
    <w:p w14:paraId="7FAD9AAE" w14:textId="77777777" w:rsidR="001A460C" w:rsidRDefault="001A460C" w:rsidP="001A460C">
      <w:pPr>
        <w:rPr>
          <w:sz w:val="32"/>
          <w:szCs w:val="32"/>
        </w:rPr>
      </w:pPr>
    </w:p>
    <w:p w14:paraId="42140C3B" w14:textId="77777777" w:rsidR="001A460C" w:rsidRDefault="001A460C" w:rsidP="001A460C">
      <w:pPr>
        <w:rPr>
          <w:sz w:val="32"/>
          <w:szCs w:val="32"/>
        </w:rPr>
      </w:pPr>
    </w:p>
    <w:p w14:paraId="16261990" w14:textId="77777777" w:rsidR="001A460C" w:rsidRDefault="001A460C" w:rsidP="001A460C">
      <w:pPr>
        <w:rPr>
          <w:sz w:val="32"/>
          <w:szCs w:val="32"/>
        </w:rPr>
      </w:pPr>
    </w:p>
    <w:p w14:paraId="4EAF72E4" w14:textId="77777777" w:rsidR="001A460C" w:rsidRDefault="001A460C" w:rsidP="001A460C">
      <w:pPr>
        <w:rPr>
          <w:sz w:val="32"/>
          <w:szCs w:val="32"/>
        </w:rPr>
      </w:pPr>
    </w:p>
    <w:p w14:paraId="3BD77CE7" w14:textId="77777777" w:rsidR="001A460C" w:rsidRDefault="001A460C" w:rsidP="001A460C">
      <w:pPr>
        <w:rPr>
          <w:sz w:val="32"/>
          <w:szCs w:val="32"/>
        </w:rPr>
      </w:pPr>
    </w:p>
    <w:p w14:paraId="54DF8F38" w14:textId="77777777" w:rsidR="001A460C" w:rsidRDefault="001A460C" w:rsidP="001A460C">
      <w:pPr>
        <w:rPr>
          <w:sz w:val="32"/>
          <w:szCs w:val="32"/>
        </w:rPr>
      </w:pPr>
    </w:p>
    <w:p w14:paraId="1F86475D" w14:textId="77777777" w:rsidR="001A460C" w:rsidRDefault="001A460C" w:rsidP="001A460C">
      <w:pPr>
        <w:rPr>
          <w:sz w:val="32"/>
          <w:szCs w:val="32"/>
        </w:rPr>
      </w:pPr>
    </w:p>
    <w:p w14:paraId="7D6C8376" w14:textId="77777777" w:rsidR="001A460C" w:rsidRDefault="001A460C" w:rsidP="001A460C">
      <w:pPr>
        <w:rPr>
          <w:sz w:val="32"/>
          <w:szCs w:val="32"/>
        </w:rPr>
      </w:pPr>
    </w:p>
    <w:p w14:paraId="7F285B12" w14:textId="4491525C" w:rsidR="001A460C" w:rsidRPr="001A460C" w:rsidRDefault="001A460C" w:rsidP="00164430">
      <w:pPr>
        <w:tabs>
          <w:tab w:val="left" w:pos="5434"/>
          <w:tab w:val="left" w:pos="6793"/>
        </w:tabs>
        <w:rPr>
          <w:sz w:val="32"/>
          <w:szCs w:val="32"/>
        </w:rPr>
      </w:pPr>
      <w:r>
        <w:rPr>
          <w:sz w:val="32"/>
          <w:szCs w:val="32"/>
        </w:rPr>
        <w:tab/>
      </w:r>
      <w:r w:rsidR="00164430">
        <w:rPr>
          <w:sz w:val="32"/>
          <w:szCs w:val="32"/>
        </w:rPr>
        <w:tab/>
      </w:r>
    </w:p>
    <w:p w14:paraId="46FC4D6A" w14:textId="77777777" w:rsidR="001A460C" w:rsidRPr="007A5FE5" w:rsidRDefault="001A460C" w:rsidP="00875976">
      <w:pPr>
        <w:pStyle w:val="Heading2"/>
        <w:rPr>
          <w:sz w:val="24"/>
        </w:rPr>
      </w:pPr>
      <w:bookmarkStart w:id="0" w:name="_Toc266083359"/>
      <w:r w:rsidRPr="007A5FE5">
        <w:lastRenderedPageBreak/>
        <w:t>Main Pensions Online Administrator</w:t>
      </w:r>
      <w:bookmarkEnd w:id="0"/>
    </w:p>
    <w:p w14:paraId="2A08442A" w14:textId="5C831688" w:rsidR="001A460C" w:rsidRPr="001A460C" w:rsidRDefault="001A460C" w:rsidP="001A460C">
      <w:pPr>
        <w:rPr>
          <w:szCs w:val="24"/>
        </w:rPr>
      </w:pPr>
      <w:r w:rsidRPr="001A460C">
        <w:rPr>
          <w:szCs w:val="24"/>
        </w:rPr>
        <w:t xml:space="preserve">This is the person who was given the authority to register a user to POL with the </w:t>
      </w:r>
      <w:r w:rsidR="00D364F1">
        <w:rPr>
          <w:szCs w:val="24"/>
        </w:rPr>
        <w:t xml:space="preserve">NHS </w:t>
      </w:r>
      <w:r w:rsidRPr="001A460C">
        <w:rPr>
          <w:szCs w:val="24"/>
        </w:rPr>
        <w:t>Pension Scheme. They have different access rights to other users within your Authority/General Practice (GP), as mentioned in the following paragraphs.</w:t>
      </w:r>
    </w:p>
    <w:p w14:paraId="1A2BC7B7" w14:textId="77777777" w:rsidR="001A460C" w:rsidRPr="001A460C" w:rsidRDefault="001A460C" w:rsidP="001A460C">
      <w:pPr>
        <w:rPr>
          <w:szCs w:val="24"/>
        </w:rPr>
      </w:pPr>
    </w:p>
    <w:p w14:paraId="1C9983C3" w14:textId="77777777" w:rsidR="001A460C" w:rsidRPr="001A460C" w:rsidRDefault="001A460C" w:rsidP="001A460C">
      <w:pPr>
        <w:rPr>
          <w:szCs w:val="24"/>
        </w:rPr>
      </w:pPr>
      <w:r w:rsidRPr="001A460C">
        <w:rPr>
          <w:szCs w:val="24"/>
        </w:rPr>
        <w:t>As a main administrator you now have access to the full POL menu, as pictured here:</w:t>
      </w:r>
    </w:p>
    <w:p w14:paraId="48607FDE" w14:textId="77777777" w:rsidR="001A460C" w:rsidRPr="00276FF3" w:rsidRDefault="001A460C" w:rsidP="001A460C">
      <w:pPr>
        <w:rPr>
          <w:sz w:val="22"/>
        </w:rPr>
      </w:pPr>
    </w:p>
    <w:p w14:paraId="3916520C" w14:textId="77777777" w:rsidR="001A460C" w:rsidRPr="00276FF3" w:rsidRDefault="001A460C" w:rsidP="001A460C">
      <w:pPr>
        <w:ind w:right="-688"/>
        <w:rPr>
          <w:sz w:val="22"/>
        </w:rPr>
      </w:pPr>
      <w:r>
        <w:rPr>
          <w:noProof/>
          <w:sz w:val="22"/>
          <w:lang w:eastAsia="en-GB"/>
        </w:rPr>
        <w:drawing>
          <wp:inline distT="0" distB="0" distL="0" distR="0" wp14:anchorId="5E70B3CF" wp14:editId="63C27516">
            <wp:extent cx="5316220" cy="2849245"/>
            <wp:effectExtent l="19050" t="19050" r="17780" b="27305"/>
            <wp:docPr id="4" name="Picture 4" descr="A screenshot of administrator employer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dministrator employer acc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220" cy="2849245"/>
                    </a:xfrm>
                    <a:prstGeom prst="rect">
                      <a:avLst/>
                    </a:prstGeom>
                    <a:noFill/>
                    <a:ln w="6350" cmpd="sng">
                      <a:solidFill>
                        <a:srgbClr val="000000"/>
                      </a:solidFill>
                      <a:miter lim="800000"/>
                      <a:headEnd/>
                      <a:tailEnd/>
                    </a:ln>
                    <a:effectLst/>
                  </pic:spPr>
                </pic:pic>
              </a:graphicData>
            </a:graphic>
          </wp:inline>
        </w:drawing>
      </w:r>
    </w:p>
    <w:p w14:paraId="28566D81" w14:textId="77777777" w:rsidR="001A460C" w:rsidRPr="00276FF3" w:rsidRDefault="001A460C" w:rsidP="00850695">
      <w:bookmarkStart w:id="1" w:name="_Toc266083360"/>
    </w:p>
    <w:p w14:paraId="16B3AADC" w14:textId="77777777" w:rsidR="001A460C" w:rsidRPr="007A5FE5" w:rsidRDefault="001A460C" w:rsidP="00FE32CF">
      <w:pPr>
        <w:pStyle w:val="Heading2"/>
      </w:pPr>
      <w:r w:rsidRPr="007A5FE5">
        <w:t>Administer Employer Access</w:t>
      </w:r>
      <w:bookmarkEnd w:id="1"/>
    </w:p>
    <w:p w14:paraId="0ED2FD4D" w14:textId="77777777" w:rsidR="001A460C" w:rsidRPr="001A460C" w:rsidRDefault="001A460C" w:rsidP="001A460C">
      <w:pPr>
        <w:rPr>
          <w:szCs w:val="24"/>
        </w:rPr>
      </w:pPr>
      <w:r w:rsidRPr="001A460C">
        <w:rPr>
          <w:szCs w:val="24"/>
        </w:rPr>
        <w:t>This option is only available to the main POL Administrator and is not present on your screen if you are not the main administrator.</w:t>
      </w:r>
    </w:p>
    <w:p w14:paraId="4F4C240D" w14:textId="77777777" w:rsidR="001A460C" w:rsidRPr="001A460C" w:rsidRDefault="001A460C" w:rsidP="001A460C">
      <w:pPr>
        <w:rPr>
          <w:szCs w:val="24"/>
        </w:rPr>
      </w:pPr>
    </w:p>
    <w:p w14:paraId="370FDF97" w14:textId="0B6FC16D" w:rsidR="001A460C" w:rsidRPr="001A460C" w:rsidRDefault="001A460C" w:rsidP="001A460C">
      <w:pPr>
        <w:rPr>
          <w:szCs w:val="24"/>
        </w:rPr>
      </w:pPr>
      <w:r w:rsidRPr="001A460C">
        <w:rPr>
          <w:szCs w:val="24"/>
        </w:rPr>
        <w:t xml:space="preserve">As the main administrator it is essential that you </w:t>
      </w:r>
      <w:r w:rsidRPr="001A460C">
        <w:rPr>
          <w:bCs/>
          <w:szCs w:val="24"/>
        </w:rPr>
        <w:t>never</w:t>
      </w:r>
      <w:r w:rsidRPr="001A460C">
        <w:rPr>
          <w:szCs w:val="24"/>
        </w:rPr>
        <w:t xml:space="preserve"> allow any other administrator to use your </w:t>
      </w:r>
      <w:r w:rsidR="00B7251A">
        <w:rPr>
          <w:szCs w:val="24"/>
        </w:rPr>
        <w:t>Personal Identification Number (</w:t>
      </w:r>
      <w:r w:rsidRPr="001A460C">
        <w:rPr>
          <w:szCs w:val="24"/>
        </w:rPr>
        <w:t>PIN</w:t>
      </w:r>
      <w:r w:rsidR="00B7251A">
        <w:rPr>
          <w:szCs w:val="24"/>
        </w:rPr>
        <w:t>)</w:t>
      </w:r>
      <w:r w:rsidRPr="001A460C">
        <w:rPr>
          <w:szCs w:val="24"/>
        </w:rPr>
        <w:t xml:space="preserve"> and password.</w:t>
      </w:r>
    </w:p>
    <w:p w14:paraId="770167AA" w14:textId="77777777" w:rsidR="001A460C" w:rsidRPr="001A460C" w:rsidRDefault="001A460C" w:rsidP="001A460C">
      <w:pPr>
        <w:rPr>
          <w:szCs w:val="24"/>
        </w:rPr>
      </w:pPr>
    </w:p>
    <w:p w14:paraId="0BF2CD5C" w14:textId="77777777" w:rsidR="001A460C" w:rsidRPr="001A460C" w:rsidRDefault="001A460C" w:rsidP="001A460C">
      <w:pPr>
        <w:rPr>
          <w:szCs w:val="24"/>
        </w:rPr>
      </w:pPr>
      <w:r w:rsidRPr="001A460C">
        <w:rPr>
          <w:szCs w:val="24"/>
        </w:rPr>
        <w:t>If a different POL user needs to be supplied with access rights then the main administrator can set these via the ‘Administer Employer Access’ link, as shown on the above screenshot and as detailed in the next section.</w:t>
      </w:r>
    </w:p>
    <w:p w14:paraId="09168BE8" w14:textId="77777777" w:rsidR="00BB79BA" w:rsidRDefault="001A460C" w:rsidP="00BB79BA">
      <w:pPr>
        <w:pStyle w:val="Heading2"/>
      </w:pPr>
      <w:bookmarkStart w:id="2" w:name="_Toc266083361"/>
      <w:r w:rsidRPr="00276FF3">
        <w:rPr>
          <w:color w:val="008080"/>
        </w:rPr>
        <w:br w:type="page"/>
      </w:r>
      <w:r w:rsidRPr="007A5FE5">
        <w:lastRenderedPageBreak/>
        <w:t>Add New Access Rights</w:t>
      </w:r>
      <w:bookmarkEnd w:id="2"/>
    </w:p>
    <w:p w14:paraId="73AE4ACC" w14:textId="27307573" w:rsidR="001A460C" w:rsidRPr="001A460C" w:rsidRDefault="001A460C" w:rsidP="00BB79BA">
      <w:r w:rsidRPr="001A460C">
        <w:t>After selecting this link you will be taken to the Employer Access screen that shows your POL user accounts. Select the link to ‘Add New Access Rights’.</w:t>
      </w:r>
    </w:p>
    <w:p w14:paraId="28664EFC" w14:textId="515FC5C4" w:rsidR="001A460C" w:rsidRDefault="00866EB8" w:rsidP="001A460C">
      <w:pPr>
        <w:rPr>
          <w:noProof/>
          <w:sz w:val="22"/>
          <w:lang w:eastAsia="en-GB"/>
        </w:rPr>
      </w:pPr>
      <w:r w:rsidRPr="001A460C">
        <w:rPr>
          <w:noProof/>
          <w:szCs w:val="24"/>
          <w:lang w:eastAsia="en-GB"/>
        </w:rPr>
        <mc:AlternateContent>
          <mc:Choice Requires="wps">
            <w:drawing>
              <wp:anchor distT="0" distB="0" distL="114300" distR="114300" simplePos="0" relativeHeight="251658241" behindDoc="0" locked="0" layoutInCell="1" allowOverlap="1" wp14:anchorId="653779BE" wp14:editId="4B6A1D92">
                <wp:simplePos x="0" y="0"/>
                <wp:positionH relativeFrom="column">
                  <wp:posOffset>2889250</wp:posOffset>
                </wp:positionH>
                <wp:positionV relativeFrom="paragraph">
                  <wp:posOffset>53340</wp:posOffset>
                </wp:positionV>
                <wp:extent cx="0" cy="1942465"/>
                <wp:effectExtent l="76200" t="0" r="57150" b="5778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424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7078" id="Straight Connector 12" o:spid="_x0000_s1026" alt="&quot;&quot;"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4.2pt" to="227.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rXxgEAAHUDAAAOAAAAZHJzL2Uyb0RvYy54bWysU0tvGyEQvlfqf0Dc611bSdSuvM7BadpD&#10;2lpK+gPGPHZRgUGAvfa/L4NXTh+3qhzQPL+Z+RjW9ydn2VHFZND3fLloOVNeoDR+6Pn3l8d37zlL&#10;GbwEi171/KwSv9+8fbOeQqdWOKKVKrIC4lM3hZ6POYeuaZIYlYO0wKB8cWqMDnJR49DICFNBd7ZZ&#10;te1dM2GUIaJQKRXrw8XJNxVfayXyN62Tysz2vPSW6x3rvae72ayhGyKE0Yi5DfiHLhwYX4peoR4g&#10;AztE8xeUMyJiQp0XAl2DWhuh6gxlmmX7xzTPIwRVZynkpHClKf0/WPH1uPW7SK2Lk38OTyh+JOZx&#10;O4IfVG3g5RzKwy2JqmYKqbumkJLCLrL99AVliYFDxsrCSUfHtDXhMyUSeJmUnSrt5yvt6pSZuBhF&#10;sS4/3Kxu7m5rHegIghJDTPmTQsdI6Lk1nhiBDo5PKVNLryFk9vhorK2vaj2bCLW9bWtGQmskeSku&#10;xWG/tZEdgRajnrnwb2ERD15WtFGB/DjLGYwtMsuVmRxN4coqTuWckpxZVf4CSZf+rJ+ZI7JoM1O3&#10;R3neRXKTVt62DjLvIS3Pr3qNev0tm58AAAD//wMAUEsDBBQABgAIAAAAIQDLJKLi3AAAAAkBAAAP&#10;AAAAZHJzL2Rvd25yZXYueG1sTI/NTsMwEITvSLyDtUjcqBOSoirNpgIkxAUODT+9buMliYjXUey2&#10;4e0x4gDH0Yxmvik3sx3UkSffO0FIFwkolsaZXlqE15eHqxUoH0gMDU4Y4Ys9bKrzs5IK406y5WMd&#10;WhVLxBeE0IUwFlr7pmNLfuFGluh9uMlSiHJqtZnoFMvtoK+T5EZb6iUudDTyfcfNZ32wCONdn9HT&#10;I797zt/q53QryRh2iJcX8+0aVOA5/IXhBz+iQxWZ9u4gxqsBIV8u45eAsMpBRf9X7xGyNM9AV6X+&#10;/6D6BgAA//8DAFBLAQItABQABgAIAAAAIQC2gziS/gAAAOEBAAATAAAAAAAAAAAAAAAAAAAAAABb&#10;Q29udGVudF9UeXBlc10ueG1sUEsBAi0AFAAGAAgAAAAhADj9If/WAAAAlAEAAAsAAAAAAAAAAAAA&#10;AAAALwEAAF9yZWxzLy5yZWxzUEsBAi0AFAAGAAgAAAAhABnr2tfGAQAAdQMAAA4AAAAAAAAAAAAA&#10;AAAALgIAAGRycy9lMm9Eb2MueG1sUEsBAi0AFAAGAAgAAAAhAMskouLcAAAACQEAAA8AAAAAAAAA&#10;AAAAAAAAIAQAAGRycy9kb3ducmV2LnhtbFBLBQYAAAAABAAEAPMAAAApBQAAAAA=&#10;" strokeweight="1.5pt">
                <v:stroke endarrow="block"/>
              </v:line>
            </w:pict>
          </mc:Fallback>
        </mc:AlternateContent>
      </w:r>
    </w:p>
    <w:p w14:paraId="77F0EE83" w14:textId="77777777" w:rsidR="001A460C" w:rsidRPr="00276FF3" w:rsidRDefault="001A460C" w:rsidP="001A460C">
      <w:pPr>
        <w:rPr>
          <w:sz w:val="22"/>
        </w:rPr>
      </w:pPr>
      <w:r>
        <w:rPr>
          <w:noProof/>
          <w:sz w:val="22"/>
          <w:lang w:eastAsia="en-GB"/>
        </w:rPr>
        <w:drawing>
          <wp:inline distT="0" distB="0" distL="0" distR="0" wp14:anchorId="515F0284" wp14:editId="3C1471C6">
            <wp:extent cx="5372100" cy="3125673"/>
            <wp:effectExtent l="0" t="0" r="0" b="0"/>
            <wp:docPr id="2" name="Picture 7" descr="Screenshot of new access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creenshot of new access rights"/>
                    <pic:cNvPicPr>
                      <a:picLocks noChangeAspect="1" noChangeArrowheads="1"/>
                    </pic:cNvPicPr>
                  </pic:nvPicPr>
                  <pic:blipFill rotWithShape="1">
                    <a:blip r:embed="rId12" cstate="print"/>
                    <a:srcRect r="18372" b="24032"/>
                    <a:stretch>
                      <a:fillRect/>
                    </a:stretch>
                  </pic:blipFill>
                  <pic:spPr bwMode="auto">
                    <a:xfrm>
                      <a:off x="0" y="0"/>
                      <a:ext cx="5389630" cy="3135873"/>
                    </a:xfrm>
                    <a:prstGeom prst="rect">
                      <a:avLst/>
                    </a:prstGeom>
                    <a:noFill/>
                    <a:ln>
                      <a:noFill/>
                    </a:ln>
                    <a:extLst>
                      <a:ext uri="{53640926-AAD7-44D8-BBD7-CCE9431645EC}">
                        <a14:shadowObscured xmlns:a14="http://schemas.microsoft.com/office/drawing/2010/main"/>
                      </a:ext>
                    </a:extLst>
                  </pic:spPr>
                </pic:pic>
              </a:graphicData>
            </a:graphic>
          </wp:inline>
        </w:drawing>
      </w:r>
    </w:p>
    <w:p w14:paraId="70FB228B" w14:textId="77777777" w:rsidR="001A460C" w:rsidRPr="00276FF3" w:rsidRDefault="001A460C" w:rsidP="001A460C">
      <w:pPr>
        <w:rPr>
          <w:sz w:val="22"/>
        </w:rPr>
      </w:pPr>
    </w:p>
    <w:p w14:paraId="6D6915F8" w14:textId="77777777" w:rsidR="001A460C" w:rsidRPr="001A460C" w:rsidRDefault="001A460C" w:rsidP="001A460C">
      <w:pPr>
        <w:rPr>
          <w:szCs w:val="24"/>
        </w:rPr>
      </w:pPr>
      <w:r w:rsidRPr="001A460C">
        <w:rPr>
          <w:noProof/>
          <w:szCs w:val="24"/>
          <w:lang w:val="en-US"/>
        </w:rPr>
        <w:t>This</w:t>
      </w:r>
      <w:r w:rsidRPr="001A460C">
        <w:rPr>
          <w:szCs w:val="24"/>
        </w:rPr>
        <w:t xml:space="preserve"> will allow you to add the new users and assign them their access by ticking the relevant access boxes. </w:t>
      </w:r>
    </w:p>
    <w:p w14:paraId="737CC573" w14:textId="77777777" w:rsidR="001A460C" w:rsidRPr="001A460C" w:rsidRDefault="001A460C" w:rsidP="001A460C">
      <w:pPr>
        <w:rPr>
          <w:szCs w:val="24"/>
        </w:rPr>
      </w:pPr>
    </w:p>
    <w:p w14:paraId="14AFBE72" w14:textId="77777777" w:rsidR="001A460C" w:rsidRPr="001A460C" w:rsidRDefault="001A460C" w:rsidP="001A460C">
      <w:pPr>
        <w:rPr>
          <w:szCs w:val="24"/>
        </w:rPr>
      </w:pPr>
      <w:r w:rsidRPr="001A460C">
        <w:rPr>
          <w:szCs w:val="24"/>
        </w:rPr>
        <w:t xml:space="preserve">An email address must be supplied to allow any automated emails or notifications to be directed to the intended POL user.  </w:t>
      </w:r>
    </w:p>
    <w:p w14:paraId="3529E405" w14:textId="77777777" w:rsidR="001A460C" w:rsidRPr="00276FF3" w:rsidRDefault="001A460C" w:rsidP="00BB79BA"/>
    <w:p w14:paraId="231D6E08" w14:textId="77777777" w:rsidR="001A460C" w:rsidRPr="00276FF3" w:rsidRDefault="001A460C" w:rsidP="001A460C">
      <w:pPr>
        <w:rPr>
          <w:color w:val="0000FF"/>
          <w:sz w:val="22"/>
        </w:rPr>
      </w:pPr>
      <w:r>
        <w:rPr>
          <w:noProof/>
          <w:color w:val="0000FF"/>
          <w:sz w:val="22"/>
          <w:lang w:eastAsia="en-GB"/>
        </w:rPr>
        <w:drawing>
          <wp:inline distT="0" distB="0" distL="0" distR="0" wp14:anchorId="522F813D" wp14:editId="7EAAE6DF">
            <wp:extent cx="5467350" cy="2852044"/>
            <wp:effectExtent l="0" t="0" r="0" b="5715"/>
            <wp:docPr id="10" name="Picture 8" descr="Screenshot of automated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Screenshot of automated emails"/>
                    <pic:cNvPicPr>
                      <a:picLocks noChangeAspect="1" noChangeArrowheads="1"/>
                    </pic:cNvPicPr>
                  </pic:nvPicPr>
                  <pic:blipFill>
                    <a:blip r:embed="rId13" cstate="print"/>
                    <a:srcRect/>
                    <a:stretch>
                      <a:fillRect/>
                    </a:stretch>
                  </pic:blipFill>
                  <pic:spPr bwMode="auto">
                    <a:xfrm>
                      <a:off x="0" y="0"/>
                      <a:ext cx="5473347" cy="2855172"/>
                    </a:xfrm>
                    <a:prstGeom prst="rect">
                      <a:avLst/>
                    </a:prstGeom>
                    <a:noFill/>
                    <a:ln w="9525">
                      <a:noFill/>
                      <a:miter lim="800000"/>
                      <a:headEnd/>
                      <a:tailEnd/>
                    </a:ln>
                  </pic:spPr>
                </pic:pic>
              </a:graphicData>
            </a:graphic>
          </wp:inline>
        </w:drawing>
      </w:r>
    </w:p>
    <w:p w14:paraId="3B12F70F" w14:textId="77777777" w:rsidR="001A460C" w:rsidRPr="00276FF3" w:rsidRDefault="001A460C" w:rsidP="00BB79BA">
      <w:bookmarkStart w:id="3" w:name="_Toc266083362"/>
    </w:p>
    <w:p w14:paraId="6A2624A8" w14:textId="4C384AA6" w:rsidR="00BB79BA" w:rsidRDefault="001A460C" w:rsidP="00BB79BA">
      <w:pPr>
        <w:pStyle w:val="Heading2"/>
      </w:pPr>
      <w:r w:rsidRPr="00276FF3">
        <w:rPr>
          <w:color w:val="008080"/>
        </w:rPr>
        <w:br w:type="page"/>
      </w:r>
      <w:r w:rsidRPr="007A5FE5">
        <w:lastRenderedPageBreak/>
        <w:t xml:space="preserve">Amend Access </w:t>
      </w:r>
      <w:r w:rsidR="003A03FA">
        <w:t>Rights</w:t>
      </w:r>
    </w:p>
    <w:bookmarkEnd w:id="3"/>
    <w:p w14:paraId="0C9DA1B4" w14:textId="26948E82" w:rsidR="001A460C" w:rsidRPr="001A460C" w:rsidRDefault="001A460C" w:rsidP="00BB79BA">
      <w:r w:rsidRPr="001A460C">
        <w:t xml:space="preserve">If you have given an administrator access rights to an area on a temporary basis, </w:t>
      </w:r>
      <w:r w:rsidR="00ED05EF">
        <w:t>(for example:</w:t>
      </w:r>
      <w:r w:rsidRPr="001A460C">
        <w:t xml:space="preserve"> access to ‘Greenbury’), then you can remove these access rights at the appropriate time by selecting ‘Amend Administrator Details’ alongside the </w:t>
      </w:r>
      <w:r w:rsidR="0056355E" w:rsidRPr="001A460C">
        <w:t>administrator’s</w:t>
      </w:r>
      <w:r w:rsidRPr="001A460C">
        <w:t xml:space="preserve"> name, and unticking the relevant box(es):</w:t>
      </w:r>
    </w:p>
    <w:p w14:paraId="16512812" w14:textId="0CD16779" w:rsidR="001A460C" w:rsidRPr="00276FF3" w:rsidRDefault="00EF3052" w:rsidP="001A460C">
      <w:pPr>
        <w:rPr>
          <w:sz w:val="22"/>
        </w:rPr>
      </w:pPr>
      <w:r w:rsidRPr="001A460C">
        <w:rPr>
          <w:noProof/>
          <w:szCs w:val="24"/>
          <w:lang w:eastAsia="en-GB"/>
        </w:rPr>
        <mc:AlternateContent>
          <mc:Choice Requires="wps">
            <w:drawing>
              <wp:anchor distT="0" distB="0" distL="114300" distR="114300" simplePos="0" relativeHeight="251658240" behindDoc="0" locked="0" layoutInCell="1" allowOverlap="1" wp14:anchorId="0FE82DEC" wp14:editId="24662E86">
                <wp:simplePos x="0" y="0"/>
                <wp:positionH relativeFrom="column">
                  <wp:posOffset>2366010</wp:posOffset>
                </wp:positionH>
                <wp:positionV relativeFrom="paragraph">
                  <wp:posOffset>21590</wp:posOffset>
                </wp:positionV>
                <wp:extent cx="381000" cy="2490470"/>
                <wp:effectExtent l="0" t="0" r="76200" b="6223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49047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09AF7" id="Straight Connector 9"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1.7pt" to="216.3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J3ygEAAHADAAAOAAAAZHJzL2Uyb0RvYy54bWysU8Fu2zAMvQ/YPwi6L3aybmuNOD2k6y7d&#10;FqDdBzCSbAuTRUFUYufvR6lpVmy3YToIpEg9PT5S69t5dOJoIln0rVwuaimMV6it71v54+n+3bUU&#10;lMBrcOhNK0+G5O3m7Zv1FBqzwgGdNlEwiKdmCq0cUgpNVZEazAi0wGA8BzuMIyR2Y1/pCBOjj65a&#10;1fXHasKoQ0RliPj07jkoNwW/64xK37uOTBKulcwtlT2WfZ/3arOGpo8QBqvONOAfWIxgPT96gbqD&#10;BOIQ7V9Qo1URCbu0UDhW2HVWmVIDV7Os/6jmcYBgSi0sDoWLTPT/YNW349bvYqauZv8YHlD9JOFx&#10;O4DvTSHwdArcuGWWqpoCNZcr2aGwi2I/fUXNOXBIWFSYuzhmSK5PzEXs00VsMyeh+PD99bKuuSWK&#10;Q6urm/rqU+lGBc3L7RApfTE4imy00lmfxYAGjg+UMhtoXlLyscd761xpqPNiYso39Ye63CB0Vudo&#10;zqPY77cuiiPkmSir1MaR12kRD14XtMGA/ny2E1jHtkhFlBQty+SMzM+NRkvhDH+DbD3zc/4sWtYp&#10;DyU1e9SnXczh7HFbSyHnEcxz89ovWb8/yuYXAAAA//8DAFBLAwQUAAYACAAAACEA2X/Gl9wAAAAJ&#10;AQAADwAAAGRycy9kb3ducmV2LnhtbEyPwU7DMBBE70j8g7VI3KhDWtIS4lSAxJkSKnF14iWJaq+j&#10;2G0CX8/2RG/7NKPZmWI7OytOOIbek4L7RQICqfGmp1bB/vPtbgMiRE1GW0+o4AcDbMvrq0Lnxk/0&#10;gacqtoJDKORaQRfjkEsZmg6dDgs/ILH27UenI+PYSjPqicOdlWmSZNLpnvhDpwd87bA5VEen4Hfd&#10;BLmrJysP79Xu6yW1+3Zjlbq9mZ+fQESc478ZzvW5OpTcqfZHMkFYBct1mrGVjxUI1lfLM9fMjw8Z&#10;yLKQlwvKPwAAAP//AwBQSwECLQAUAAYACAAAACEAtoM4kv4AAADhAQAAEwAAAAAAAAAAAAAAAAAA&#10;AAAAW0NvbnRlbnRfVHlwZXNdLnhtbFBLAQItABQABgAIAAAAIQA4/SH/1gAAAJQBAAALAAAAAAAA&#10;AAAAAAAAAC8BAABfcmVscy8ucmVsc1BLAQItABQABgAIAAAAIQBmabJ3ygEAAHADAAAOAAAAAAAA&#10;AAAAAAAAAC4CAABkcnMvZTJvRG9jLnhtbFBLAQItABQABgAIAAAAIQDZf8aX3AAAAAkBAAAPAAAA&#10;AAAAAAAAAAAAACQEAABkcnMvZG93bnJldi54bWxQSwUGAAAAAAQABADzAAAALQUAAAAA&#10;" strokeweight="1.5pt">
                <v:stroke endarrow="block"/>
              </v:line>
            </w:pict>
          </mc:Fallback>
        </mc:AlternateContent>
      </w:r>
    </w:p>
    <w:p w14:paraId="427AFE6D" w14:textId="77777777" w:rsidR="001A460C" w:rsidRPr="005B787A" w:rsidRDefault="001A460C" w:rsidP="001A460C">
      <w:pPr>
        <w:rPr>
          <w:sz w:val="22"/>
        </w:rPr>
      </w:pPr>
      <w:r>
        <w:rPr>
          <w:noProof/>
          <w:sz w:val="22"/>
          <w:lang w:eastAsia="en-GB"/>
        </w:rPr>
        <w:drawing>
          <wp:inline distT="0" distB="0" distL="0" distR="0" wp14:anchorId="19F3F001" wp14:editId="5B769673">
            <wp:extent cx="5274310" cy="2852207"/>
            <wp:effectExtent l="19050" t="0" r="2540" b="0"/>
            <wp:docPr id="13" name="Picture 9" descr="Screenshot of amend access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Screenshot of amend access rights"/>
                    <pic:cNvPicPr>
                      <a:picLocks noChangeAspect="1" noChangeArrowheads="1"/>
                    </pic:cNvPicPr>
                  </pic:nvPicPr>
                  <pic:blipFill>
                    <a:blip r:embed="rId14" cstate="print"/>
                    <a:srcRect/>
                    <a:stretch>
                      <a:fillRect/>
                    </a:stretch>
                  </pic:blipFill>
                  <pic:spPr bwMode="auto">
                    <a:xfrm>
                      <a:off x="0" y="0"/>
                      <a:ext cx="5274310" cy="2852207"/>
                    </a:xfrm>
                    <a:prstGeom prst="rect">
                      <a:avLst/>
                    </a:prstGeom>
                    <a:noFill/>
                    <a:ln w="9525">
                      <a:noFill/>
                      <a:miter lim="800000"/>
                      <a:headEnd/>
                      <a:tailEnd/>
                    </a:ln>
                  </pic:spPr>
                </pic:pic>
              </a:graphicData>
            </a:graphic>
          </wp:inline>
        </w:drawing>
      </w:r>
    </w:p>
    <w:p w14:paraId="037F64CE" w14:textId="77777777" w:rsidR="001A460C" w:rsidRPr="00276FF3" w:rsidRDefault="001A460C" w:rsidP="001A460C">
      <w:pPr>
        <w:rPr>
          <w:sz w:val="22"/>
        </w:rPr>
      </w:pPr>
    </w:p>
    <w:p w14:paraId="494AF812" w14:textId="39DC56BE" w:rsidR="001A460C" w:rsidRPr="001A460C" w:rsidRDefault="001A460C" w:rsidP="001A460C">
      <w:pPr>
        <w:rPr>
          <w:szCs w:val="24"/>
        </w:rPr>
      </w:pPr>
      <w:r w:rsidRPr="001A460C">
        <w:rPr>
          <w:szCs w:val="24"/>
        </w:rPr>
        <w:t xml:space="preserve">It is important that access rights for an administrator who is no longer employed by your Authority/GP Practice, or changes jobs within the Authority/Practice, and no longer requires access to POL, are deleted </w:t>
      </w:r>
      <w:r w:rsidRPr="001A460C">
        <w:rPr>
          <w:bCs/>
          <w:szCs w:val="24"/>
        </w:rPr>
        <w:t>immediately</w:t>
      </w:r>
      <w:r w:rsidRPr="001A460C">
        <w:rPr>
          <w:b/>
          <w:szCs w:val="24"/>
        </w:rPr>
        <w:t xml:space="preserve"> </w:t>
      </w:r>
      <w:r w:rsidRPr="001A460C">
        <w:rPr>
          <w:szCs w:val="24"/>
        </w:rPr>
        <w:t>to avoid any potential breaches of NHS</w:t>
      </w:r>
      <w:r w:rsidR="00EF3052">
        <w:rPr>
          <w:szCs w:val="24"/>
        </w:rPr>
        <w:t xml:space="preserve"> </w:t>
      </w:r>
      <w:r w:rsidRPr="001A460C">
        <w:rPr>
          <w:szCs w:val="24"/>
        </w:rPr>
        <w:t>B</w:t>
      </w:r>
      <w:r w:rsidR="00EF3052">
        <w:rPr>
          <w:szCs w:val="24"/>
        </w:rPr>
        <w:t xml:space="preserve">usiness </w:t>
      </w:r>
      <w:r w:rsidRPr="001A460C">
        <w:rPr>
          <w:szCs w:val="24"/>
        </w:rPr>
        <w:t>S</w:t>
      </w:r>
      <w:r w:rsidR="00EF3052">
        <w:rPr>
          <w:szCs w:val="24"/>
        </w:rPr>
        <w:t xml:space="preserve">ervices </w:t>
      </w:r>
      <w:r w:rsidRPr="001A460C">
        <w:rPr>
          <w:szCs w:val="24"/>
        </w:rPr>
        <w:t>A</w:t>
      </w:r>
      <w:r w:rsidR="00EF3052">
        <w:rPr>
          <w:szCs w:val="24"/>
        </w:rPr>
        <w:t>uthority</w:t>
      </w:r>
      <w:r w:rsidR="003D5A25">
        <w:rPr>
          <w:szCs w:val="24"/>
        </w:rPr>
        <w:t xml:space="preserve"> (NHSBSA)</w:t>
      </w:r>
      <w:r w:rsidRPr="001A460C">
        <w:rPr>
          <w:szCs w:val="24"/>
        </w:rPr>
        <w:t xml:space="preserve"> security policies.</w:t>
      </w:r>
    </w:p>
    <w:p w14:paraId="5C1B9E15" w14:textId="77777777" w:rsidR="001A460C" w:rsidRPr="001A460C" w:rsidRDefault="001A460C" w:rsidP="001A460C">
      <w:pPr>
        <w:rPr>
          <w:szCs w:val="24"/>
        </w:rPr>
      </w:pPr>
    </w:p>
    <w:p w14:paraId="2A8C79C6" w14:textId="77777777" w:rsidR="001A460C" w:rsidRPr="00276FF3" w:rsidRDefault="001A460C" w:rsidP="001A460C">
      <w:pPr>
        <w:rPr>
          <w:sz w:val="22"/>
        </w:rPr>
      </w:pPr>
      <w:r w:rsidRPr="001A460C">
        <w:rPr>
          <w:szCs w:val="24"/>
        </w:rPr>
        <w:t>If you wish to delete an administrator’s access selecting the ‘delete’ link does this:</w:t>
      </w:r>
    </w:p>
    <w:p w14:paraId="6A287B37" w14:textId="77777777" w:rsidR="001A460C" w:rsidRPr="00276FF3" w:rsidRDefault="001A460C" w:rsidP="001A460C">
      <w:pPr>
        <w:rPr>
          <w:sz w:val="22"/>
        </w:rPr>
      </w:pPr>
      <w:r>
        <w:rPr>
          <w:noProof/>
          <w:sz w:val="22"/>
          <w:lang w:eastAsia="en-GB"/>
        </w:rPr>
        <mc:AlternateContent>
          <mc:Choice Requires="wps">
            <w:drawing>
              <wp:anchor distT="0" distB="0" distL="114300" distR="114300" simplePos="0" relativeHeight="251658243" behindDoc="0" locked="0" layoutInCell="1" allowOverlap="1" wp14:anchorId="619F9970" wp14:editId="71242252">
                <wp:simplePos x="0" y="0"/>
                <wp:positionH relativeFrom="column">
                  <wp:posOffset>1371600</wp:posOffset>
                </wp:positionH>
                <wp:positionV relativeFrom="paragraph">
                  <wp:posOffset>47625</wp:posOffset>
                </wp:positionV>
                <wp:extent cx="2400300" cy="685800"/>
                <wp:effectExtent l="28575" t="9525" r="9525"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DBE4E" id="Straight Connector 8" o:spid="_x0000_s1026" alt="&quot;&quot;"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75pt" to="297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uuzgEAAHkDAAAOAAAAZHJzL2Uyb0RvYy54bWysU81u2zAMvg/YOwi6L3aypciMOD2k63bo&#10;tgBtH0CRZFuYJAqUEidvP1Fxs5/ehukgkCL5kfxIrW9PzrKjxmjAt3w+qznTXoIyvm/589P9uxVn&#10;MQmvhAWvW37Wkd9u3r5Zj6HRCxjAKo0sg/jYjKHlQ0qhqaooB+1EnEHQPhs7QCdSVrGvFIoxoztb&#10;Ler6phoBVUCQOsb8encx8k3B7zot0/euizox2/JcWyo3lntPd7VZi6ZHEQYjpzLEP1ThhPE56RXq&#10;TiTBDmheQTkjESJ0aSbBVdB1RurSQ+5mXv/VzeMggi69ZHJiuNIU/x+s/Hbc+h1S6fLkH8MDyB+R&#10;edgOwve6FPB0Dnlwc6KqGkNsriGkxLBDth+/gso+4pCgsHDq0LHOmvCFAgk8d8pOhfbzlXZ9Skzm&#10;x8WHun5f5+nIbLtZLVdZpmSiIRyKDhjTZw2OkdByazzRIhpxfIjp4vriQs8e7o21ZbTWs7HlH5eL&#10;ZQmIYI0iI7lF7Pdbi+woaDnKmfL+4YZw8KqADVqoT5OchLFZZqmwk9BkvqzmlM1pxZnV+T+QdCnP&#10;+ok9Ioy2MzZ7UOcdkpm0PN/S8rSLtEC/68Xr14/Z/AQAAP//AwBQSwMEFAAGAAgAAAAhAOfHwVDf&#10;AAAACQEAAA8AAABkcnMvZG93bnJldi54bWxMj8FOwzAQRO9I/IO1SNyok6ouNMSpEAKJE4IWIXFz&#10;Y5OExutgb5vA17Oc4Dia0cybcj35XhxdTF1ADfksA+GwDrbDRsPL9v7iCkQig9b0AZ2GL5dgXZ2e&#10;lKawYcRnd9xQI7gEU2E0tERDIWWqW+dNmoXBIXvvIXpDLGMjbTQjl/tezrNsKb3pkBdaM7jb1tX7&#10;zcFrWG1HFZ7i/nWRd59v33cfNDw8ktbnZ9PNNQhyE/2F4Ref0aFipl04oE2i1zDPl/yFNFwqEOyr&#10;1YL1joO5UiCrUv5/UP0AAAD//wMAUEsBAi0AFAAGAAgAAAAhALaDOJL+AAAA4QEAABMAAAAAAAAA&#10;AAAAAAAAAAAAAFtDb250ZW50X1R5cGVzXS54bWxQSwECLQAUAAYACAAAACEAOP0h/9YAAACUAQAA&#10;CwAAAAAAAAAAAAAAAAAvAQAAX3JlbHMvLnJlbHNQSwECLQAUAAYACAAAACEA7kmrrs4BAAB5AwAA&#10;DgAAAAAAAAAAAAAAAAAuAgAAZHJzL2Uyb0RvYy54bWxQSwECLQAUAAYACAAAACEA58fBUN8AAAAJ&#10;AQAADwAAAAAAAAAAAAAAAAAoBAAAZHJzL2Rvd25yZXYueG1sUEsFBgAAAAAEAAQA8wAAADQFAAAA&#10;AA==&#10;">
                <v:stroke endarrow="block"/>
              </v:line>
            </w:pict>
          </mc:Fallback>
        </mc:AlternateContent>
      </w:r>
    </w:p>
    <w:p w14:paraId="2E0BE877" w14:textId="77777777" w:rsidR="001A460C" w:rsidRDefault="001A460C" w:rsidP="001A460C">
      <w:pPr>
        <w:rPr>
          <w:color w:val="0000FF"/>
          <w:sz w:val="22"/>
        </w:rPr>
      </w:pPr>
      <w:r>
        <w:rPr>
          <w:noProof/>
          <w:color w:val="0000FF"/>
          <w:sz w:val="22"/>
          <w:lang w:eastAsia="en-GB"/>
        </w:rPr>
        <w:drawing>
          <wp:inline distT="0" distB="0" distL="0" distR="0" wp14:anchorId="7DB91641" wp14:editId="70E7DE91">
            <wp:extent cx="5274310" cy="2740940"/>
            <wp:effectExtent l="19050" t="0" r="2540" b="0"/>
            <wp:docPr id="14" name="Picture 11" descr="Screenshot of delete option in administrators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Screenshot of delete option in administrators access"/>
                    <pic:cNvPicPr>
                      <a:picLocks noChangeAspect="1" noChangeArrowheads="1"/>
                    </pic:cNvPicPr>
                  </pic:nvPicPr>
                  <pic:blipFill>
                    <a:blip r:embed="rId15" cstate="print"/>
                    <a:srcRect/>
                    <a:stretch>
                      <a:fillRect/>
                    </a:stretch>
                  </pic:blipFill>
                  <pic:spPr bwMode="auto">
                    <a:xfrm>
                      <a:off x="0" y="0"/>
                      <a:ext cx="5274310" cy="2740940"/>
                    </a:xfrm>
                    <a:prstGeom prst="rect">
                      <a:avLst/>
                    </a:prstGeom>
                    <a:noFill/>
                    <a:ln w="9525">
                      <a:noFill/>
                      <a:miter lim="800000"/>
                      <a:headEnd/>
                      <a:tailEnd/>
                    </a:ln>
                  </pic:spPr>
                </pic:pic>
              </a:graphicData>
            </a:graphic>
          </wp:inline>
        </w:drawing>
      </w:r>
    </w:p>
    <w:p w14:paraId="19E1DDE5" w14:textId="77777777" w:rsidR="001A460C" w:rsidRPr="005B787A" w:rsidRDefault="001A460C" w:rsidP="00850695"/>
    <w:p w14:paraId="090A6AAB" w14:textId="77777777" w:rsidR="001A460C" w:rsidRPr="00276FF3" w:rsidRDefault="001A460C" w:rsidP="001A460C">
      <w:bookmarkStart w:id="4" w:name="_Toc306785257"/>
    </w:p>
    <w:bookmarkEnd w:id="4"/>
    <w:p w14:paraId="6FAAD8BE" w14:textId="77777777" w:rsidR="001A460C" w:rsidRPr="007A5FE5" w:rsidRDefault="001A460C" w:rsidP="003D5A25">
      <w:pPr>
        <w:pStyle w:val="Heading2"/>
      </w:pPr>
      <w:r w:rsidRPr="007A5FE5">
        <w:lastRenderedPageBreak/>
        <w:t>Administer Employer Contacts</w:t>
      </w:r>
    </w:p>
    <w:p w14:paraId="145C966A" w14:textId="77777777" w:rsidR="001A460C" w:rsidRPr="001A460C" w:rsidRDefault="001A460C" w:rsidP="001A460C">
      <w:pPr>
        <w:rPr>
          <w:szCs w:val="24"/>
        </w:rPr>
      </w:pPr>
      <w:r w:rsidRPr="001A460C">
        <w:rPr>
          <w:szCs w:val="24"/>
        </w:rPr>
        <w:t>This link allows you to add, edit or delete contact information for all pensions managers and administrators within your Authority/GP Practice, including those who do not require access to POL.</w:t>
      </w:r>
    </w:p>
    <w:p w14:paraId="3F03181B" w14:textId="77777777" w:rsidR="001A460C" w:rsidRPr="001A460C" w:rsidRDefault="001A460C" w:rsidP="001A460C">
      <w:pPr>
        <w:rPr>
          <w:szCs w:val="24"/>
        </w:rPr>
      </w:pPr>
    </w:p>
    <w:p w14:paraId="74C0951A" w14:textId="77777777" w:rsidR="001A460C" w:rsidRPr="001A460C" w:rsidRDefault="001A460C" w:rsidP="001A460C">
      <w:pPr>
        <w:rPr>
          <w:szCs w:val="24"/>
        </w:rPr>
      </w:pPr>
      <w:r w:rsidRPr="001A460C">
        <w:rPr>
          <w:szCs w:val="24"/>
        </w:rPr>
        <w:t>It is important that this information is reviewed regularly and kept up to date to enable the correct person to be contacted.</w:t>
      </w:r>
    </w:p>
    <w:p w14:paraId="1B2509B9" w14:textId="77777777" w:rsidR="001A460C" w:rsidRPr="001A460C" w:rsidRDefault="001A460C" w:rsidP="001A460C">
      <w:pPr>
        <w:rPr>
          <w:szCs w:val="24"/>
        </w:rPr>
      </w:pPr>
    </w:p>
    <w:p w14:paraId="76F2BAAC" w14:textId="77777777" w:rsidR="001A460C" w:rsidRDefault="001A460C" w:rsidP="001A460C">
      <w:pPr>
        <w:rPr>
          <w:szCs w:val="24"/>
        </w:rPr>
      </w:pPr>
      <w:r w:rsidRPr="001A460C">
        <w:rPr>
          <w:szCs w:val="24"/>
        </w:rPr>
        <w:t>If an ‘employer contact’ leaves your Authority/GP Practice then their details should be deleted from the list.</w:t>
      </w:r>
      <w:bookmarkStart w:id="5" w:name="_Toc266083364"/>
    </w:p>
    <w:p w14:paraId="6B85F80D" w14:textId="77777777" w:rsidR="00686D26" w:rsidRPr="001A460C" w:rsidRDefault="00686D26" w:rsidP="001A460C">
      <w:pPr>
        <w:rPr>
          <w:szCs w:val="24"/>
        </w:rPr>
      </w:pPr>
    </w:p>
    <w:p w14:paraId="58F048BA" w14:textId="77777777" w:rsidR="001A460C" w:rsidRPr="007A5FE5" w:rsidRDefault="001A460C" w:rsidP="00686D26">
      <w:pPr>
        <w:pStyle w:val="Heading2"/>
      </w:pPr>
      <w:r w:rsidRPr="007A5FE5">
        <w:t>All Registered Users</w:t>
      </w:r>
      <w:bookmarkEnd w:id="5"/>
    </w:p>
    <w:p w14:paraId="76C3C417" w14:textId="77777777" w:rsidR="001A460C" w:rsidRPr="001A460C" w:rsidRDefault="001A460C" w:rsidP="001A460C">
      <w:pPr>
        <w:rPr>
          <w:szCs w:val="24"/>
        </w:rPr>
      </w:pPr>
      <w:r w:rsidRPr="001A460C">
        <w:rPr>
          <w:szCs w:val="24"/>
        </w:rPr>
        <w:t>A pensions administrator, who is not the main user, would see the following screen once they login to POL. The links to ‘Administer Employer Contacts’ and ‘Administer Employer Access’ are not present, but all other functionality is available.</w:t>
      </w:r>
    </w:p>
    <w:p w14:paraId="4F468FA1" w14:textId="77777777" w:rsidR="001A460C" w:rsidRPr="00276FF3" w:rsidRDefault="001A460C" w:rsidP="001A460C">
      <w:pPr>
        <w:rPr>
          <w:sz w:val="22"/>
        </w:rPr>
      </w:pPr>
    </w:p>
    <w:p w14:paraId="6100F545" w14:textId="77777777" w:rsidR="001A460C" w:rsidRPr="00276FF3" w:rsidRDefault="001A460C" w:rsidP="001A460C">
      <w:pPr>
        <w:rPr>
          <w:sz w:val="22"/>
        </w:rPr>
      </w:pPr>
      <w:r>
        <w:rPr>
          <w:noProof/>
          <w:lang w:eastAsia="en-GB"/>
        </w:rPr>
        <w:drawing>
          <wp:inline distT="0" distB="0" distL="0" distR="0" wp14:anchorId="1519149D" wp14:editId="2AD772F7">
            <wp:extent cx="5930386" cy="2478405"/>
            <wp:effectExtent l="0" t="0" r="0" b="0"/>
            <wp:docPr id="20" name="Picture 20" descr="A screenshot of registered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registered users"/>
                    <pic:cNvPicPr/>
                  </pic:nvPicPr>
                  <pic:blipFill>
                    <a:blip r:embed="rId16"/>
                    <a:stretch>
                      <a:fillRect/>
                    </a:stretch>
                  </pic:blipFill>
                  <pic:spPr>
                    <a:xfrm>
                      <a:off x="0" y="0"/>
                      <a:ext cx="5944956" cy="2484494"/>
                    </a:xfrm>
                    <a:prstGeom prst="rect">
                      <a:avLst/>
                    </a:prstGeom>
                  </pic:spPr>
                </pic:pic>
              </a:graphicData>
            </a:graphic>
          </wp:inline>
        </w:drawing>
      </w:r>
    </w:p>
    <w:p w14:paraId="7CCE337A" w14:textId="77777777" w:rsidR="001A460C" w:rsidRPr="00276FF3" w:rsidRDefault="001A460C" w:rsidP="00850695"/>
    <w:p w14:paraId="76F5F3CB" w14:textId="5002E038" w:rsidR="001A460C" w:rsidRDefault="001A460C">
      <w:pPr>
        <w:widowControl/>
        <w:autoSpaceDE/>
        <w:autoSpaceDN/>
        <w:spacing w:after="160" w:line="259" w:lineRule="auto"/>
        <w:rPr>
          <w:rFonts w:eastAsiaTheme="majorEastAsia" w:cstheme="majorBidi"/>
          <w:b/>
          <w:color w:val="005EB8"/>
          <w:kern w:val="2"/>
          <w:sz w:val="40"/>
          <w:szCs w:val="40"/>
          <w14:ligatures w14:val="standardContextual"/>
        </w:rPr>
      </w:pPr>
      <w:bookmarkStart w:id="6" w:name="_Hlk182487981"/>
      <w:r>
        <w:rPr>
          <w:rFonts w:eastAsiaTheme="majorEastAsia" w:cstheme="majorBidi"/>
          <w:b/>
          <w:color w:val="005EB8"/>
          <w:kern w:val="2"/>
          <w:sz w:val="40"/>
          <w:szCs w:val="40"/>
          <w14:ligatures w14:val="standardContextual"/>
        </w:rPr>
        <w:br w:type="page"/>
      </w:r>
    </w:p>
    <w:p w14:paraId="57A64D5C" w14:textId="77777777" w:rsidR="006F75AD" w:rsidRDefault="006F75AD" w:rsidP="006F75AD"/>
    <w:p w14:paraId="72FCEC89" w14:textId="77777777" w:rsidR="006F75AD" w:rsidRDefault="006F75AD" w:rsidP="006F75AD"/>
    <w:p w14:paraId="05C8A9F7" w14:textId="77777777" w:rsidR="006F75AD" w:rsidRDefault="006F75AD" w:rsidP="006F75AD"/>
    <w:p w14:paraId="24D660F6" w14:textId="77777777" w:rsidR="006F75AD" w:rsidRDefault="006F75AD" w:rsidP="006F75AD"/>
    <w:p w14:paraId="2AFEC647" w14:textId="77777777" w:rsidR="006F75AD" w:rsidRDefault="006F75AD" w:rsidP="006F75AD"/>
    <w:p w14:paraId="0098D860" w14:textId="77777777" w:rsidR="006F75AD" w:rsidRDefault="006F75AD" w:rsidP="006F75AD"/>
    <w:p w14:paraId="72415243" w14:textId="77777777" w:rsidR="006F75AD" w:rsidRDefault="006F75AD" w:rsidP="006F75AD"/>
    <w:p w14:paraId="767E54ED" w14:textId="77777777" w:rsidR="006F75AD" w:rsidRDefault="006F75AD" w:rsidP="006F75AD"/>
    <w:p w14:paraId="2653BCDD" w14:textId="77777777" w:rsidR="006F75AD" w:rsidRDefault="006F75AD" w:rsidP="006F75AD"/>
    <w:p w14:paraId="7AC07590" w14:textId="77777777" w:rsidR="006F75AD" w:rsidRDefault="006F75AD" w:rsidP="006F75AD"/>
    <w:p w14:paraId="5879197A" w14:textId="77777777" w:rsidR="006F75AD" w:rsidRDefault="006F75AD" w:rsidP="006F75AD"/>
    <w:p w14:paraId="1E33A0D0" w14:textId="77777777" w:rsidR="006F75AD" w:rsidRDefault="006F75AD" w:rsidP="006F75AD"/>
    <w:p w14:paraId="339273D8" w14:textId="77777777" w:rsidR="006F75AD" w:rsidRDefault="006F75AD" w:rsidP="006F75AD"/>
    <w:p w14:paraId="1ADEA9B1" w14:textId="77777777" w:rsidR="006F75AD" w:rsidRDefault="006F75AD" w:rsidP="006F75AD"/>
    <w:p w14:paraId="60DF02C7" w14:textId="77777777" w:rsidR="006F75AD" w:rsidRDefault="006F75AD" w:rsidP="006F75AD"/>
    <w:p w14:paraId="03369ACD" w14:textId="77777777" w:rsidR="006F75AD" w:rsidRDefault="006F75AD" w:rsidP="006F75AD"/>
    <w:p w14:paraId="25C09818" w14:textId="77777777" w:rsidR="006F75AD" w:rsidRDefault="006F75AD" w:rsidP="006F75AD"/>
    <w:p w14:paraId="1A8303A3" w14:textId="77777777" w:rsidR="006F75AD" w:rsidRDefault="006F75AD" w:rsidP="006F75AD"/>
    <w:p w14:paraId="42D9E311" w14:textId="77777777" w:rsidR="006F75AD" w:rsidRDefault="006F75AD" w:rsidP="006F75AD"/>
    <w:p w14:paraId="6E2922FF" w14:textId="77777777" w:rsidR="006F75AD" w:rsidRDefault="006F75AD" w:rsidP="006F75AD"/>
    <w:p w14:paraId="4D68A582" w14:textId="77777777" w:rsidR="006F75AD" w:rsidRDefault="006F75AD" w:rsidP="006F75AD"/>
    <w:p w14:paraId="6994473F" w14:textId="77777777" w:rsidR="006F75AD" w:rsidRDefault="006F75AD" w:rsidP="006F75AD"/>
    <w:p w14:paraId="1B758B51" w14:textId="77777777" w:rsidR="006F75AD" w:rsidRDefault="006F75AD" w:rsidP="006F75AD"/>
    <w:p w14:paraId="32A82523" w14:textId="77777777" w:rsidR="006F75AD" w:rsidRDefault="006F75AD" w:rsidP="006F75AD"/>
    <w:p w14:paraId="23FFA53E" w14:textId="77777777" w:rsidR="006F75AD" w:rsidRDefault="006F75AD" w:rsidP="006F75AD"/>
    <w:p w14:paraId="55D0F06C" w14:textId="77777777" w:rsidR="006F75AD" w:rsidRDefault="006F75AD" w:rsidP="006F75AD"/>
    <w:p w14:paraId="79927884" w14:textId="77777777" w:rsidR="006F75AD" w:rsidRDefault="006F75AD" w:rsidP="006F75AD"/>
    <w:p w14:paraId="6FA8CE47" w14:textId="77777777" w:rsidR="006F75AD" w:rsidRDefault="006F75AD" w:rsidP="006F75AD"/>
    <w:p w14:paraId="73222E4E" w14:textId="77777777" w:rsidR="006F75AD" w:rsidRDefault="006F75AD" w:rsidP="006F75AD"/>
    <w:p w14:paraId="105BF570" w14:textId="77777777" w:rsidR="006F75AD" w:rsidRDefault="006F75AD" w:rsidP="006F75AD"/>
    <w:p w14:paraId="5E259BD5" w14:textId="77777777" w:rsidR="006F75AD" w:rsidRDefault="006F75AD" w:rsidP="006F75AD"/>
    <w:p w14:paraId="76064D75" w14:textId="77777777" w:rsidR="006F75AD" w:rsidRDefault="006F75AD" w:rsidP="006F75AD"/>
    <w:p w14:paraId="43714089" w14:textId="77777777" w:rsidR="006F75AD" w:rsidRDefault="006F75AD" w:rsidP="006F75AD"/>
    <w:p w14:paraId="385D4BCC" w14:textId="77777777" w:rsidR="006F75AD" w:rsidRDefault="006F75AD" w:rsidP="006F75AD"/>
    <w:p w14:paraId="54D008E3" w14:textId="6C0B3A4E" w:rsidR="00560D93" w:rsidRPr="006F75AD" w:rsidRDefault="00560D93" w:rsidP="006F75AD">
      <w:pPr>
        <w:pStyle w:val="Heading3"/>
        <w:rPr>
          <w:color w:val="auto"/>
        </w:rPr>
      </w:pPr>
      <w:r w:rsidRPr="006F75AD">
        <w:rPr>
          <w:color w:val="auto"/>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7" w:history="1">
        <w:r w:rsidRPr="00560D93">
          <w:rPr>
            <w:color w:val="0000FF"/>
            <w:u w:val="single"/>
            <w:lang w:val="en-US"/>
          </w:rPr>
          <w:t>www.nhsbsa.nhs.uk/our-policies/privacy/nhs-pensions-privacy-notice</w:t>
        </w:r>
      </w:hyperlink>
    </w:p>
    <w:bookmarkEnd w:id="6"/>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1FEDC6B1" w14:textId="5DACDF1E" w:rsidR="00560D93" w:rsidRPr="00560D93" w:rsidRDefault="001A460C" w:rsidP="001A460C">
      <w:pPr>
        <w:pStyle w:val="Heading2"/>
      </w:pPr>
      <w:r w:rsidRPr="001A460C">
        <w:t xml:space="preserve">Pensions Online (POL Guide) </w:t>
      </w:r>
      <w:r>
        <w:t>7</w:t>
      </w:r>
      <w:r w:rsidRPr="001A460C">
        <w:t xml:space="preserve">. </w:t>
      </w:r>
      <w:r>
        <w:t>Administer Employer Access</w:t>
      </w:r>
    </w:p>
    <w:p w14:paraId="7A7CFBF2" w14:textId="14EA7A2F" w:rsidR="002E2A78" w:rsidRPr="005A6B75" w:rsidRDefault="00560D93" w:rsidP="002354F3">
      <w:pPr>
        <w:rPr>
          <w:color w:val="0000FF"/>
          <w:u w:val="single"/>
          <w:lang w:val="en-US"/>
        </w:rPr>
      </w:pPr>
      <w:hyperlink r:id="rId18" w:history="1">
        <w:r w:rsidRPr="005A6B75">
          <w:rPr>
            <w:color w:val="0000FF"/>
            <w:u w:val="single"/>
            <w:lang w:val="en-US"/>
          </w:rPr>
          <w:t>www.nhsbsa.nhs.uk/nhs-pensions</w:t>
        </w:r>
      </w:hyperlink>
    </w:p>
    <w:sectPr w:rsidR="002E2A78" w:rsidRPr="005A6B75" w:rsidSect="00C15533">
      <w:footerReference w:type="default" r:id="rId1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E5FF" w14:textId="77777777" w:rsidR="00FB73F7" w:rsidRDefault="00FB73F7" w:rsidP="002354F3">
      <w:r>
        <w:separator/>
      </w:r>
    </w:p>
  </w:endnote>
  <w:endnote w:type="continuationSeparator" w:id="0">
    <w:p w14:paraId="68ADD72D" w14:textId="77777777" w:rsidR="00FB73F7" w:rsidRDefault="00FB73F7" w:rsidP="002354F3">
      <w:r>
        <w:continuationSeparator/>
      </w:r>
    </w:p>
  </w:endnote>
  <w:endnote w:type="continuationNotice" w:id="1">
    <w:p w14:paraId="4E36E4DD" w14:textId="77777777" w:rsidR="00FB73F7" w:rsidRDefault="00FB73F7"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5CF8B18E"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4D69C9">
      <w:rPr>
        <w:sz w:val="20"/>
        <w:szCs w:val="20"/>
      </w:rPr>
      <w:t xml:space="preserve"> </w:t>
    </w:r>
    <w:r w:rsidR="001A460C">
      <w:rPr>
        <w:sz w:val="20"/>
        <w:szCs w:val="20"/>
      </w:rPr>
      <w:t>7. Administrator Employer Access</w:t>
    </w:r>
    <w:r>
      <w:rPr>
        <w:sz w:val="20"/>
        <w:szCs w:val="20"/>
      </w:rPr>
      <w:t xml:space="preserve"> </w:t>
    </w:r>
    <w:r w:rsidRPr="00D43B7B">
      <w:rPr>
        <w:sz w:val="20"/>
        <w:szCs w:val="20"/>
      </w:rPr>
      <w:t>-</w:t>
    </w:r>
    <w:r w:rsidR="001A460C">
      <w:rPr>
        <w:sz w:val="20"/>
        <w:szCs w:val="20"/>
      </w:rPr>
      <w:t>202603</w:t>
    </w:r>
    <w:r w:rsidR="00164430">
      <w:rPr>
        <w:sz w:val="20"/>
        <w:szCs w:val="20"/>
      </w:rPr>
      <w:t>10</w:t>
    </w:r>
    <w:r w:rsidRPr="00D43B7B">
      <w:rPr>
        <w:sz w:val="20"/>
        <w:szCs w:val="20"/>
      </w:rPr>
      <w:t>-(V</w:t>
    </w:r>
    <w:r w:rsidR="001A460C">
      <w:rPr>
        <w:sz w:val="20"/>
        <w:szCs w:val="20"/>
      </w:rPr>
      <w:t>5</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4488" w14:textId="77777777" w:rsidR="00FB73F7" w:rsidRDefault="00FB73F7" w:rsidP="002354F3">
      <w:r>
        <w:separator/>
      </w:r>
    </w:p>
  </w:footnote>
  <w:footnote w:type="continuationSeparator" w:id="0">
    <w:p w14:paraId="36504C65" w14:textId="77777777" w:rsidR="00FB73F7" w:rsidRDefault="00FB73F7" w:rsidP="002354F3">
      <w:r>
        <w:continuationSeparator/>
      </w:r>
    </w:p>
  </w:footnote>
  <w:footnote w:type="continuationNotice" w:id="1">
    <w:p w14:paraId="3A2F49DC" w14:textId="77777777" w:rsidR="00FB73F7" w:rsidRDefault="00FB73F7" w:rsidP="002354F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7283F"/>
    <w:rsid w:val="000A6787"/>
    <w:rsid w:val="001118DC"/>
    <w:rsid w:val="0014120B"/>
    <w:rsid w:val="00164430"/>
    <w:rsid w:val="00173317"/>
    <w:rsid w:val="00190096"/>
    <w:rsid w:val="001A3DFC"/>
    <w:rsid w:val="001A460C"/>
    <w:rsid w:val="001C0891"/>
    <w:rsid w:val="002354F3"/>
    <w:rsid w:val="002507C4"/>
    <w:rsid w:val="00261750"/>
    <w:rsid w:val="00270C99"/>
    <w:rsid w:val="00287517"/>
    <w:rsid w:val="002C0A03"/>
    <w:rsid w:val="002C2AF1"/>
    <w:rsid w:val="002E2A78"/>
    <w:rsid w:val="003A03FA"/>
    <w:rsid w:val="003A740F"/>
    <w:rsid w:val="003B14F9"/>
    <w:rsid w:val="003B4346"/>
    <w:rsid w:val="003D5A25"/>
    <w:rsid w:val="003E3892"/>
    <w:rsid w:val="003E4D4F"/>
    <w:rsid w:val="003F057E"/>
    <w:rsid w:val="00474440"/>
    <w:rsid w:val="004C7733"/>
    <w:rsid w:val="004D1EC8"/>
    <w:rsid w:val="004D69C9"/>
    <w:rsid w:val="004F07BD"/>
    <w:rsid w:val="004F5EF6"/>
    <w:rsid w:val="0051423F"/>
    <w:rsid w:val="00560D93"/>
    <w:rsid w:val="0056355E"/>
    <w:rsid w:val="005651BD"/>
    <w:rsid w:val="005974A2"/>
    <w:rsid w:val="005A6B75"/>
    <w:rsid w:val="005C6EB9"/>
    <w:rsid w:val="005F5D94"/>
    <w:rsid w:val="00602045"/>
    <w:rsid w:val="00624E6F"/>
    <w:rsid w:val="00686D26"/>
    <w:rsid w:val="006D5C43"/>
    <w:rsid w:val="006F75AD"/>
    <w:rsid w:val="007506E0"/>
    <w:rsid w:val="007D05A8"/>
    <w:rsid w:val="007D1C32"/>
    <w:rsid w:val="00815E53"/>
    <w:rsid w:val="00820CC0"/>
    <w:rsid w:val="00850695"/>
    <w:rsid w:val="00866EB8"/>
    <w:rsid w:val="00875976"/>
    <w:rsid w:val="008A3AFC"/>
    <w:rsid w:val="008B466F"/>
    <w:rsid w:val="008B5C39"/>
    <w:rsid w:val="00913526"/>
    <w:rsid w:val="00913736"/>
    <w:rsid w:val="0092331A"/>
    <w:rsid w:val="00926B5F"/>
    <w:rsid w:val="009465C0"/>
    <w:rsid w:val="0098076D"/>
    <w:rsid w:val="00A2075A"/>
    <w:rsid w:val="00A45CC9"/>
    <w:rsid w:val="00AA722B"/>
    <w:rsid w:val="00AB1083"/>
    <w:rsid w:val="00AB67FD"/>
    <w:rsid w:val="00AD0087"/>
    <w:rsid w:val="00AD0630"/>
    <w:rsid w:val="00AF5D11"/>
    <w:rsid w:val="00B14F22"/>
    <w:rsid w:val="00B50838"/>
    <w:rsid w:val="00B52D2E"/>
    <w:rsid w:val="00B7251A"/>
    <w:rsid w:val="00B74328"/>
    <w:rsid w:val="00B7604A"/>
    <w:rsid w:val="00B9214D"/>
    <w:rsid w:val="00B9376E"/>
    <w:rsid w:val="00BB5C39"/>
    <w:rsid w:val="00BB685E"/>
    <w:rsid w:val="00BB79BA"/>
    <w:rsid w:val="00BC2FC5"/>
    <w:rsid w:val="00BD29A1"/>
    <w:rsid w:val="00C13806"/>
    <w:rsid w:val="00C15533"/>
    <w:rsid w:val="00C3052E"/>
    <w:rsid w:val="00C650E0"/>
    <w:rsid w:val="00C76428"/>
    <w:rsid w:val="00C850D0"/>
    <w:rsid w:val="00CA1A11"/>
    <w:rsid w:val="00D13DB7"/>
    <w:rsid w:val="00D143B0"/>
    <w:rsid w:val="00D26FF5"/>
    <w:rsid w:val="00D364F1"/>
    <w:rsid w:val="00D43B7B"/>
    <w:rsid w:val="00DE3F98"/>
    <w:rsid w:val="00E01069"/>
    <w:rsid w:val="00E446D0"/>
    <w:rsid w:val="00E67254"/>
    <w:rsid w:val="00E76F9C"/>
    <w:rsid w:val="00EA3CE8"/>
    <w:rsid w:val="00EC3FA9"/>
    <w:rsid w:val="00ED05EF"/>
    <w:rsid w:val="00EE580D"/>
    <w:rsid w:val="00EF3052"/>
    <w:rsid w:val="00F0631C"/>
    <w:rsid w:val="00F141FB"/>
    <w:rsid w:val="00F15C3D"/>
    <w:rsid w:val="00F176A1"/>
    <w:rsid w:val="00F31C7C"/>
    <w:rsid w:val="00F50346"/>
    <w:rsid w:val="00F70E6A"/>
    <w:rsid w:val="00F7227E"/>
    <w:rsid w:val="00F855CA"/>
    <w:rsid w:val="00F96E3A"/>
    <w:rsid w:val="00FB73F7"/>
    <w:rsid w:val="00FC7433"/>
    <w:rsid w:val="00FD7D61"/>
    <w:rsid w:val="00FE32CF"/>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nhsbsa.nhs.uk/nhs-pens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nhsbsa.nhs.uk/our-policies/privacy/nhs-pensions-privacy-notice"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2.xml><?xml version="1.0" encoding="utf-8"?>
<ds:datastoreItem xmlns:ds="http://schemas.openxmlformats.org/officeDocument/2006/customXml" ds:itemID="{37B1A3A7-071B-4C0F-8623-CECCCF66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4.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486</Words>
  <Characters>2628</Characters>
  <Application>Microsoft Office Word</Application>
  <DocSecurity>8</DocSecurity>
  <Lines>148</Lines>
  <Paragraphs>29</Paragraphs>
  <ScaleCrop>false</ScaleCrop>
  <HeadingPairs>
    <vt:vector size="2" baseType="variant">
      <vt:variant>
        <vt:lpstr>Title</vt:lpstr>
      </vt:variant>
      <vt:variant>
        <vt:i4>1</vt:i4>
      </vt:variant>
    </vt:vector>
  </HeadingPairs>
  <TitlesOfParts>
    <vt:vector size="1" baseType="lpstr">
      <vt:lpstr>NHS Pensions-POL Guidexx.7. Administrator Employer Access -20260304-(V5)</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Guidexx.7. Administrator Employer Access -20260304-(V5)</dc:title>
  <dc:subject/>
  <dc:creator>Nicola Ratcliffe</dc:creator>
  <cp:keywords/>
  <dc:description/>
  <cp:lastModifiedBy>Ian Neasham</cp:lastModifiedBy>
  <cp:revision>34</cp:revision>
  <dcterms:created xsi:type="dcterms:W3CDTF">2026-03-04T09:56:00Z</dcterms:created>
  <dcterms:modified xsi:type="dcterms:W3CDTF">2026-03-10T14:05:00Z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