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2354F3">
      <w:r>
        <w:rPr>
          <w:noProof/>
        </w:rPr>
        <w:drawing>
          <wp:anchor distT="0" distB="0" distL="114300" distR="114300" simplePos="0" relativeHeight="251658242" behindDoc="1" locked="0" layoutInCell="1" allowOverlap="1" wp14:anchorId="62DDF10E" wp14:editId="3A56C851">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2354F3"/>
    <w:p w14:paraId="6F37912D" w14:textId="77777777" w:rsidR="00560D93" w:rsidRDefault="00560D93" w:rsidP="002354F3"/>
    <w:p w14:paraId="62FFB936" w14:textId="77777777" w:rsidR="00560D93" w:rsidRDefault="00560D93" w:rsidP="002354F3"/>
    <w:p w14:paraId="1AE0080D" w14:textId="77777777" w:rsidR="00560D93" w:rsidRDefault="00560D93" w:rsidP="002354F3"/>
    <w:p w14:paraId="1329B417" w14:textId="77777777" w:rsidR="00560D93" w:rsidRDefault="00560D93" w:rsidP="002354F3"/>
    <w:p w14:paraId="7A46BE39" w14:textId="77777777" w:rsidR="00560D93" w:rsidRDefault="00560D93" w:rsidP="002354F3"/>
    <w:p w14:paraId="6CFEC1D0" w14:textId="24339A33" w:rsidR="00032A7E" w:rsidRDefault="00560D93" w:rsidP="002354F3">
      <w:r w:rsidRPr="00270C99">
        <w:rPr>
          <w:noProof/>
        </w:rPr>
        <mc:AlternateContent>
          <mc:Choice Requires="wps">
            <w:drawing>
              <wp:anchor distT="0" distB="0" distL="114300" distR="114300" simplePos="0" relativeHeight="251658243" behindDoc="1" locked="0" layoutInCell="1" allowOverlap="1" wp14:anchorId="1F3484DF" wp14:editId="00DF3301">
                <wp:simplePos x="0" y="0"/>
                <wp:positionH relativeFrom="column">
                  <wp:posOffset>-132715</wp:posOffset>
                </wp:positionH>
                <wp:positionV relativeFrom="paragraph">
                  <wp:posOffset>168910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492BC85C" id="Rectangle 1" o:spid="_x0000_s1026" alt="&quot;&quot;" style="position:absolute;margin-left:-10.45pt;margin-top:13.3pt;width:219.2pt;height:38.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" fillcolor="#005eb8" stroked="f" strokeweight="1pt"/>
            </w:pict>
          </mc:Fallback>
        </mc:AlternateContent>
      </w:r>
    </w:p>
    <w:p w14:paraId="6F4B7FEA" w14:textId="03A8141E" w:rsidR="005A6B75" w:rsidRPr="00C76428" w:rsidRDefault="00270C99" w:rsidP="005A6B75">
      <w:pPr>
        <w:pStyle w:val="Heading1"/>
      </w:pPr>
      <w:r w:rsidRPr="00B9214D">
        <w:t xml:space="preserve"> </w:t>
      </w:r>
      <w:r w:rsidR="005A6B75" w:rsidRPr="00B9214D">
        <w:rPr>
          <w:bCs/>
          <w:color w:val="FFFFFF" w:themeColor="background1"/>
          <w:sz w:val="56"/>
          <w:szCs w:val="56"/>
        </w:rPr>
        <w:t>NHS Pensions</w:t>
      </w:r>
    </w:p>
    <w:p w14:paraId="0028CECD" w14:textId="3E7733B0" w:rsidR="00011FEB" w:rsidRPr="00C76428" w:rsidRDefault="00011FEB" w:rsidP="00A2075A"/>
    <w:p w14:paraId="76679843" w14:textId="77777777" w:rsidR="008B5C39" w:rsidRDefault="008B5C39" w:rsidP="002354F3"/>
    <w:p w14:paraId="35C3326B" w14:textId="219034A6" w:rsidR="00743722" w:rsidRPr="00743722" w:rsidRDefault="009465C0" w:rsidP="00743722">
      <w:pPr>
        <w:pStyle w:val="Heading1"/>
      </w:pPr>
      <w:r w:rsidRPr="009465C0">
        <w:t>NHS Pensions Online (POL) Guide</w:t>
      </w:r>
    </w:p>
    <w:p w14:paraId="1C71F0EA" w14:textId="0C7CC439" w:rsidR="00743722" w:rsidRPr="00743722" w:rsidRDefault="00743722" w:rsidP="00743722">
      <w:pPr>
        <w:pStyle w:val="Heading1"/>
      </w:pPr>
      <w:r w:rsidRPr="00743722">
        <w:t>33. Notice</w:t>
      </w:r>
      <w:r w:rsidR="000E0CA3">
        <w:t xml:space="preserve"> B</w:t>
      </w:r>
      <w:r w:rsidRPr="00743722">
        <w:t>oard</w:t>
      </w:r>
    </w:p>
    <w:p w14:paraId="18817057" w14:textId="29807B7A" w:rsidR="00743722" w:rsidRPr="00743722" w:rsidRDefault="00743722" w:rsidP="00743722">
      <w:pPr>
        <w:rPr>
          <w:bCs/>
        </w:rPr>
      </w:pPr>
      <w:r w:rsidRPr="00743722">
        <w:rPr>
          <w:b/>
        </w:rPr>
        <w:br w:type="page"/>
      </w:r>
      <w:r w:rsidRPr="00743722">
        <w:lastRenderedPageBreak/>
        <w:t>The link to the Notice</w:t>
      </w:r>
      <w:r w:rsidR="008E1A5E">
        <w:t xml:space="preserve"> B</w:t>
      </w:r>
      <w:r w:rsidRPr="00743722">
        <w:t xml:space="preserve">oard is held on the main </w:t>
      </w:r>
      <w:r w:rsidR="00B87172" w:rsidRPr="00743722">
        <w:t>employer’s</w:t>
      </w:r>
      <w:r w:rsidRPr="00743722">
        <w:t xml:space="preserve"> menu.</w:t>
      </w:r>
    </w:p>
    <w:p w14:paraId="38BF6FEE" w14:textId="70C01620" w:rsidR="00743722" w:rsidRPr="00743722" w:rsidRDefault="00372C34" w:rsidP="00743722">
      <w:r w:rsidRPr="00743722">
        <w:rPr>
          <w:noProof/>
        </w:rPr>
        <mc:AlternateContent>
          <mc:Choice Requires="wps">
            <w:drawing>
              <wp:anchor distT="0" distB="0" distL="114300" distR="114300" simplePos="0" relativeHeight="251658241" behindDoc="0" locked="0" layoutInCell="1" allowOverlap="1" wp14:anchorId="2B25AC0E" wp14:editId="45BDB7F2">
                <wp:simplePos x="0" y="0"/>
                <wp:positionH relativeFrom="column">
                  <wp:posOffset>1321210</wp:posOffset>
                </wp:positionH>
                <wp:positionV relativeFrom="paragraph">
                  <wp:posOffset>31652</wp:posOffset>
                </wp:positionV>
                <wp:extent cx="19703" cy="1268569"/>
                <wp:effectExtent l="57150" t="0" r="75565" b="65405"/>
                <wp:wrapNone/>
                <wp:docPr id="8"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03" cy="1268569"/>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BE0BF8E" id="Line 3"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05pt,2.5pt" to="105.6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" strokeweight="1.5pt">
                <v:stroke endarrow="block"/>
              </v:line>
            </w:pict>
          </mc:Fallback>
        </mc:AlternateContent>
      </w:r>
    </w:p>
    <w:p w14:paraId="2335CB63" w14:textId="23EDB186" w:rsidR="00743722" w:rsidRPr="00743722" w:rsidRDefault="00743722" w:rsidP="00743722">
      <w:r w:rsidRPr="00743722">
        <w:rPr>
          <w:noProof/>
        </w:rPr>
        <w:drawing>
          <wp:inline distT="0" distB="0" distL="0" distR="0" wp14:anchorId="27630217" wp14:editId="34FDCF2B">
            <wp:extent cx="5274310" cy="2148840"/>
            <wp:effectExtent l="0" t="0" r="2540" b="3810"/>
            <wp:docPr id="107511164" name="Picture 1" descr="Screenshot of employers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1164" name="Picture 1" descr="Screenshot of employers menu"/>
                    <pic:cNvPicPr/>
                  </pic:nvPicPr>
                  <pic:blipFill>
                    <a:blip r:embed="rId12"/>
                    <a:stretch>
                      <a:fillRect/>
                    </a:stretch>
                  </pic:blipFill>
                  <pic:spPr>
                    <a:xfrm>
                      <a:off x="0" y="0"/>
                      <a:ext cx="5274310" cy="2148840"/>
                    </a:xfrm>
                    <a:prstGeom prst="rect">
                      <a:avLst/>
                    </a:prstGeom>
                  </pic:spPr>
                </pic:pic>
              </a:graphicData>
            </a:graphic>
          </wp:inline>
        </w:drawing>
      </w:r>
    </w:p>
    <w:p w14:paraId="60C5ACB7" w14:textId="46273138" w:rsidR="00743722" w:rsidRPr="00743722" w:rsidRDefault="00743722" w:rsidP="00743722">
      <w:r w:rsidRPr="00743722">
        <w:t>After selecting the link the 1</w:t>
      </w:r>
      <w:r w:rsidRPr="00743722">
        <w:rPr>
          <w:vertAlign w:val="superscript"/>
        </w:rPr>
        <w:t>st</w:t>
      </w:r>
      <w:r w:rsidRPr="00743722">
        <w:t xml:space="preserve"> page shows the total number of items on the Notice</w:t>
      </w:r>
      <w:r w:rsidR="008E1A5E">
        <w:t xml:space="preserve"> B</w:t>
      </w:r>
      <w:r w:rsidRPr="00743722">
        <w:t>oard that have not been opened and the number that were posted to Notice</w:t>
      </w:r>
      <w:r w:rsidR="008E1A5E">
        <w:t xml:space="preserve"> B</w:t>
      </w:r>
      <w:r w:rsidRPr="00743722">
        <w:t>oard the previous day that have not yet been opened.</w:t>
      </w:r>
    </w:p>
    <w:p w14:paraId="1A7FC7DE" w14:textId="05F8569A" w:rsidR="00743722" w:rsidRPr="00743722" w:rsidRDefault="00743722" w:rsidP="00743722"/>
    <w:p w14:paraId="33234BE4" w14:textId="77777777" w:rsidR="00743722" w:rsidRPr="00743722" w:rsidRDefault="00743722" w:rsidP="00743722">
      <w:r w:rsidRPr="00743722">
        <w:rPr>
          <w:noProof/>
        </w:rPr>
        <mc:AlternateContent>
          <mc:Choice Requires="wps">
            <w:drawing>
              <wp:anchor distT="0" distB="0" distL="114300" distR="114300" simplePos="0" relativeHeight="251658240" behindDoc="0" locked="0" layoutInCell="1" allowOverlap="1" wp14:anchorId="5959F911" wp14:editId="0DBE5643">
                <wp:simplePos x="0" y="0"/>
                <wp:positionH relativeFrom="column">
                  <wp:posOffset>966506</wp:posOffset>
                </wp:positionH>
                <wp:positionV relativeFrom="paragraph">
                  <wp:posOffset>437255</wp:posOffset>
                </wp:positionV>
                <wp:extent cx="1694108" cy="605843"/>
                <wp:effectExtent l="38100" t="38100" r="20955" b="22860"/>
                <wp:wrapNone/>
                <wp:docPr id="6"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108" cy="605843"/>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D96F987" id="Line 4" o:spid="_x0000_s1026" alt="&quot;&quot;" style="position:absolute;flip:x y;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34.45pt" to="209.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" strokeweight="1.5pt">
                <v:stroke endarrow="block"/>
              </v:line>
            </w:pict>
          </mc:Fallback>
        </mc:AlternateContent>
      </w:r>
      <w:r w:rsidRPr="00743722">
        <w:rPr>
          <w:noProof/>
        </w:rPr>
        <w:drawing>
          <wp:inline distT="0" distB="0" distL="0" distR="0" wp14:anchorId="1556EDB6" wp14:editId="0EB44668">
            <wp:extent cx="5274310" cy="1054100"/>
            <wp:effectExtent l="0" t="0" r="2540" b="0"/>
            <wp:docPr id="1777560497" name="Picture 1" descr="Screenshot of items on the notic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60497" name="Picture 1" descr="Screenshot of items on the noticeboard"/>
                    <pic:cNvPicPr/>
                  </pic:nvPicPr>
                  <pic:blipFill>
                    <a:blip r:embed="rId13"/>
                    <a:stretch>
                      <a:fillRect/>
                    </a:stretch>
                  </pic:blipFill>
                  <pic:spPr>
                    <a:xfrm>
                      <a:off x="0" y="0"/>
                      <a:ext cx="5274310" cy="1054100"/>
                    </a:xfrm>
                    <a:prstGeom prst="rect">
                      <a:avLst/>
                    </a:prstGeom>
                  </pic:spPr>
                </pic:pic>
              </a:graphicData>
            </a:graphic>
          </wp:inline>
        </w:drawing>
      </w:r>
    </w:p>
    <w:p w14:paraId="6C23452A" w14:textId="689807A9" w:rsidR="00743722" w:rsidRPr="00743722" w:rsidRDefault="00743722" w:rsidP="00743722">
      <w:r w:rsidRPr="00743722">
        <w:t>To view all items on Notice</w:t>
      </w:r>
      <w:r w:rsidR="008E1A5E">
        <w:t xml:space="preserve"> B</w:t>
      </w:r>
      <w:r w:rsidRPr="00743722">
        <w:t>oard select the blue link.</w:t>
      </w:r>
    </w:p>
    <w:p w14:paraId="20214635" w14:textId="77777777" w:rsidR="00743722" w:rsidRPr="00743722" w:rsidRDefault="00743722" w:rsidP="00743722"/>
    <w:p w14:paraId="378F3319" w14:textId="2B6AC1D3" w:rsidR="00743722" w:rsidRPr="00743722" w:rsidRDefault="00743722" w:rsidP="00743722">
      <w:r w:rsidRPr="00743722">
        <w:t>This then displays all items sent to the Notice</w:t>
      </w:r>
      <w:r w:rsidR="008E1A5E">
        <w:t xml:space="preserve"> B</w:t>
      </w:r>
      <w:r w:rsidRPr="00743722">
        <w:t>oard for your attention, with the newest items at the top of the list.</w:t>
      </w:r>
    </w:p>
    <w:p w14:paraId="4D560177" w14:textId="5B6C6ABF" w:rsidR="00743722" w:rsidRPr="00743722" w:rsidRDefault="00743722" w:rsidP="00743722"/>
    <w:p w14:paraId="778308D8" w14:textId="2F9D38E2" w:rsidR="00743722" w:rsidRPr="00743722" w:rsidRDefault="00743722" w:rsidP="00743722">
      <w:r w:rsidRPr="00743722">
        <w:rPr>
          <w:noProof/>
        </w:rPr>
        <w:drawing>
          <wp:inline distT="0" distB="0" distL="0" distR="0" wp14:anchorId="6094E2A1" wp14:editId="6C8C05F0">
            <wp:extent cx="5274310" cy="2313305"/>
            <wp:effectExtent l="0" t="0" r="2540" b="0"/>
            <wp:docPr id="1673419287" name="Picture 1" descr="Screenshot showing all items on the notic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19287" name="Picture 1" descr="Screenshot showing all items on the noticeboard"/>
                    <pic:cNvPicPr/>
                  </pic:nvPicPr>
                  <pic:blipFill>
                    <a:blip r:embed="rId14"/>
                    <a:stretch>
                      <a:fillRect/>
                    </a:stretch>
                  </pic:blipFill>
                  <pic:spPr>
                    <a:xfrm>
                      <a:off x="0" y="0"/>
                      <a:ext cx="5274310" cy="2313305"/>
                    </a:xfrm>
                    <a:prstGeom prst="rect">
                      <a:avLst/>
                    </a:prstGeom>
                  </pic:spPr>
                </pic:pic>
              </a:graphicData>
            </a:graphic>
          </wp:inline>
        </w:drawing>
      </w:r>
    </w:p>
    <w:p w14:paraId="78F745C5" w14:textId="399A96EA" w:rsidR="00743722" w:rsidRPr="00743722" w:rsidRDefault="00743722" w:rsidP="00743722">
      <w:r w:rsidRPr="00743722">
        <w:t>The Notice</w:t>
      </w:r>
      <w:r w:rsidR="008E1A5E">
        <w:t xml:space="preserve"> B</w:t>
      </w:r>
      <w:r w:rsidRPr="00743722">
        <w:t>oard screen is split into 3 sections:</w:t>
      </w:r>
    </w:p>
    <w:p w14:paraId="413C87C9" w14:textId="77777777" w:rsidR="00743722" w:rsidRPr="00743722" w:rsidRDefault="00743722" w:rsidP="00743722"/>
    <w:p w14:paraId="4A31EF2E" w14:textId="7A9C71FC" w:rsidR="00743722" w:rsidRPr="00743722" w:rsidRDefault="00743722" w:rsidP="00743722">
      <w:pPr>
        <w:numPr>
          <w:ilvl w:val="0"/>
          <w:numId w:val="1"/>
        </w:numPr>
      </w:pPr>
      <w:r w:rsidRPr="00743722">
        <w:t xml:space="preserve">Received </w:t>
      </w:r>
      <w:r w:rsidR="00403BDB">
        <w:t>n</w:t>
      </w:r>
      <w:r w:rsidRPr="00743722">
        <w:t>otifications</w:t>
      </w:r>
    </w:p>
    <w:p w14:paraId="78B18449" w14:textId="77777777" w:rsidR="00743722" w:rsidRPr="00743722" w:rsidRDefault="00743722" w:rsidP="00743722">
      <w:pPr>
        <w:numPr>
          <w:ilvl w:val="0"/>
          <w:numId w:val="1"/>
        </w:numPr>
      </w:pPr>
      <w:r w:rsidRPr="00743722">
        <w:t>Completed Data Cleanse Items</w:t>
      </w:r>
    </w:p>
    <w:p w14:paraId="4D2CD6C9" w14:textId="77777777" w:rsidR="00743722" w:rsidRPr="00743722" w:rsidRDefault="00743722" w:rsidP="00743722">
      <w:pPr>
        <w:numPr>
          <w:ilvl w:val="0"/>
          <w:numId w:val="1"/>
        </w:numPr>
      </w:pPr>
      <w:r w:rsidRPr="00743722">
        <w:t>Submitted Data Cleanse Items or Manual Cases</w:t>
      </w:r>
    </w:p>
    <w:p w14:paraId="4C38B702" w14:textId="77777777" w:rsidR="00743722" w:rsidRPr="00743722" w:rsidRDefault="00743722" w:rsidP="00743722"/>
    <w:p w14:paraId="36D1A756" w14:textId="5ECDCEB9" w:rsidR="00743722" w:rsidRPr="00743722" w:rsidRDefault="00743722" w:rsidP="00F45BF0">
      <w:pPr>
        <w:pStyle w:val="Heading3"/>
      </w:pPr>
      <w:r w:rsidRPr="00743722">
        <w:lastRenderedPageBreak/>
        <w:t xml:space="preserve">Received </w:t>
      </w:r>
      <w:r w:rsidR="00E767D0">
        <w:t>n</w:t>
      </w:r>
      <w:r w:rsidRPr="00743722">
        <w:t>otifications</w:t>
      </w:r>
    </w:p>
    <w:p w14:paraId="240D5F64" w14:textId="38A86DEB" w:rsidR="00743722" w:rsidRPr="00743722" w:rsidRDefault="00743722" w:rsidP="00743722">
      <w:pPr>
        <w:rPr>
          <w:b/>
          <w:bCs/>
        </w:rPr>
      </w:pPr>
    </w:p>
    <w:p w14:paraId="30114E4E" w14:textId="18808AEB" w:rsidR="00743722" w:rsidRPr="00743722" w:rsidRDefault="00743722" w:rsidP="00743722">
      <w:r w:rsidRPr="00743722">
        <w:t xml:space="preserve">The types of </w:t>
      </w:r>
      <w:r w:rsidR="003E0BD8">
        <w:t>n</w:t>
      </w:r>
      <w:r w:rsidRPr="00743722">
        <w:t>otifications you will receive are as follows:</w:t>
      </w:r>
    </w:p>
    <w:p w14:paraId="22F5CB0C" w14:textId="77777777" w:rsidR="00743722" w:rsidRPr="00743722" w:rsidRDefault="00743722" w:rsidP="00743722"/>
    <w:p w14:paraId="4A7B547D" w14:textId="77777777" w:rsidR="00743722" w:rsidRPr="00743722" w:rsidRDefault="00743722" w:rsidP="00743722">
      <w:pPr>
        <w:numPr>
          <w:ilvl w:val="0"/>
          <w:numId w:val="2"/>
        </w:numPr>
      </w:pPr>
      <w:r w:rsidRPr="00743722">
        <w:t>Refund - this is confirmation of a refund of contributions being paid to someone who has left your employment</w:t>
      </w:r>
    </w:p>
    <w:p w14:paraId="78652409" w14:textId="77777777" w:rsidR="00743722" w:rsidRPr="00743722" w:rsidRDefault="00743722" w:rsidP="00743722">
      <w:pPr>
        <w:numPr>
          <w:ilvl w:val="0"/>
          <w:numId w:val="2"/>
        </w:numPr>
      </w:pPr>
      <w:r w:rsidRPr="00743722">
        <w:t>Retirement Benefits</w:t>
      </w:r>
    </w:p>
    <w:p w14:paraId="5B246B4C" w14:textId="77777777" w:rsidR="00743722" w:rsidRPr="00743722" w:rsidRDefault="00743722" w:rsidP="00743722">
      <w:pPr>
        <w:numPr>
          <w:ilvl w:val="0"/>
          <w:numId w:val="2"/>
        </w:numPr>
      </w:pPr>
      <w:r w:rsidRPr="00743722">
        <w:t>Age Estimates – Manual Case</w:t>
      </w:r>
    </w:p>
    <w:p w14:paraId="1F353088" w14:textId="77777777" w:rsidR="00743722" w:rsidRPr="00743722" w:rsidRDefault="00743722" w:rsidP="00743722">
      <w:pPr>
        <w:numPr>
          <w:ilvl w:val="0"/>
          <w:numId w:val="2"/>
        </w:numPr>
      </w:pPr>
      <w:r w:rsidRPr="00743722">
        <w:t>Ill Health Estimate – Manual Case</w:t>
      </w:r>
    </w:p>
    <w:p w14:paraId="569396CA" w14:textId="77777777" w:rsidR="00743722" w:rsidRPr="00743722" w:rsidRDefault="00743722" w:rsidP="00743722">
      <w:pPr>
        <w:numPr>
          <w:ilvl w:val="0"/>
          <w:numId w:val="2"/>
        </w:numPr>
      </w:pPr>
      <w:r w:rsidRPr="00743722">
        <w:t>Redundancy Estimates – Manual Case</w:t>
      </w:r>
    </w:p>
    <w:p w14:paraId="770CA4DD" w14:textId="77777777" w:rsidR="00743722" w:rsidRPr="00743722" w:rsidRDefault="00743722" w:rsidP="00743722">
      <w:pPr>
        <w:numPr>
          <w:ilvl w:val="0"/>
          <w:numId w:val="2"/>
        </w:numPr>
      </w:pPr>
      <w:r w:rsidRPr="00743722">
        <w:t>ARER Estimates – Manual Case</w:t>
      </w:r>
    </w:p>
    <w:p w14:paraId="3B1D9830" w14:textId="77777777" w:rsidR="00743722" w:rsidRPr="00743722" w:rsidRDefault="00743722" w:rsidP="00743722">
      <w:pPr>
        <w:numPr>
          <w:ilvl w:val="0"/>
          <w:numId w:val="2"/>
        </w:numPr>
      </w:pPr>
      <w:r w:rsidRPr="00743722">
        <w:t>Employer Funded ER Estimate – Manual Case</w:t>
      </w:r>
    </w:p>
    <w:p w14:paraId="79644479" w14:textId="77777777" w:rsidR="00743722" w:rsidRPr="00743722" w:rsidRDefault="00743722" w:rsidP="00743722">
      <w:pPr>
        <w:numPr>
          <w:ilvl w:val="0"/>
          <w:numId w:val="2"/>
        </w:numPr>
      </w:pPr>
      <w:r w:rsidRPr="00743722">
        <w:t>Benefit Statement – Manual Case</w:t>
      </w:r>
    </w:p>
    <w:p w14:paraId="16A3CA66" w14:textId="77777777" w:rsidR="00743722" w:rsidRPr="00743722" w:rsidRDefault="00743722" w:rsidP="00743722">
      <w:pPr>
        <w:numPr>
          <w:ilvl w:val="0"/>
          <w:numId w:val="2"/>
        </w:numPr>
      </w:pPr>
      <w:r w:rsidRPr="00743722">
        <w:t>Service Statement – Manual Case</w:t>
      </w:r>
    </w:p>
    <w:p w14:paraId="24986906" w14:textId="77777777" w:rsidR="00743722" w:rsidRPr="00743722" w:rsidRDefault="00743722" w:rsidP="00743722">
      <w:pPr>
        <w:numPr>
          <w:ilvl w:val="0"/>
          <w:numId w:val="2"/>
        </w:numPr>
      </w:pPr>
      <w:r w:rsidRPr="00743722">
        <w:t>AVC Request – Manual Case</w:t>
      </w:r>
    </w:p>
    <w:p w14:paraId="0601C6FA" w14:textId="77777777" w:rsidR="00743722" w:rsidRPr="00743722" w:rsidRDefault="00743722" w:rsidP="00743722"/>
    <w:p w14:paraId="0D3B165A" w14:textId="77777777" w:rsidR="00743722" w:rsidRPr="00743722" w:rsidRDefault="00743722" w:rsidP="00743722">
      <w:r w:rsidRPr="00743722">
        <w:t xml:space="preserve">You will be able to view the notification; save the document to your PC or local network and/or print it out. </w:t>
      </w:r>
    </w:p>
    <w:p w14:paraId="2ED530A5" w14:textId="307BD9E0" w:rsidR="00743722" w:rsidRPr="00743722" w:rsidRDefault="00743722" w:rsidP="00743722">
      <w:r w:rsidRPr="00743722">
        <w:br/>
        <w:t xml:space="preserve">Where it is not possible to send a reply via the Notice Board the reply will arrive by post. These items do not have an envelope icon and you will not be able to click on the item, as there is no document to view. The entry is there to tell you that </w:t>
      </w:r>
      <w:r w:rsidR="00EB6036">
        <w:t xml:space="preserve">the </w:t>
      </w:r>
      <w:r w:rsidR="00080770">
        <w:t xml:space="preserve">NHS Pensions </w:t>
      </w:r>
      <w:r w:rsidR="00EB6036">
        <w:t xml:space="preserve">administrator </w:t>
      </w:r>
      <w:r w:rsidRPr="00743722">
        <w:t xml:space="preserve">has completed their action. This type of item will be classified as un-read until you delete it. </w:t>
      </w:r>
      <w:r w:rsidRPr="00743722">
        <w:br/>
      </w:r>
      <w:r w:rsidRPr="00743722">
        <w:br/>
        <w:t>You may delete an item, providing you have been provided with the rights to delete, by clicking on the 'trash can' icon. Otherwise they will be deleted 6 weeks after being posted to the Notice</w:t>
      </w:r>
      <w:r w:rsidR="00123E54">
        <w:t xml:space="preserve"> B</w:t>
      </w:r>
      <w:r w:rsidRPr="00743722">
        <w:t>oard.</w:t>
      </w:r>
    </w:p>
    <w:p w14:paraId="43B7FB63" w14:textId="77777777" w:rsidR="00743722" w:rsidRPr="00743722" w:rsidRDefault="00743722" w:rsidP="00743722"/>
    <w:p w14:paraId="0433EFD1" w14:textId="77777777" w:rsidR="00743722" w:rsidRPr="00743722" w:rsidRDefault="00743722" w:rsidP="00F45BF0">
      <w:pPr>
        <w:pStyle w:val="Heading3"/>
      </w:pPr>
      <w:r w:rsidRPr="00743722">
        <w:t>Records Submitted for Data Cleanse or Manual Calculation</w:t>
      </w:r>
    </w:p>
    <w:p w14:paraId="5783D926" w14:textId="77777777" w:rsidR="00743722" w:rsidRPr="00743722" w:rsidRDefault="00743722" w:rsidP="00743722">
      <w:pPr>
        <w:rPr>
          <w:b/>
          <w:bCs/>
        </w:rPr>
      </w:pPr>
    </w:p>
    <w:p w14:paraId="782E77CB" w14:textId="1A62447D" w:rsidR="00743722" w:rsidRPr="00743722" w:rsidRDefault="00743722" w:rsidP="00743722">
      <w:r w:rsidRPr="00743722">
        <w:t>If</w:t>
      </w:r>
      <w:r w:rsidR="00A13415">
        <w:t xml:space="preserve">, </w:t>
      </w:r>
      <w:r w:rsidRPr="00743722">
        <w:t>when</w:t>
      </w:r>
      <w:r w:rsidR="00A13415">
        <w:t xml:space="preserve"> you</w:t>
      </w:r>
      <w:r w:rsidRPr="00743722">
        <w:t xml:space="preserve"> try to calculate benefits in </w:t>
      </w:r>
      <w:r w:rsidRPr="00743722">
        <w:rPr>
          <w:b/>
        </w:rPr>
        <w:t>Memberzone</w:t>
      </w:r>
      <w:r w:rsidR="00FA00A4">
        <w:rPr>
          <w:b/>
        </w:rPr>
        <w:t xml:space="preserve">, </w:t>
      </w:r>
      <w:r w:rsidRPr="00743722">
        <w:t xml:space="preserve"> you receive a message advising that the member record is excluded from Pensions Online it may be because a Data Cleanse needs performing or a manual calculation is needed. </w:t>
      </w:r>
    </w:p>
    <w:p w14:paraId="29B6A3A7" w14:textId="77777777" w:rsidR="00743722" w:rsidRPr="00743722" w:rsidRDefault="00743722" w:rsidP="00743722"/>
    <w:p w14:paraId="5EB10FB7" w14:textId="201826D4" w:rsidR="00743722" w:rsidRPr="00743722" w:rsidRDefault="00743722" w:rsidP="00743722">
      <w:r w:rsidRPr="00743722">
        <w:t xml:space="preserve">An electronic request will be sent to </w:t>
      </w:r>
      <w:r w:rsidR="00463124">
        <w:t>NHS Pensions</w:t>
      </w:r>
      <w:r w:rsidRPr="00743722">
        <w:t xml:space="preserve"> and the Notice</w:t>
      </w:r>
      <w:r w:rsidR="00463124">
        <w:t xml:space="preserve"> B</w:t>
      </w:r>
      <w:r w:rsidRPr="00743722">
        <w:t>oard will record this and display the type of request that has been made.</w:t>
      </w:r>
    </w:p>
    <w:p w14:paraId="49B4B559" w14:textId="77777777" w:rsidR="00743722" w:rsidRPr="00743722" w:rsidRDefault="00743722" w:rsidP="00743722"/>
    <w:p w14:paraId="349DF751" w14:textId="7690D0A1" w:rsidR="00743722" w:rsidRPr="00743722" w:rsidRDefault="00743722" w:rsidP="00743722">
      <w:r w:rsidRPr="00743722">
        <w:t xml:space="preserve">When completed by </w:t>
      </w:r>
      <w:r w:rsidR="00463124">
        <w:t>NHS Pensions</w:t>
      </w:r>
      <w:r w:rsidRPr="00743722">
        <w:t xml:space="preserve"> this entry will be removed and you will either receive a </w:t>
      </w:r>
      <w:r w:rsidR="003E0BD8">
        <w:t>n</w:t>
      </w:r>
      <w:r w:rsidRPr="00743722">
        <w:t>otification in section 1 or 2 of the page advising that either the manual calculation or Data Cleanse action has been completed.</w:t>
      </w:r>
    </w:p>
    <w:p w14:paraId="6814923C" w14:textId="77777777" w:rsidR="009465C0" w:rsidRDefault="009465C0" w:rsidP="002354F3"/>
    <w:p w14:paraId="579675CC" w14:textId="77777777" w:rsidR="00743722" w:rsidRDefault="00743722" w:rsidP="002354F3"/>
    <w:p w14:paraId="349145B8" w14:textId="3945EECA" w:rsidR="003B14F9" w:rsidRDefault="005A6B75" w:rsidP="003B14F9">
      <w:pPr>
        <w:rPr>
          <w:color w:val="000000" w:themeColor="text1"/>
        </w:rPr>
      </w:pPr>
      <w:bookmarkStart w:id="0" w:name="_Hlk182487981"/>
      <w:r w:rsidRPr="00560D93">
        <w:lastRenderedPageBreak/>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Pr="00560D93">
        <w:br/>
      </w:r>
      <w:r w:rsidRPr="00560D93">
        <w:br/>
      </w:r>
      <w:r w:rsidRPr="00560D93">
        <w:br/>
      </w:r>
      <w:r w:rsidR="00560D93" w:rsidRPr="00560D93">
        <w:br/>
      </w:r>
      <w:r w:rsidR="00560D93" w:rsidRPr="00560D93">
        <w:br/>
      </w:r>
      <w:r w:rsidR="00560D93" w:rsidRPr="00560D93">
        <w:br/>
      </w:r>
      <w:r w:rsidR="00560D93" w:rsidRPr="00560D93">
        <w:br/>
      </w:r>
      <w:r w:rsidR="00560D93" w:rsidRPr="00560D93">
        <w:br/>
      </w:r>
      <w:r w:rsidR="003B14F9" w:rsidRPr="00560D93">
        <w:br/>
      </w:r>
      <w:r w:rsidR="003B14F9" w:rsidRPr="00560D93">
        <w:br/>
      </w:r>
      <w:r w:rsidR="003B14F9" w:rsidRPr="00560D93">
        <w:br/>
      </w:r>
      <w:r w:rsidR="003B14F9" w:rsidRPr="00560D93">
        <w:br/>
      </w:r>
      <w:r w:rsidR="003B14F9" w:rsidRPr="00560D93">
        <w:br/>
      </w:r>
    </w:p>
    <w:p w14:paraId="54D008E3" w14:textId="3CFF98AF" w:rsidR="00560D93" w:rsidRPr="00560D93" w:rsidRDefault="00560D93" w:rsidP="005A6B75">
      <w:pPr>
        <w:pStyle w:val="Heading3"/>
        <w:spacing w:after="0"/>
      </w:pPr>
      <w:r w:rsidRPr="005A6B75">
        <w:rPr>
          <w:color w:val="000000" w:themeColor="text1"/>
        </w:rPr>
        <w:t>How we use your information</w:t>
      </w:r>
    </w:p>
    <w:p w14:paraId="4BF1D823" w14:textId="77777777" w:rsidR="00560D93" w:rsidRPr="00560D93" w:rsidRDefault="00560D93" w:rsidP="002354F3">
      <w:r w:rsidRPr="00560D93">
        <w:rPr>
          <w:lang w:val="en-US"/>
        </w:rPr>
        <w:t xml:space="preserve">For more information about how the NHSBSA processes your personal data, please see our Privacy Notice - </w:t>
      </w:r>
      <w:r w:rsidRPr="00560D93">
        <w:rPr>
          <w:lang w:val="en-US"/>
        </w:rPr>
        <w:br/>
      </w:r>
      <w:hyperlink r:id="rId15" w:history="1">
        <w:r w:rsidRPr="00560D93">
          <w:rPr>
            <w:color w:val="0000FF"/>
            <w:u w:val="single"/>
            <w:lang w:val="en-US"/>
          </w:rPr>
          <w:t>www.nhsbsa.nhs.uk/our-policies/privacy/nhs-pensions-privacy-notice</w:t>
        </w:r>
      </w:hyperlink>
    </w:p>
    <w:bookmarkEnd w:id="0"/>
    <w:p w14:paraId="17FD913B" w14:textId="77777777" w:rsidR="00560D93" w:rsidRPr="00560D93" w:rsidRDefault="00560D93" w:rsidP="002354F3"/>
    <w:p w14:paraId="75B94817" w14:textId="77777777" w:rsidR="00560D93" w:rsidRPr="005A6B75" w:rsidRDefault="00560D93" w:rsidP="002354F3">
      <w:pPr>
        <w:rPr>
          <w:b/>
          <w:bCs/>
          <w:sz w:val="52"/>
          <w:szCs w:val="52"/>
        </w:rPr>
      </w:pPr>
      <w:r w:rsidRPr="005A6B75">
        <w:rPr>
          <w:b/>
          <w:bCs/>
          <w:sz w:val="52"/>
          <w:szCs w:val="52"/>
        </w:rPr>
        <w:t>NHS Pensions</w:t>
      </w:r>
    </w:p>
    <w:p w14:paraId="600F9B61" w14:textId="13FB5145" w:rsidR="00560D93" w:rsidRPr="00560D93" w:rsidRDefault="00D94ECD" w:rsidP="002354F3">
      <w:pPr>
        <w:pStyle w:val="Heading2"/>
        <w:rPr>
          <w:rFonts w:eastAsia="Times New Roman"/>
          <w:lang w:eastAsia="en-GB"/>
        </w:rPr>
      </w:pPr>
      <w:r>
        <w:rPr>
          <w:rFonts w:eastAsia="Times New Roman"/>
          <w:lang w:eastAsia="en-GB"/>
        </w:rPr>
        <w:t>Pensions Online</w:t>
      </w:r>
      <w:r w:rsidR="00560D93">
        <w:rPr>
          <w:rFonts w:eastAsia="Times New Roman"/>
          <w:lang w:eastAsia="en-GB"/>
        </w:rPr>
        <w:t xml:space="preserve"> (</w:t>
      </w:r>
      <w:r>
        <w:rPr>
          <w:rFonts w:eastAsia="Times New Roman"/>
          <w:lang w:eastAsia="en-GB"/>
        </w:rPr>
        <w:t>POL</w:t>
      </w:r>
      <w:r w:rsidR="00560D93">
        <w:rPr>
          <w:rFonts w:eastAsia="Times New Roman"/>
          <w:lang w:eastAsia="en-GB"/>
        </w:rPr>
        <w:t>)</w:t>
      </w:r>
      <w:r>
        <w:rPr>
          <w:rFonts w:eastAsia="Times New Roman"/>
          <w:lang w:eastAsia="en-GB"/>
        </w:rPr>
        <w:t xml:space="preserve"> 33. Notice</w:t>
      </w:r>
      <w:r w:rsidR="00EC4917">
        <w:rPr>
          <w:rFonts w:eastAsia="Times New Roman"/>
          <w:lang w:eastAsia="en-GB"/>
        </w:rPr>
        <w:t xml:space="preserve"> B</w:t>
      </w:r>
      <w:r>
        <w:rPr>
          <w:rFonts w:eastAsia="Times New Roman"/>
          <w:lang w:eastAsia="en-GB"/>
        </w:rPr>
        <w:t>oard</w:t>
      </w:r>
    </w:p>
    <w:p w14:paraId="1FEDC6B1" w14:textId="77777777" w:rsidR="00560D93" w:rsidRPr="00560D93" w:rsidRDefault="00560D93" w:rsidP="002354F3"/>
    <w:p w14:paraId="7A7CFBF2" w14:textId="14EA7A2F" w:rsidR="002E2A78" w:rsidRPr="005A6B75" w:rsidRDefault="00560D93" w:rsidP="002354F3">
      <w:pPr>
        <w:rPr>
          <w:color w:val="0000FF"/>
          <w:u w:val="single"/>
          <w:lang w:val="en-US"/>
        </w:rPr>
      </w:pPr>
      <w:hyperlink r:id="rId16" w:history="1">
        <w:r w:rsidRPr="005A6B75">
          <w:rPr>
            <w:color w:val="0000FF"/>
            <w:u w:val="single"/>
            <w:lang w:val="en-US"/>
          </w:rPr>
          <w:t>www.nhsbsa.nhs.uk/nhs-pensions</w:t>
        </w:r>
      </w:hyperlink>
    </w:p>
    <w:sectPr w:rsidR="002E2A78" w:rsidRPr="005A6B75" w:rsidSect="00C15533">
      <w:footerReference w:type="default" r:id="rId1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D4D8" w14:textId="77777777" w:rsidR="007871F7" w:rsidRDefault="007871F7" w:rsidP="002354F3">
      <w:r>
        <w:separator/>
      </w:r>
    </w:p>
  </w:endnote>
  <w:endnote w:type="continuationSeparator" w:id="0">
    <w:p w14:paraId="548C1B39" w14:textId="77777777" w:rsidR="007871F7" w:rsidRDefault="007871F7" w:rsidP="002354F3">
      <w:r>
        <w:continuationSeparator/>
      </w:r>
    </w:p>
  </w:endnote>
  <w:endnote w:type="continuationNotice" w:id="1">
    <w:p w14:paraId="199A8666" w14:textId="77777777" w:rsidR="007871F7" w:rsidRDefault="007871F7" w:rsidP="0023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1063" w14:textId="4B0ADB4F" w:rsidR="00D43B7B" w:rsidRPr="00D43B7B" w:rsidRDefault="00D43B7B">
    <w:pPr>
      <w:pStyle w:val="Footer"/>
      <w:jc w:val="right"/>
      <w:rPr>
        <w:sz w:val="20"/>
        <w:szCs w:val="20"/>
      </w:rPr>
    </w:pPr>
    <w:r w:rsidRPr="00D43B7B">
      <w:rPr>
        <w:sz w:val="20"/>
        <w:szCs w:val="20"/>
      </w:rPr>
      <w:t xml:space="preserve"> </w:t>
    </w:r>
    <w:r>
      <w:rPr>
        <w:sz w:val="20"/>
        <w:szCs w:val="20"/>
      </w:rPr>
      <w:t>NHS Pensions-POL Guide</w:t>
    </w:r>
    <w:r w:rsidR="000B5321">
      <w:rPr>
        <w:sz w:val="20"/>
        <w:szCs w:val="20"/>
      </w:rPr>
      <w:t xml:space="preserve"> 33</w:t>
    </w:r>
    <w:r w:rsidR="008007A5">
      <w:rPr>
        <w:sz w:val="20"/>
        <w:szCs w:val="20"/>
      </w:rPr>
      <w:t>. Notice</w:t>
    </w:r>
    <w:r w:rsidR="000E0CA3">
      <w:rPr>
        <w:sz w:val="20"/>
        <w:szCs w:val="20"/>
      </w:rPr>
      <w:t xml:space="preserve"> B</w:t>
    </w:r>
    <w:r w:rsidR="008007A5">
      <w:rPr>
        <w:sz w:val="20"/>
        <w:szCs w:val="20"/>
      </w:rPr>
      <w:t>oard</w:t>
    </w:r>
    <w:r w:rsidRPr="00D43B7B">
      <w:rPr>
        <w:sz w:val="20"/>
        <w:szCs w:val="20"/>
      </w:rPr>
      <w:t>-</w:t>
    </w:r>
    <w:r w:rsidR="008007A5">
      <w:rPr>
        <w:sz w:val="20"/>
        <w:szCs w:val="20"/>
      </w:rPr>
      <w:t>202604</w:t>
    </w:r>
    <w:r w:rsidR="006E74F8">
      <w:rPr>
        <w:sz w:val="20"/>
        <w:szCs w:val="20"/>
      </w:rPr>
      <w:t>21</w:t>
    </w:r>
    <w:r w:rsidRPr="00D43B7B">
      <w:rPr>
        <w:sz w:val="20"/>
        <w:szCs w:val="20"/>
      </w:rPr>
      <w:t>-(V</w:t>
    </w:r>
    <w:r w:rsidR="002203AA">
      <w:rPr>
        <w:sz w:val="20"/>
        <w:szCs w:val="20"/>
      </w:rPr>
      <w:t>4</w:t>
    </w:r>
    <w:r w:rsidRPr="00D43B7B">
      <w:rPr>
        <w:sz w:val="20"/>
        <w:szCs w:val="20"/>
      </w:rPr>
      <w:t>)</w:t>
    </w:r>
    <w:r>
      <w:rPr>
        <w:sz w:val="20"/>
        <w:szCs w:val="20"/>
      </w:rPr>
      <w:t xml:space="preserve">     </w:t>
    </w:r>
    <w:sdt>
      <w:sdtPr>
        <w:rPr>
          <w:sz w:val="20"/>
          <w:szCs w:val="20"/>
        </w:rPr>
        <w:id w:val="-116460404"/>
        <w:docPartObj>
          <w:docPartGallery w:val="Page Numbers (Bottom of Page)"/>
          <w:docPartUnique/>
        </w:docPartObj>
      </w:sdtPr>
      <w:sdtEndPr/>
      <w:sdtContent>
        <w:r w:rsidRPr="00D43B7B">
          <w:rPr>
            <w:sz w:val="20"/>
            <w:szCs w:val="20"/>
          </w:rPr>
          <w:fldChar w:fldCharType="begin"/>
        </w:r>
        <w:r w:rsidRPr="00D43B7B">
          <w:rPr>
            <w:sz w:val="20"/>
            <w:szCs w:val="20"/>
          </w:rPr>
          <w:instrText>PAGE   \* MERGEFORMAT</w:instrText>
        </w:r>
        <w:r w:rsidRPr="00D43B7B">
          <w:rPr>
            <w:sz w:val="20"/>
            <w:szCs w:val="20"/>
          </w:rPr>
          <w:fldChar w:fldCharType="separate"/>
        </w:r>
        <w:r w:rsidRPr="00D43B7B">
          <w:rPr>
            <w:sz w:val="20"/>
            <w:szCs w:val="20"/>
          </w:rPr>
          <w:t>2</w:t>
        </w:r>
        <w:r w:rsidRPr="00D43B7B">
          <w:rPr>
            <w:sz w:val="20"/>
            <w:szCs w:val="20"/>
          </w:rPr>
          <w:fldChar w:fldCharType="end"/>
        </w:r>
      </w:sdtContent>
    </w:sdt>
  </w:p>
  <w:p w14:paraId="1FD63C9D" w14:textId="78E0077B" w:rsidR="00C15533" w:rsidRPr="00AB67FD" w:rsidRDefault="00C15533" w:rsidP="0023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087F" w14:textId="77777777" w:rsidR="007871F7" w:rsidRDefault="007871F7" w:rsidP="002354F3">
      <w:r>
        <w:separator/>
      </w:r>
    </w:p>
  </w:footnote>
  <w:footnote w:type="continuationSeparator" w:id="0">
    <w:p w14:paraId="58ED3D03" w14:textId="77777777" w:rsidR="007871F7" w:rsidRDefault="007871F7" w:rsidP="002354F3">
      <w:r>
        <w:continuationSeparator/>
      </w:r>
    </w:p>
  </w:footnote>
  <w:footnote w:type="continuationNotice" w:id="1">
    <w:p w14:paraId="66050153" w14:textId="77777777" w:rsidR="007871F7" w:rsidRDefault="007871F7" w:rsidP="002354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30EAE"/>
    <w:multiLevelType w:val="hybridMultilevel"/>
    <w:tmpl w:val="D64EF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0103E"/>
    <w:multiLevelType w:val="hybridMultilevel"/>
    <w:tmpl w:val="8960C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6291393">
    <w:abstractNumId w:val="1"/>
  </w:num>
  <w:num w:numId="2" w16cid:durableId="71461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2111"/>
    <w:rsid w:val="00011FEB"/>
    <w:rsid w:val="00026605"/>
    <w:rsid w:val="00032A7E"/>
    <w:rsid w:val="0007283F"/>
    <w:rsid w:val="00080770"/>
    <w:rsid w:val="000958C1"/>
    <w:rsid w:val="000A6787"/>
    <w:rsid w:val="000B5321"/>
    <w:rsid w:val="000E0CA3"/>
    <w:rsid w:val="000F553D"/>
    <w:rsid w:val="001118DC"/>
    <w:rsid w:val="00123E54"/>
    <w:rsid w:val="0014120B"/>
    <w:rsid w:val="00177CBE"/>
    <w:rsid w:val="00190096"/>
    <w:rsid w:val="001C0891"/>
    <w:rsid w:val="001C159E"/>
    <w:rsid w:val="00217E6B"/>
    <w:rsid w:val="002203AA"/>
    <w:rsid w:val="002354F3"/>
    <w:rsid w:val="002507C4"/>
    <w:rsid w:val="00261750"/>
    <w:rsid w:val="002677F4"/>
    <w:rsid w:val="00270C99"/>
    <w:rsid w:val="002B5490"/>
    <w:rsid w:val="002C0A03"/>
    <w:rsid w:val="002C2AF1"/>
    <w:rsid w:val="002C4DAA"/>
    <w:rsid w:val="002E2A78"/>
    <w:rsid w:val="002E34D3"/>
    <w:rsid w:val="002F684D"/>
    <w:rsid w:val="00372C34"/>
    <w:rsid w:val="003A740F"/>
    <w:rsid w:val="003B14F9"/>
    <w:rsid w:val="003C7481"/>
    <w:rsid w:val="003D29FC"/>
    <w:rsid w:val="003E0BD8"/>
    <w:rsid w:val="003E3892"/>
    <w:rsid w:val="003E4D4F"/>
    <w:rsid w:val="003F057E"/>
    <w:rsid w:val="003F2B94"/>
    <w:rsid w:val="00403BDB"/>
    <w:rsid w:val="00463124"/>
    <w:rsid w:val="00474440"/>
    <w:rsid w:val="00486AAC"/>
    <w:rsid w:val="004D1EC8"/>
    <w:rsid w:val="004F07BD"/>
    <w:rsid w:val="004F5EF6"/>
    <w:rsid w:val="00510465"/>
    <w:rsid w:val="0051423F"/>
    <w:rsid w:val="00550270"/>
    <w:rsid w:val="00560D93"/>
    <w:rsid w:val="00571010"/>
    <w:rsid w:val="00571F28"/>
    <w:rsid w:val="005974A2"/>
    <w:rsid w:val="005A6B75"/>
    <w:rsid w:val="005A7AD2"/>
    <w:rsid w:val="005C2AC0"/>
    <w:rsid w:val="005C6EB9"/>
    <w:rsid w:val="005D3030"/>
    <w:rsid w:val="005F5D94"/>
    <w:rsid w:val="00602045"/>
    <w:rsid w:val="00624E6F"/>
    <w:rsid w:val="006D5C43"/>
    <w:rsid w:val="006E74F8"/>
    <w:rsid w:val="007013C3"/>
    <w:rsid w:val="00743722"/>
    <w:rsid w:val="007506E0"/>
    <w:rsid w:val="007871F7"/>
    <w:rsid w:val="007D05A8"/>
    <w:rsid w:val="007D1C32"/>
    <w:rsid w:val="008007A5"/>
    <w:rsid w:val="00815E53"/>
    <w:rsid w:val="00820CC0"/>
    <w:rsid w:val="0086737C"/>
    <w:rsid w:val="008A3AFC"/>
    <w:rsid w:val="008B2EB9"/>
    <w:rsid w:val="008B5C39"/>
    <w:rsid w:val="008E1A5E"/>
    <w:rsid w:val="008E6A4C"/>
    <w:rsid w:val="00913526"/>
    <w:rsid w:val="00913736"/>
    <w:rsid w:val="00926B5F"/>
    <w:rsid w:val="009465C0"/>
    <w:rsid w:val="009660BB"/>
    <w:rsid w:val="0098076D"/>
    <w:rsid w:val="009A55F4"/>
    <w:rsid w:val="009B26E7"/>
    <w:rsid w:val="009D093C"/>
    <w:rsid w:val="009D43E9"/>
    <w:rsid w:val="00A064A2"/>
    <w:rsid w:val="00A13415"/>
    <w:rsid w:val="00A2075A"/>
    <w:rsid w:val="00A43581"/>
    <w:rsid w:val="00A45CC9"/>
    <w:rsid w:val="00AA4F9A"/>
    <w:rsid w:val="00AA722B"/>
    <w:rsid w:val="00AB67FD"/>
    <w:rsid w:val="00AD0087"/>
    <w:rsid w:val="00AF5D11"/>
    <w:rsid w:val="00B52D2E"/>
    <w:rsid w:val="00B74328"/>
    <w:rsid w:val="00B7604A"/>
    <w:rsid w:val="00B87172"/>
    <w:rsid w:val="00B9214D"/>
    <w:rsid w:val="00BB5C39"/>
    <w:rsid w:val="00BB685E"/>
    <w:rsid w:val="00BC2FC5"/>
    <w:rsid w:val="00BD29A1"/>
    <w:rsid w:val="00BE3D96"/>
    <w:rsid w:val="00C13806"/>
    <w:rsid w:val="00C15533"/>
    <w:rsid w:val="00C321F6"/>
    <w:rsid w:val="00C76428"/>
    <w:rsid w:val="00C850D0"/>
    <w:rsid w:val="00CA1A11"/>
    <w:rsid w:val="00CC5D19"/>
    <w:rsid w:val="00D1552C"/>
    <w:rsid w:val="00D43B7B"/>
    <w:rsid w:val="00D94ECD"/>
    <w:rsid w:val="00E27BA3"/>
    <w:rsid w:val="00E446D0"/>
    <w:rsid w:val="00E67254"/>
    <w:rsid w:val="00E767D0"/>
    <w:rsid w:val="00E76F9C"/>
    <w:rsid w:val="00E805D9"/>
    <w:rsid w:val="00EA3CE8"/>
    <w:rsid w:val="00EB6036"/>
    <w:rsid w:val="00EC3FA9"/>
    <w:rsid w:val="00EC4917"/>
    <w:rsid w:val="00EE580D"/>
    <w:rsid w:val="00EF25EA"/>
    <w:rsid w:val="00F0631C"/>
    <w:rsid w:val="00F141FB"/>
    <w:rsid w:val="00F15C3D"/>
    <w:rsid w:val="00F176A1"/>
    <w:rsid w:val="00F31C7C"/>
    <w:rsid w:val="00F45BF0"/>
    <w:rsid w:val="00F70E6A"/>
    <w:rsid w:val="00F855CA"/>
    <w:rsid w:val="00FA00A4"/>
    <w:rsid w:val="00FC243E"/>
    <w:rsid w:val="00FC7433"/>
    <w:rsid w:val="00FD7D61"/>
    <w:rsid w:val="00FF49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7901B4DD-7565-4B99-9CF6-EF371D18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3"/>
    <w:pPr>
      <w:widowControl w:val="0"/>
      <w:autoSpaceDE w:val="0"/>
      <w:autoSpaceDN w:val="0"/>
      <w:spacing w:after="0" w:line="276"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76428"/>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76428"/>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C76428"/>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76428"/>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28"/>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76428"/>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C76428"/>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76428"/>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C15533"/>
    <w:rPr>
      <w:color w:val="0000FF"/>
      <w:u w:val="single"/>
    </w:rPr>
  </w:style>
  <w:style w:type="character" w:styleId="UnresolvedMention">
    <w:name w:val="Unresolved Mention"/>
    <w:basedOn w:val="DefaultParagraphFont"/>
    <w:uiPriority w:val="99"/>
    <w:semiHidden/>
    <w:unhideWhenUsed/>
    <w:rsid w:val="00261750"/>
    <w:rPr>
      <w:color w:val="605E5C"/>
      <w:shd w:val="clear" w:color="auto" w:fill="E1DFDD"/>
    </w:rPr>
  </w:style>
  <w:style w:type="paragraph" w:styleId="Revision">
    <w:name w:val="Revision"/>
    <w:hidden/>
    <w:uiPriority w:val="99"/>
    <w:semiHidden/>
    <w:rsid w:val="009660BB"/>
    <w:pPr>
      <w:spacing w:after="0" w:line="240" w:lineRule="auto"/>
    </w:pPr>
    <w:rPr>
      <w:rFonts w:ascii="Arial" w:eastAsia="Arial" w:hAnsi="Arial" w:cs="Arial"/>
      <w:kern w:val="0"/>
      <w:sz w:val="24"/>
      <w14:ligatures w14:val="none"/>
    </w:rPr>
  </w:style>
  <w:style w:type="character" w:styleId="CommentReference">
    <w:name w:val="annotation reference"/>
    <w:basedOn w:val="DefaultParagraphFont"/>
    <w:uiPriority w:val="99"/>
    <w:semiHidden/>
    <w:unhideWhenUsed/>
    <w:rsid w:val="00EB6036"/>
    <w:rPr>
      <w:sz w:val="16"/>
      <w:szCs w:val="16"/>
    </w:rPr>
  </w:style>
  <w:style w:type="paragraph" w:styleId="CommentText">
    <w:name w:val="annotation text"/>
    <w:basedOn w:val="Normal"/>
    <w:link w:val="CommentTextChar"/>
    <w:uiPriority w:val="99"/>
    <w:unhideWhenUsed/>
    <w:rsid w:val="00EB6036"/>
    <w:pPr>
      <w:spacing w:line="240" w:lineRule="auto"/>
    </w:pPr>
    <w:rPr>
      <w:sz w:val="20"/>
      <w:szCs w:val="20"/>
    </w:rPr>
  </w:style>
  <w:style w:type="character" w:customStyle="1" w:styleId="CommentTextChar">
    <w:name w:val="Comment Text Char"/>
    <w:basedOn w:val="DefaultParagraphFont"/>
    <w:link w:val="CommentText"/>
    <w:uiPriority w:val="99"/>
    <w:rsid w:val="00EB6036"/>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6036"/>
    <w:rPr>
      <w:b/>
      <w:bCs/>
    </w:rPr>
  </w:style>
  <w:style w:type="character" w:customStyle="1" w:styleId="CommentSubjectChar">
    <w:name w:val="Comment Subject Char"/>
    <w:basedOn w:val="CommentTextChar"/>
    <w:link w:val="CommentSubject"/>
    <w:uiPriority w:val="99"/>
    <w:semiHidden/>
    <w:rsid w:val="00EB6036"/>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hsbsa.nhs.uk/nhs-pen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hsbsa.nhs.uk/our-policies/privacy/nhs-pensions-privacy-not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F81E5-9FB8-4904-99FC-9536AB3BF16A}">
  <ds:schemaRefs>
    <ds:schemaRef ds:uri="9c395806-f6fc-4c4c-8f7e-33fb8178eadb"/>
    <ds:schemaRef ds:uri="eede4106-cd7d-483e-b9ea-54a8c446956c"/>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3.xml><?xml version="1.0" encoding="utf-8"?>
<ds:datastoreItem xmlns:ds="http://schemas.openxmlformats.org/officeDocument/2006/customXml" ds:itemID="{4EF5590D-DB4B-487B-B7BF-229455085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docMetadata/LabelInfo.xml><?xml version="1.0" encoding="utf-8"?>
<clbl:labelList xmlns:clbl="http://schemas.microsoft.com/office/2020/mipLabelMetadata">
  <clbl:label id="{f52d287b-af50-4fcf-9040-106ecb50d969}" enabled="1" method="Standard" siteId="{cf6d0482-86b1-4f88-8c0c-3b4de4cb402c}"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4</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NHS Pensions-POL Guide 33. Notice Board</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Pensions-POL Guide 33. Notice Board</dc:title>
  <dc:subject/>
  <dc:creator>Nicola Ratcliffe</dc:creator>
  <cp:keywords/>
  <dc:description/>
  <cp:lastModifiedBy>Beverley Battersby</cp:lastModifiedBy>
  <cp:revision>29</cp:revision>
  <dcterms:created xsi:type="dcterms:W3CDTF">2026-04-21T18:18:00Z</dcterms:created>
  <dcterms:modified xsi:type="dcterms:W3CDTF">2026-04-21T10:49:00Z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2024-12-05T14:14:08Z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a914a07f-7ee9-4bdb-bb3d-8a1bba80c25b</vt:lpwstr>
  </property>
  <property fmtid="{D5CDD505-2E9C-101B-9397-08002B2CF9AE}" pid="10" name="MSIP_Label_f52d287b-af50-4fcf-9040-106ecb50d969_ContentBits">
    <vt:lpwstr>0</vt:lpwstr>
  </property>
  <property fmtid="{D5CDD505-2E9C-101B-9397-08002B2CF9AE}" pid="11" name="IntranetCategory">
    <vt:lpwstr/>
  </property>
  <property fmtid="{D5CDD505-2E9C-101B-9397-08002B2CF9AE}" pid="12" name="MHArea">
    <vt:lpwstr>2;#NHS Pensions|39649027-c677-47a7-a78d-4cdb9cec5687</vt:lpwstr>
  </property>
  <property fmtid="{D5CDD505-2E9C-101B-9397-08002B2CF9AE}" pid="13" name="o3a3c54fcb954df5bc9a110c60848d6a">
    <vt:lpwstr/>
  </property>
  <property fmtid="{D5CDD505-2E9C-101B-9397-08002B2CF9AE}" pid="14" name="MHCategory">
    <vt:lpwstr/>
  </property>
  <property fmtid="{D5CDD505-2E9C-101B-9397-08002B2CF9AE}" pid="15" name="OOA">
    <vt:bool>true</vt:bool>
  </property>
  <property fmtid="{D5CDD505-2E9C-101B-9397-08002B2CF9AE}" pid="16" name="Category">
    <vt:lpwstr>Template</vt:lpwstr>
  </property>
</Properties>
</file>